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Educatie</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w:t>
      </w:r>
      <w:r w:rsidDel="00000000" w:rsidR="00000000" w:rsidRPr="00000000">
        <w:rPr>
          <w:rFonts w:ascii="Times New Roman" w:cs="Times New Roman" w:eastAsia="Times New Roman" w:hAnsi="Times New Roman"/>
          <w:rtl w:val="0"/>
        </w:rPr>
        <w:t xml:space="preserve"> Sydney Berna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impact van COVID-19 heeft geresulteerd in een enorme verandering in de manier waarop studenten over de hele wereld worden opgeleid. Online onderwijs nam al toe in het afgelopen decennium als gevolg van technologische vooruitgang en verbeteringen, en de sector voor leren op afstand zou kunnen groeien tot 78,5 miljard dollar wereldwijd in 2025. Statistieken over de omvang van de e-learning markt in 2020 geven aan dat mobiel leren een van de snelste blijft.groeiende markten in de sector. Het heeft de afgelopen jaren een gemiddeld gestaag groeipercentage van meer dan 23% gehandhaafd.</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Ondanks de toename van deze vorderingen, heeft de catastrofe van COVID-19 ertoe geleid dat online leren sneller is versneld en het is nu de enige onderwijs optie voor een groot deel van de wereld vanwege het onvermogen om elkaar persoonlijk te ontmoeten en de risico's van persoonlijk leren. aan het leren.</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leren heeft voordelen. Toegang hebben tot onderwijs, zelfs op het scherm, is beter dan niet kunnen leren. De lessen op het scherm zijn handig, flexibel en studenten kunnen lessen herhalen en ernaar terugkeren voor een beter begrip.Online onderwijs maakt ook het woon-werkverkeer overbodig, waardoor het klaslokaal bij u thuis komt. Minder woon-werkverkeer is milieuvriendelijker en zou zelfs meer rust in huis kunnen betekenen, aangezien er minder tijd wordt besteed aan het van en naar school gaan. Een ander overtuigend voordeel van online leren is dat het ook de zelfdiscipline en motivatie van de student bevordert, en de technische vaardigheden vergroot die kunnen worden overgedragen op toekomstige werkgelegenheidskansen.</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Hoewel virtueel leren veel voordelen heeft, zijn er evenveel nadelen. De mogelijkheid om kinderen in de ontwikkelde wereld online onderwijs aan te bieden, is een luxe in vergelijking met de vele kinderen over de hele wereld die geen toegang hebben tot technologie of zelfs maar basisonderwijs. Degenen die geen toegang hebben tot adequate technologie of financiering, blijven achter, waardoor studenten met grote tegenslagen in hun opleiding worden geconfronteerd. Volgens UNESCO "heeft de COVID-19-pandemie de sluiting van scholen in 191 landen tot gevolg gehad, waarbij ten minste 1,5 miljard studenten en 63 miljoen leerkrachten in het basis- en voortgezet onderwijs zijn getroffen." UNESCO voegt eraan toe dat "verschillen in afstandsonderwijs vooral duidelijk zijn in lage-inkomenslanden" en dat "bijna 90% van de studenten in Afrika bezuiden de Sahara geen huishoudelijke computer heeft, terwijl 82% niet online kan gaan.”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Ook studenten die wel over voldoende technologie, apparatuur en snelle internetverbindingen beschikken, komen voor uitdagingen te staan. De sluiting van scholen heeft verder veel nieuwe obstakels gecreëerd voor werkende ouders, en afhankelijk van het soort werk zijn veel gezinnen in een nog grotere achterstand. Daarom kan online onderwijs voldoende zijn, maar het niveau van adequaatheid is afhankelijk van veel variabelen.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hd w:fill="ffffff" w:val="clear"/>
        <w:spacing w:after="0" w:before="0" w:line="308.571428571428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 zijn nog andere nadelen aan virtueel leren die worden benadrukt door de eLearning-</w:t>
      </w:r>
      <w:r w:rsidDel="00000000" w:rsidR="00000000" w:rsidRPr="00000000">
        <w:rPr>
          <w:rFonts w:ascii="Times New Roman" w:cs="Times New Roman" w:eastAsia="Times New Roman" w:hAnsi="Times New Roman"/>
          <w:rtl w:val="0"/>
        </w:rPr>
        <w:t xml:space="preserve">industrie</w:t>
      </w:r>
      <w:r w:rsidDel="00000000" w:rsidR="00000000" w:rsidRPr="00000000">
        <w:rPr>
          <w:rFonts w:ascii="Times New Roman" w:cs="Times New Roman" w:eastAsia="Times New Roman" w:hAnsi="Times New Roman"/>
          <w:rtl w:val="0"/>
        </w:rPr>
        <w:t xml:space="preserve">. Deze omvatten: moeilijkheden om gedurende lange tijd op schermen te focussen</w:t>
      </w:r>
      <w:r w:rsidDel="00000000" w:rsidR="00000000" w:rsidRPr="00000000">
        <w:rPr>
          <w:rFonts w:ascii="Times New Roman" w:cs="Times New Roman" w:eastAsia="Times New Roman" w:hAnsi="Times New Roman"/>
          <w:rtl w:val="0"/>
        </w:rPr>
        <w:t xml:space="preserve">, potentiële technologische problemen, een gevoel van isolatie, moeite met het trainen van docenten en het beheren van de schermtijd van studenten.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Er kan veel verloren gaan op het scherm, van gebaren tot gezichtsuitdrukkingen en zelfs grappen van de leraar. Deze subtiele acties zijn handig om de inhoud te begrijpen en kunnen het leerproces van de leerlingen verbeteren. Velen zijn van mening dat het gemakkelijker is om te leren in een fysiek klaslokaal omdat het studenten in staat stelt om een ​​dialoog aan te gaan en vragen te beantwoorden. Het is ook gemakkelijker om gefocust te blijven in het fysieke klaslokaal, aangezien afleiding van de buitenwereld toeneemt bij leren op afstand en online. Dit feit alleen al is een argument dat online leren misschien voldoende is, maar niet ideaal voor velen, vooral voor degenen die snel afgeleid zijn of thuis concurrerende eisen hebben. Om succesvol te zijn tijdens online leren, moeten studenten gemotiveerd, gedisciplineerd, zelfgestuurd en goed in tijdmanagement zijn. De grootste afleiding voor studenten zijn elektronische apparaten zoals iPhones, waaronder sociale media, sms'en en televisie. Bovendien kunnen thuisomgevingen, inclusief familieleden, bijzonder afleidend zijn voor studenten. Ook thuis kunnen studenten voor het scherm zitten op een plek als de slaapkamer, wat aantrekkelijk kan zijn maar het leren in de weg kan staan ​​en de productiviteit kan verminderen. Ten slotte kunnen de afleidingen en het gebrek aan fysieke interactie ertoe leiden dat studenten minder betrokken zijn en tot onderprestaties leiden. Dit kan hun educatieve ervaring schaden en essentieel leren belemmeren.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B">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 is veel ongelijkheid in online onderwijs, voornamelijk als gevolg van de enorme verschillen in inkomensniveaus.Particuliere scholen worden over het algemeen beter gefinancierd en hun studenten komen meestal uit gezinnen met een hoger inkomen. Hierdoor kunnen deze studenten zich computers, telefoons en technologie veroorloven en rekenen op snellere internetverbindingen. Veel studenten van openbare scholen worden geconfronteerd met technologische beperkingen, zoals trage verbindingen of gebrek aan geschikte apparatuur.</w:t>
      </w:r>
    </w:p>
    <w:p w:rsidR="00000000" w:rsidDel="00000000" w:rsidP="00000000" w:rsidRDefault="00000000" w:rsidRPr="00000000" w14:paraId="0000000D">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Naast inkomensverschillen zijn er ook drastische en oneerlijke raciale ongelijkheden in met name het Amerikaanse onderwijssysteem, en dit zou de kloof tussen de haves en de have nots verder kunnen vergroten. Volgens een analyse van McKinsey "kreeg 40% van de Afrikaans-Amerikaanse studenten en 30% van de Latijns-Amerikaanse studenten in basisscholen en middelbare scholen geen online instructie tijdens door COVID veroorzaakte school onderbrekingen, vergeleken met 10% van de blanke studenten."</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Stichtingen en non-profitorganisaties kunnen de situatie helpen verhelpen door zich op speciale gebieden te richten, maar wanneer een probleem zo groot en systematisch is, hebben alleen regeringen de middelen om dergelijk onrecht aan te pakken. Regeringen van het federale tot het lokale niveau moeten meer financiering naar de meest achtergestelde schooldistricten leiden. Dit zal nooit het speelveld evenaren, maar een nadruk vanuit zowel de publieke als de private sector op het leveren van technologie en docenten aan achterstandsgebieden is niet alleen goed openbaar beleid, het is ook noodzakelijk voor adequaat leren.</w:t>
      </w:r>
    </w:p>
    <w:p w:rsidR="00000000" w:rsidDel="00000000" w:rsidP="00000000" w:rsidRDefault="00000000" w:rsidRPr="00000000" w14:paraId="0000000F">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laatste grote obstakel in de verschuiving naar het toenemende aantal online onderwijs is de directe impact op gezinnen, met name gezinnen met werkende ouders. Schoolsluitingen hebben veel nieuwe verantwoordelijkheden gecreëerd voor werkende ouders, vooral die met jonge kinderen onder de twaalf jaar. Volgens een nieuwe online enquête van Care.com onder 1000 ouders met kinderen jonger dan 15 jaar zegt "Bijna driekwart, 73%, van de ouders dat ze van plan zijn om ingrijpende veranderingen aan te brengen in hun professionele leven om het gebrek aan kinderopvang op te vangen. </w:t>
      </w:r>
      <w:r w:rsidDel="00000000" w:rsidR="00000000" w:rsidRPr="00000000">
        <w:rPr>
          <w:rFonts w:ascii="Times New Roman" w:cs="Times New Roman" w:eastAsia="Times New Roman" w:hAnsi="Times New Roman"/>
          <w:rtl w:val="0"/>
        </w:rPr>
        <w:t xml:space="preserve">Ongeveer 15% van hen overweegt om het personeelsbestand volledig te verlaten."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Kinderen van die leeftijd hebben over het algemeen extra ondersteuning nodig en hebben meer aandacht nodig, waardoor ouders tijdens hun werkdag veel onderbrekingen krijgen. Jonge kinderen kunnen gemakkelijker worden afgeleid en hebben thuis persoonlijke verzorging nodig, inclusief lunch en pauzes. Ze hebben ook steigers en ondersteuning nodig om hun vermogen om klassikale lessen te begrijpen te verbeteren. Essentiële werknemers, zoals werknemers in de gezondheidszorg, transport en bezorgers, of voedsel- en landarbeiders, moeten doorgaan met kritieke infrastructuur activiteiten. Omdat op deze gebieden op afstand werken geen optie is, hebben velen hun kinderen ofwel zonder toezicht moeten achterlaten, ofwel moeten ze betalen voor extra kinderopvang die ze zich misschien niet kunnen veroorloven. Bovendien is er nu een uitgeputte ouder die thuiskomt van het werk nodig om hun kind bij te leren, waardoor een verandering in de gezinsdynamiek ontstaat die gespannen en moeilijk te beheren kan worden.</w:t>
      </w:r>
    </w:p>
    <w:p w:rsidR="00000000" w:rsidDel="00000000" w:rsidP="00000000" w:rsidRDefault="00000000" w:rsidRPr="00000000" w14:paraId="00000010">
      <w:pPr>
        <w:shd w:fill="ffffff" w:val="clea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heeft het leven van bijna iedereen ter wereld op zijn kop gezet. Dit virus heeft schoolsystemen, leraren en studenten ernstig verstoord. De impact van de pandemie op het onderwijssysteem heeft duidelijk de methoden veranderd waarop leraren hun informatie doorgeven, de manier waarop leerlingen leren en kennis absorberen, en de aanpassingen die veel werkende ouders moeten maken. Online onderwijs is voor velen voldoende, maar niet voor iedereen. Er zijn veel factoren die van invloed zijn op studenten die mogelijk niet over de middelen en voordelen beschikken die andere, meer bevoorrechte studenten hebben. Vooruitkijkend is het belangrijk dat entiteiten zoals lokale en nationale overheden, non-profitorganisaties en stichtingen en bedrijven in de privésector samenwerken om er alles aan te doen om ervoor te zorgen dat alle studenten de tools en middelen ontvangen voor voldoende en gelijk onderwijs voor alle.</w:t>
      </w: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1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 Accessed 13 Jan. 2021.</w:t>
      </w:r>
      <w:r w:rsidDel="00000000" w:rsidR="00000000" w:rsidRPr="00000000">
        <w:rPr>
          <w:rtl w:val="0"/>
        </w:rPr>
      </w:r>
    </w:p>
  </w:footnote>
  <w:footnote w:id="3">
    <w:p w:rsidR="00000000" w:rsidDel="00000000" w:rsidP="00000000" w:rsidRDefault="00000000" w:rsidRPr="00000000" w14:paraId="0000001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www.mckinsey.com/industries/public-and-social-sector/our-insights/covid-19-and-student-learning-in-the-united-states-the-hurt-could-last-a-lifetime#. Accessed 13 Jan. 2021.</w:t>
      </w:r>
      <w:r w:rsidDel="00000000" w:rsidR="00000000" w:rsidRPr="00000000">
        <w:rPr>
          <w:rtl w:val="0"/>
        </w:rPr>
      </w:r>
    </w:p>
  </w:footnote>
  <w:footnote w:id="4">
    <w:p w:rsidR="00000000" w:rsidDel="00000000" w:rsidP="00000000" w:rsidRDefault="00000000" w:rsidRPr="00000000" w14:paraId="0000001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 Accessed 13 Jan. 2021.</w:t>
      </w:r>
      <w:r w:rsidDel="00000000" w:rsidR="00000000" w:rsidRPr="00000000">
        <w:rPr>
          <w:rtl w:val="0"/>
        </w:rPr>
      </w:r>
    </w:p>
  </w:footnote>
  <w:footnote w:id="0">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w:t>
      </w:r>
      <w:r w:rsidDel="00000000" w:rsidR="00000000" w:rsidRPr="00000000">
        <w:rPr>
          <w:rtl w:val="0"/>
        </w:rPr>
      </w:r>
    </w:p>
  </w:footnote>
  <w:footnote w:id="1">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