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color w:val="0b5394"/>
          <w:sz w:val="28"/>
          <w:szCs w:val="28"/>
        </w:rPr>
      </w:pPr>
      <w:r w:rsidDel="00000000" w:rsidR="00000000" w:rsidRPr="00000000">
        <w:rPr>
          <w:rFonts w:ascii="Gungsuh" w:cs="Gungsuh" w:eastAsia="Gungsuh" w:hAnsi="Gungsuh"/>
          <w:color w:val="0b5394"/>
          <w:sz w:val="28"/>
          <w:szCs w:val="28"/>
          <w:rtl w:val="0"/>
        </w:rPr>
        <w:t xml:space="preserve">全球管理</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Gungsuh" w:cs="Gungsuh" w:eastAsia="Gungsuh" w:hAnsi="Gungsuh"/>
          <w:rtl w:val="0"/>
        </w:rPr>
        <w:t xml:space="preserve">作者: Daniel Hohl</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ind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随着新冠病毒在世界范围内肆虐，人们应该充分关注那些使得该疾病得以蔓延的社会问题，并且这些社会问题是否将会以同样的方式体现在气候变化对全世界的影响上。像气候变化一样，新冠病毒是一个全球性问题，单凭城市，州，国家或大洲各自的力量是无法解决的。这两个问题的彻底解决都需要全球所有地区共同的努力。</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ind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新冠病毒于2019年10月首次发现，起源于中国湖北省东部的武汉市。科学家推测这种疾病是由蝙蝠传染的，但是如何传播给人们却不得而知。从那时起，新冠病毒开始传遍全球，尤其是美国全境和某些欧洲地区。随着全球死亡人数超过200万人</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Gungsuh" w:cs="Gungsuh" w:eastAsia="Gungsuh" w:hAnsi="Gungsuh"/>
          <w:rtl w:val="0"/>
        </w:rPr>
        <w:t xml:space="preserve">，分析该疾病如何在全球范围内（尤其是在美国）造成如此严重的结果非常重要。</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ind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在新冠病毒大流行期间，特别是在美国由于对科学的不信任，导致了应对措施的不力和低效。在过去的10个月中，民选官员散布了有关如何回应新冠病毒的虚假信息。例如，唐纳德·特朗普总统在新年伊始就在推特上宣称美国疾病控制中心（CDC）夸大了新冠病毒死亡人数。</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Gungsuh" w:cs="Gungsuh" w:eastAsia="Gungsuh" w:hAnsi="Gungsuh"/>
          <w:rtl w:val="0"/>
        </w:rPr>
        <w:t xml:space="preserve"> 美国的传染病专家安东尼·福西（Anthony Fauci）最初并不建议戴口罩</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Gungsuh" w:cs="Gungsuh" w:eastAsia="Gungsuh" w:hAnsi="Gungsuh"/>
          <w:rtl w:val="0"/>
        </w:rPr>
        <w:t xml:space="preserve">（他后来改了口）。政府高级官员将科学发展与错误相混淆，降低了大家对科学事实的信任。一直让人信赖的政客们以这种方式发表的评论淡化了这种病毒的严重性，淡化了如戴口罩一类简单的防护措施的重要性。</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ind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对科学的不信任不仅表现在共和党人身上。纽约州州长民主党领导人安德鲁·库莫（Andrew Cuomo）在3月19日曾经表示， “现在的恐惧比该病毒更具传染性”，</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Gungsuh" w:cs="Gungsuh" w:eastAsia="Gungsuh" w:hAnsi="Gungsuh"/>
          <w:rtl w:val="0"/>
        </w:rPr>
        <w:t xml:space="preserve">这也轻描淡写了该病毒的严重性。 库莫这一评论声称，当天有1133例新病例</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Gungsuh" w:cs="Gungsuh" w:eastAsia="Gungsuh" w:hAnsi="Gungsuh"/>
          <w:rtl w:val="0"/>
        </w:rPr>
        <w:t xml:space="preserve">，导致人们对该病毒反应过度，并且产生缺乏理性的恐惧。面对迅速发展的局势，两个政党都传达了有关新冠病毒的错误信息，而且双方都未能协助建立一个强大的公共卫生体系。在指导方针，经济救助，医疗保健资金和医疗保健债务减免方面的政见，这两个主要政党几乎没有共同点。双方的党派僵局阻止了任何统一的行动，最终伤害到了美国人民，打击了经济，并延长了这一流行病肆虐的时间。</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ind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政客们传播和认可的错误信息远远超出了新冠病毒的范畴。两党对气候变化的起因，其重要性以及对经济的影响方面同样存在着争议。例如在2019年初，佛罗里达共和党州长罗恩·德桑蒂斯（Ron DeSantis）在被问及是否相信认为人类导致气候变化的科学家时回答：“下一个问题”。</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Gungsuh" w:cs="Gungsuh" w:eastAsia="Gungsuh" w:hAnsi="Gungsuh"/>
          <w:rtl w:val="0"/>
        </w:rPr>
        <w:t xml:space="preserve"> 像新冠病毒一样，消极逃避一个不可避免会危害人类的问题只会导致情况恶化。例如一项预算为1720亿美元的支持2040年实现零净温室气体能源产业的绿色新政，于2019年春季的参议院投票中以43-57失败了。</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Gungsuh" w:cs="Gungsuh" w:eastAsia="Gungsuh" w:hAnsi="Gungsuh"/>
          <w:rtl w:val="0"/>
        </w:rPr>
        <w:t xml:space="preserve">因为两个政党在启动对美国的经济和平民安全至关重要的重大基础设施改造意见的不一致，气候变化的未来因而变得非常暗淡。</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ind w:firstLine="720"/>
        <w:rPr>
          <w:rFonts w:ascii="Times New Roman" w:cs="Times New Roman" w:eastAsia="Times New Roman" w:hAnsi="Times New Roman"/>
          <w:vertAlign w:val="superscript"/>
        </w:rPr>
      </w:pPr>
      <w:r w:rsidDel="00000000" w:rsidR="00000000" w:rsidRPr="00000000">
        <w:rPr>
          <w:rFonts w:ascii="Gungsuh" w:cs="Gungsuh" w:eastAsia="Gungsuh" w:hAnsi="Gungsuh"/>
          <w:rtl w:val="0"/>
        </w:rPr>
        <w:t xml:space="preserve">美国对新冠病毒的应对一直相当不一致，联邦政府也未能提供统一的计划。随着新冠感染热点遍及50个州，联邦层面统一对策的重要性也变得更加明显。这种在国家范围内产生不同应对政策的根本原因是两党派之间缺乏共识。由于缺乏共识，每个州，市和县都有选择他们对新冠病毒的反应方式的权利。右翼和左翼州以及这些州内的城市和县之间的不同应对措施导致了惊人的感染率和死亡人数。</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ind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在对抗新冠的工作中，韩国的举措向世界证明了分裂的政府远没有统一政府有效。韩国政府从2月下旬开始积极地进行接触跟踪，并进行了长达一个月的强制封锁，直到3月下旬病毒传播得以控制。尽管绝大多数韩国人尊重隔离令，但像其他每个国家一样，还是有一些人不听，拒绝隔离。但是，该国跟其他国家在应对政策之间的主要区别在于，韩国禁止接触到病毒的人离开住所。韩国政府与美国一样，在其对新冠病毒的回应上都有政治上的不同意见。韩国首相郑锡均（曾经认为不戴口罩无可厚非）和声称该病毒将在二月份消失的美国总统都反对全国封锁。在无可辩驳的证据面前，他们俩都同样改变了原本的看法。</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ind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韩国对新冠病毒的出色反应建立在政治和党派团结的基础，对科学的尊重前提，以及有效并强制的执行基础之上。</w:t>
      </w:r>
      <w:r w:rsidDel="00000000" w:rsidR="00000000" w:rsidRPr="00000000">
        <w:rPr>
          <w:rFonts w:ascii="Times New Roman" w:cs="Times New Roman" w:eastAsia="Times New Roman" w:hAnsi="Times New Roman"/>
          <w:vertAlign w:val="superscript"/>
        </w:rPr>
        <w:footnoteReference w:customMarkFollows="0" w:id="8"/>
      </w:r>
      <w:r w:rsidDel="00000000" w:rsidR="00000000" w:rsidRPr="00000000">
        <w:rPr>
          <w:rFonts w:ascii="Gungsuh" w:cs="Gungsuh" w:eastAsia="Gungsuh" w:hAnsi="Gungsuh"/>
          <w:rtl w:val="0"/>
        </w:rPr>
        <w:t xml:space="preserve"> 韩国为全世界树立了一个榜样，展示了如何在不造成重大生活或经济停顿的情况下控制这种病毒。这证明了在当今世界所面临的形势下，统一政府的重要性。</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ind w:firstLine="720"/>
        <w:rPr>
          <w:rFonts w:ascii="Times New Roman" w:cs="Times New Roman" w:eastAsia="Times New Roman" w:hAnsi="Times New Roman"/>
          <w:vertAlign w:val="superscript"/>
        </w:rPr>
      </w:pPr>
      <w:r w:rsidDel="00000000" w:rsidR="00000000" w:rsidRPr="00000000">
        <w:rPr>
          <w:rFonts w:ascii="Gungsuh" w:cs="Gungsuh" w:eastAsia="Gungsuh" w:hAnsi="Gungsuh"/>
          <w:rtl w:val="0"/>
        </w:rPr>
        <w:t xml:space="preserve">新冠病毒反映了美国的系统性种族主义。由于教育，住房和医疗保健方面的系统性种族主义，少数民族和宗教少数群体受新冠病毒的影响尤其严重。与白人社区相比，少数民族社区的辍学率更高，考试分数也更低。因此，这些社区的学生往往不太可能上大学，获得的工作机会也较少。相比之下农场，工厂，杂货店和公共交通之类的工作都由少数族裔来完成。</w:t>
      </w:r>
      <w:r w:rsidDel="00000000" w:rsidR="00000000" w:rsidRPr="00000000">
        <w:rPr>
          <w:rFonts w:ascii="Times New Roman" w:cs="Times New Roman" w:eastAsia="Times New Roman" w:hAnsi="Times New Roman"/>
          <w:vertAlign w:val="superscript"/>
        </w:rPr>
        <w:footnoteReference w:customMarkFollows="0" w:id="9"/>
      </w:r>
      <w:r w:rsidDel="00000000" w:rsidR="00000000" w:rsidRPr="00000000">
        <w:rPr>
          <w:rFonts w:ascii="Gungsuh" w:cs="Gungsuh" w:eastAsia="Gungsuh" w:hAnsi="Gungsuh"/>
          <w:rtl w:val="0"/>
        </w:rPr>
        <w:t xml:space="preserve"> 这些工作在新冠病毒期间的灵活性比较有限，与要求接受高等教育的工作相比，工人也面临更大的感染风险。拥挤的居住空间，以及资金不足且质量较低的医院，是少数族裔社区的共同特征，这也导致少数族裔群体新冠病毒比率较高的状况。</w:t>
      </w:r>
      <w:r w:rsidDel="00000000" w:rsidR="00000000" w:rsidRPr="00000000">
        <w:rPr>
          <w:rFonts w:ascii="Times New Roman" w:cs="Times New Roman" w:eastAsia="Times New Roman" w:hAnsi="Times New Roman"/>
          <w:vertAlign w:val="superscript"/>
        </w:rPr>
        <w:footnoteReference w:customMarkFollows="0" w:id="10"/>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ind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美国无法纠正其系统性种族主义，使得其对新冠病毒的统一反应更加困难。这种不平等也将会影响其应对全球变暖的效率和效力，而全球变暖相对对少数民族（尤其是非裔美国人）的影响也会更加严重。联合国关于气候变化的社会不平等问题的一项研究指出，弱势群体更容易受到气候危害的影响，应对危害性气候和恢复的能力也越低。</w:t>
      </w:r>
      <w:r w:rsidDel="00000000" w:rsidR="00000000" w:rsidRPr="00000000">
        <w:rPr>
          <w:rFonts w:ascii="Times New Roman" w:cs="Times New Roman" w:eastAsia="Times New Roman" w:hAnsi="Times New Roman"/>
          <w:vertAlign w:val="superscript"/>
        </w:rPr>
        <w:footnoteReference w:customMarkFollows="0" w:id="11"/>
      </w:r>
      <w:r w:rsidDel="00000000" w:rsidR="00000000" w:rsidRPr="00000000">
        <w:rPr>
          <w:rFonts w:ascii="Gungsuh" w:cs="Gungsuh" w:eastAsia="Gungsuh" w:hAnsi="Gungsuh"/>
          <w:rtl w:val="0"/>
        </w:rPr>
        <w:t xml:space="preserve"> 在应对国家，地区或全球危机时，影响少数群体的系统性不平等现象不应该被忽略，因为它们限制了整个社会共同解决问题的能力。在种族不平等消除之前，对新冠病毒和气候变化的统一而有效的应对措施不仅将面临更多的负担，而且效果将更差。 新冠病毒突显了美国许多持续存在但被忽视的问题。各方之间缺乏共识阻碍了整个社会对全国和全球问题的统一，有效和科学的回应，种族不平等使社会无法从一个整体上解决问题。在全球性或国家性问题上，个人主义不能也不会起到积极的作用。由于有争议的政治家基于过时的事实错误的信念而对科学产生的不信任，导致数十万人丧生。鉴于需要对当前和未来的气候变化状况做出全球性的，统一的和科学的回应，所有这些问题都令人担忧。</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 w:name="Time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9">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18"/>
          <w:szCs w:val="18"/>
          <w:rtl w:val="0"/>
        </w:rPr>
        <w:t xml:space="preserve">Petterson, Henrik - Manley, Byron - Hernandez, Sergio. “Tracking Coronavirus’ Global Spread.” </w:t>
      </w:r>
      <w:r w:rsidDel="00000000" w:rsidR="00000000" w:rsidRPr="00000000">
        <w:rPr>
          <w:rFonts w:ascii="Times New Roman" w:cs="Times New Roman" w:eastAsia="Times New Roman" w:hAnsi="Times New Roman"/>
          <w:i w:val="1"/>
          <w:sz w:val="18"/>
          <w:szCs w:val="18"/>
          <w:rtl w:val="0"/>
        </w:rPr>
        <w:t xml:space="preserve">CNN Health</w:t>
      </w:r>
    </w:p>
    <w:p w:rsidR="00000000" w:rsidDel="00000000" w:rsidP="00000000" w:rsidRDefault="00000000" w:rsidRPr="00000000" w14:paraId="0000001A">
      <w:pPr>
        <w:rPr>
          <w:sz w:val="20"/>
          <w:szCs w:val="20"/>
          <w:vertAlign w:val="superscript"/>
        </w:rPr>
      </w:pPr>
      <w:r w:rsidDel="00000000" w:rsidR="00000000" w:rsidRPr="00000000">
        <w:rPr>
          <w:rFonts w:ascii="Times New Roman" w:cs="Times New Roman" w:eastAsia="Times New Roman" w:hAnsi="Times New Roman"/>
          <w:sz w:val="18"/>
          <w:szCs w:val="18"/>
          <w:rtl w:val="0"/>
        </w:rPr>
        <w:t xml:space="preserve">https://www.cnn.com/interactive/2020/health/coronavirus-maps-and-cases/. </w:t>
      </w:r>
      <w:r w:rsidDel="00000000" w:rsidR="00000000" w:rsidRPr="00000000">
        <w:rPr>
          <w:rtl w:val="0"/>
        </w:rPr>
      </w:r>
    </w:p>
  </w:footnote>
  <w:footnote w:id="1">
    <w:p w:rsidR="00000000" w:rsidDel="00000000" w:rsidP="00000000" w:rsidRDefault="00000000" w:rsidRPr="00000000" w14:paraId="0000001B">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18"/>
          <w:szCs w:val="18"/>
          <w:rtl w:val="0"/>
        </w:rPr>
        <w:t xml:space="preserve">Kilander, Gustaf. “Fauci blast Trump’s baseless tweets, accusing CDC of exaggerating Covid death toll: These are real people.” </w:t>
      </w:r>
      <w:r w:rsidDel="00000000" w:rsidR="00000000" w:rsidRPr="00000000">
        <w:rPr>
          <w:rFonts w:ascii="Times New Roman" w:cs="Times New Roman" w:eastAsia="Times New Roman" w:hAnsi="Times New Roman"/>
          <w:i w:val="1"/>
          <w:sz w:val="18"/>
          <w:szCs w:val="18"/>
          <w:rtl w:val="0"/>
        </w:rPr>
        <w:t xml:space="preserve">Independant</w:t>
      </w:r>
    </w:p>
    <w:p w:rsidR="00000000" w:rsidDel="00000000" w:rsidP="00000000" w:rsidRDefault="00000000" w:rsidRPr="00000000" w14:paraId="0000001C">
      <w:pPr>
        <w:rPr>
          <w:sz w:val="20"/>
          <w:szCs w:val="20"/>
          <w:vertAlign w:val="superscript"/>
        </w:rPr>
      </w:pPr>
      <w:r w:rsidDel="00000000" w:rsidR="00000000" w:rsidRPr="00000000">
        <w:rPr>
          <w:rFonts w:ascii="Times New Roman" w:cs="Times New Roman" w:eastAsia="Times New Roman" w:hAnsi="Times New Roman"/>
          <w:sz w:val="18"/>
          <w:szCs w:val="18"/>
          <w:rtl w:val="0"/>
        </w:rPr>
        <w:t xml:space="preserve">https://www.independent.co.uk/news/world/americas/us-politics/trump-fauci-covid-deaths-cdc-b1781698.html</w:t>
      </w:r>
      <w:r w:rsidDel="00000000" w:rsidR="00000000" w:rsidRPr="00000000">
        <w:rPr>
          <w:rtl w:val="0"/>
        </w:rPr>
      </w:r>
    </w:p>
  </w:footnote>
  <w:footnote w:id="2">
    <w:p w:rsidR="00000000" w:rsidDel="00000000" w:rsidP="00000000" w:rsidRDefault="00000000" w:rsidRPr="00000000" w14:paraId="0000001D">
      <w:pPr>
        <w:spacing w:line="240" w:lineRule="auto"/>
        <w:rPr>
          <w:rFonts w:ascii="Times New Roman" w:cs="Times New Roman" w:eastAsia="Times New Roman" w:hAnsi="Times New Roman"/>
          <w:i w:val="1"/>
          <w:sz w:val="18"/>
          <w:szCs w:val="18"/>
          <w:highlight w:val="white"/>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18"/>
          <w:szCs w:val="18"/>
          <w:rtl w:val="0"/>
        </w:rPr>
        <w:t xml:space="preserve">Panetta, Grace, ‘</w:t>
      </w:r>
      <w:r w:rsidDel="00000000" w:rsidR="00000000" w:rsidRPr="00000000">
        <w:rPr>
          <w:rFonts w:ascii="Times New Roman" w:cs="Times New Roman" w:eastAsia="Times New Roman" w:hAnsi="Times New Roman"/>
          <w:sz w:val="18"/>
          <w:szCs w:val="18"/>
          <w:highlight w:val="white"/>
          <w:rtl w:val="0"/>
        </w:rPr>
        <w:t xml:space="preserve">Fauci says he doesn't regret telling Americans not to wear masks at the beginning of the pandemic’ </w:t>
      </w:r>
      <w:r w:rsidDel="00000000" w:rsidR="00000000" w:rsidRPr="00000000">
        <w:rPr>
          <w:rFonts w:ascii="Times New Roman" w:cs="Times New Roman" w:eastAsia="Times New Roman" w:hAnsi="Times New Roman"/>
          <w:i w:val="1"/>
          <w:sz w:val="18"/>
          <w:szCs w:val="18"/>
          <w:highlight w:val="white"/>
          <w:rtl w:val="0"/>
        </w:rPr>
        <w:t xml:space="preserve">Business Insider</w:t>
      </w:r>
    </w:p>
    <w:p w:rsidR="00000000" w:rsidDel="00000000" w:rsidP="00000000" w:rsidRDefault="00000000" w:rsidRPr="00000000" w14:paraId="0000001E">
      <w:pPr>
        <w:rPr>
          <w:sz w:val="20"/>
          <w:szCs w:val="20"/>
          <w:vertAlign w:val="superscript"/>
        </w:rPr>
      </w:pPr>
      <w:r w:rsidDel="00000000" w:rsidR="00000000" w:rsidRPr="00000000">
        <w:rPr>
          <w:rFonts w:ascii="Times New Roman" w:cs="Times New Roman" w:eastAsia="Times New Roman" w:hAnsi="Times New Roman"/>
          <w:sz w:val="18"/>
          <w:szCs w:val="18"/>
          <w:highlight w:val="white"/>
          <w:rtl w:val="0"/>
        </w:rPr>
        <w:t xml:space="preserve">https://www.businessinsider.com/fauci-doesnt-regret-advising-against-masks-early-in-pandemic-2020-7</w:t>
      </w:r>
      <w:r w:rsidDel="00000000" w:rsidR="00000000" w:rsidRPr="00000000">
        <w:rPr>
          <w:rtl w:val="0"/>
        </w:rPr>
      </w:r>
    </w:p>
  </w:footnote>
  <w:footnote w:id="3">
    <w:p w:rsidR="00000000" w:rsidDel="00000000" w:rsidP="00000000" w:rsidRDefault="00000000" w:rsidRPr="00000000" w14:paraId="0000001F">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18"/>
          <w:szCs w:val="18"/>
          <w:rtl w:val="0"/>
        </w:rPr>
        <w:t xml:space="preserve">Lopez, German. “How New York Gov. Andrew Cuomo failed, then succeeded, on Covid-19.” </w:t>
      </w:r>
      <w:r w:rsidDel="00000000" w:rsidR="00000000" w:rsidRPr="00000000">
        <w:rPr>
          <w:rFonts w:ascii="Times New Roman" w:cs="Times New Roman" w:eastAsia="Times New Roman" w:hAnsi="Times New Roman"/>
          <w:i w:val="1"/>
          <w:sz w:val="18"/>
          <w:szCs w:val="18"/>
          <w:rtl w:val="0"/>
        </w:rPr>
        <w:t xml:space="preserve">Vox</w:t>
      </w:r>
    </w:p>
    <w:p w:rsidR="00000000" w:rsidDel="00000000" w:rsidP="00000000" w:rsidRDefault="00000000" w:rsidRPr="00000000" w14:paraId="00000020">
      <w:pPr>
        <w:rPr>
          <w:sz w:val="20"/>
          <w:szCs w:val="20"/>
          <w:vertAlign w:val="superscript"/>
        </w:rPr>
      </w:pPr>
      <w:r w:rsidDel="00000000" w:rsidR="00000000" w:rsidRPr="00000000">
        <w:rPr>
          <w:rFonts w:ascii="Times New Roman" w:cs="Times New Roman" w:eastAsia="Times New Roman" w:hAnsi="Times New Roman"/>
          <w:sz w:val="18"/>
          <w:szCs w:val="18"/>
          <w:rtl w:val="0"/>
        </w:rPr>
        <w:t xml:space="preserve">https://www.vox.com/future-perfect/21401242/andrew-cuomo-coronavirus-covid-pandemic-new-york</w:t>
      </w:r>
      <w:r w:rsidDel="00000000" w:rsidR="00000000" w:rsidRPr="00000000">
        <w:rPr>
          <w:rtl w:val="0"/>
        </w:rPr>
      </w:r>
    </w:p>
  </w:footnote>
  <w:footnote w:id="4">
    <w:p w:rsidR="00000000" w:rsidDel="00000000" w:rsidP="00000000" w:rsidRDefault="00000000" w:rsidRPr="00000000" w14:paraId="00000021">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18"/>
          <w:szCs w:val="18"/>
          <w:rtl w:val="0"/>
        </w:rPr>
        <w:t xml:space="preserve">Unknown Author. “New York City Coronavirus Map and Case Count.”  </w:t>
      </w:r>
      <w:r w:rsidDel="00000000" w:rsidR="00000000" w:rsidRPr="00000000">
        <w:rPr>
          <w:rFonts w:ascii="Times New Roman" w:cs="Times New Roman" w:eastAsia="Times New Roman" w:hAnsi="Times New Roman"/>
          <w:i w:val="1"/>
          <w:sz w:val="18"/>
          <w:szCs w:val="18"/>
          <w:rtl w:val="0"/>
        </w:rPr>
        <w:t xml:space="preserve">New York Times </w:t>
      </w:r>
    </w:p>
    <w:p w:rsidR="00000000" w:rsidDel="00000000" w:rsidP="00000000" w:rsidRDefault="00000000" w:rsidRPr="00000000" w14:paraId="00000022">
      <w:pPr>
        <w:rPr>
          <w:sz w:val="20"/>
          <w:szCs w:val="20"/>
          <w:vertAlign w:val="superscript"/>
        </w:rPr>
      </w:pPr>
      <w:r w:rsidDel="00000000" w:rsidR="00000000" w:rsidRPr="00000000">
        <w:rPr>
          <w:rFonts w:ascii="Times New Roman" w:cs="Times New Roman" w:eastAsia="Times New Roman" w:hAnsi="Times New Roman"/>
          <w:sz w:val="18"/>
          <w:szCs w:val="18"/>
          <w:rtl w:val="0"/>
        </w:rPr>
        <w:t xml:space="preserve">https://www.nytimes.com/interactive/2020/nyregion/new-york-city-coronavirus-cases.html</w:t>
      </w:r>
      <w:r w:rsidDel="00000000" w:rsidR="00000000" w:rsidRPr="00000000">
        <w:rPr>
          <w:rtl w:val="0"/>
        </w:rPr>
      </w:r>
    </w:p>
  </w:footnote>
  <w:footnote w:id="5">
    <w:p w:rsidR="00000000" w:rsidDel="00000000" w:rsidP="00000000" w:rsidRDefault="00000000" w:rsidRPr="00000000" w14:paraId="00000023">
      <w:pPr>
        <w:spacing w:line="240" w:lineRule="auto"/>
        <w:rPr>
          <w:rFonts w:ascii="Times" w:cs="Times" w:eastAsia="Times" w:hAnsi="Times"/>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w:cs="Times" w:eastAsia="Times" w:hAnsi="Times"/>
          <w:sz w:val="18"/>
          <w:szCs w:val="18"/>
          <w:rtl w:val="0"/>
        </w:rPr>
        <w:t xml:space="preserve">Gross,  Samantha, “Does Gov. Does DeSantis believe in climate change?” Tampa Bay Times</w:t>
      </w:r>
    </w:p>
    <w:p w:rsidR="00000000" w:rsidDel="00000000" w:rsidP="00000000" w:rsidRDefault="00000000" w:rsidRPr="00000000" w14:paraId="00000024">
      <w:pPr>
        <w:rPr>
          <w:rFonts w:ascii="Times" w:cs="Times" w:eastAsia="Times" w:hAnsi="Times"/>
          <w:sz w:val="18"/>
          <w:szCs w:val="18"/>
        </w:rPr>
      </w:pPr>
      <w:r w:rsidDel="00000000" w:rsidR="00000000" w:rsidRPr="00000000">
        <w:rPr>
          <w:rFonts w:ascii="Times" w:cs="Times" w:eastAsia="Times" w:hAnsi="Times"/>
          <w:sz w:val="18"/>
          <w:szCs w:val="18"/>
          <w:rtl w:val="0"/>
        </w:rPr>
        <w:t xml:space="preserve">https://www.tampabay.com/florida-politics/buzz/2019/01/11/does-gov-desantis-believe-in-climate-change/</w:t>
      </w:r>
    </w:p>
    <w:p w:rsidR="00000000" w:rsidDel="00000000" w:rsidP="00000000" w:rsidRDefault="00000000" w:rsidRPr="00000000" w14:paraId="00000025">
      <w:pPr>
        <w:spacing w:line="240" w:lineRule="auto"/>
        <w:rPr>
          <w:sz w:val="20"/>
          <w:szCs w:val="20"/>
          <w:vertAlign w:val="superscript"/>
        </w:rPr>
      </w:pPr>
      <w:r w:rsidDel="00000000" w:rsidR="00000000" w:rsidRPr="00000000">
        <w:rPr>
          <w:rtl w:val="0"/>
        </w:rPr>
      </w:r>
    </w:p>
  </w:footnote>
  <w:footnote w:id="6">
    <w:p w:rsidR="00000000" w:rsidDel="00000000" w:rsidP="00000000" w:rsidRDefault="00000000" w:rsidRPr="00000000" w14:paraId="00000026">
      <w:pPr>
        <w:spacing w:line="240" w:lineRule="auto"/>
        <w:rPr>
          <w:rFonts w:ascii="Times" w:cs="Times" w:eastAsia="Times" w:hAnsi="Times"/>
          <w:i w:val="1"/>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w:cs="Times" w:eastAsia="Times" w:hAnsi="Times"/>
          <w:sz w:val="18"/>
          <w:szCs w:val="18"/>
          <w:rtl w:val="0"/>
        </w:rPr>
        <w:t xml:space="preserve">Carney, Jordain. - Green, Miranda. “Senate blocks Green New Deal” </w:t>
      </w:r>
      <w:r w:rsidDel="00000000" w:rsidR="00000000" w:rsidRPr="00000000">
        <w:rPr>
          <w:rFonts w:ascii="Times" w:cs="Times" w:eastAsia="Times" w:hAnsi="Times"/>
          <w:i w:val="1"/>
          <w:sz w:val="18"/>
          <w:szCs w:val="18"/>
          <w:rtl w:val="0"/>
        </w:rPr>
        <w:t xml:space="preserve">The Hill</w:t>
      </w:r>
    </w:p>
    <w:p w:rsidR="00000000" w:rsidDel="00000000" w:rsidP="00000000" w:rsidRDefault="00000000" w:rsidRPr="00000000" w14:paraId="00000027">
      <w:pPr>
        <w:shd w:fill="ffffff" w:val="clear"/>
        <w:spacing w:line="264" w:lineRule="auto"/>
        <w:rPr>
          <w:sz w:val="20"/>
          <w:szCs w:val="20"/>
          <w:vertAlign w:val="superscript"/>
        </w:rPr>
      </w:pPr>
      <w:r w:rsidDel="00000000" w:rsidR="00000000" w:rsidRPr="00000000">
        <w:rPr>
          <w:rFonts w:ascii="Times" w:cs="Times" w:eastAsia="Times" w:hAnsi="Times"/>
          <w:sz w:val="18"/>
          <w:szCs w:val="18"/>
          <w:rtl w:val="0"/>
        </w:rPr>
        <w:t xml:space="preserve">https://thehill.com/homenews/senate/435899-senate-blocks-green-new-deal</w:t>
      </w:r>
      <w:r w:rsidDel="00000000" w:rsidR="00000000" w:rsidRPr="00000000">
        <w:rPr>
          <w:rtl w:val="0"/>
        </w:rPr>
      </w:r>
    </w:p>
  </w:footnote>
  <w:footnote w:id="7">
    <w:p w:rsidR="00000000" w:rsidDel="00000000" w:rsidP="00000000" w:rsidRDefault="00000000" w:rsidRPr="00000000" w14:paraId="00000028">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18"/>
          <w:szCs w:val="18"/>
          <w:rtl w:val="0"/>
        </w:rPr>
        <w:t xml:space="preserve">Kilander, Gustaf. “Fauci blast Trump’s baseless tweets, accusing CDC of exaggerating Covid death toll: These are real people.” </w:t>
      </w:r>
      <w:r w:rsidDel="00000000" w:rsidR="00000000" w:rsidRPr="00000000">
        <w:rPr>
          <w:rFonts w:ascii="Times New Roman" w:cs="Times New Roman" w:eastAsia="Times New Roman" w:hAnsi="Times New Roman"/>
          <w:i w:val="1"/>
          <w:sz w:val="18"/>
          <w:szCs w:val="18"/>
          <w:rtl w:val="0"/>
        </w:rPr>
        <w:t xml:space="preserve">Independant</w:t>
      </w:r>
    </w:p>
    <w:p w:rsidR="00000000" w:rsidDel="00000000" w:rsidP="00000000" w:rsidRDefault="00000000" w:rsidRPr="00000000" w14:paraId="00000029">
      <w:pPr>
        <w:rPr>
          <w:sz w:val="20"/>
          <w:szCs w:val="20"/>
          <w:vertAlign w:val="superscript"/>
        </w:rPr>
      </w:pPr>
      <w:r w:rsidDel="00000000" w:rsidR="00000000" w:rsidRPr="00000000">
        <w:rPr>
          <w:rFonts w:ascii="Times New Roman" w:cs="Times New Roman" w:eastAsia="Times New Roman" w:hAnsi="Times New Roman"/>
          <w:sz w:val="18"/>
          <w:szCs w:val="18"/>
          <w:rtl w:val="0"/>
        </w:rPr>
        <w:t xml:space="preserve">https://www.independent.co.uk/news/world/americas/us-politics/trump-fauci-covid-deaths-cdc-b1781698.html </w:t>
      </w:r>
      <w:r w:rsidDel="00000000" w:rsidR="00000000" w:rsidRPr="00000000">
        <w:rPr>
          <w:rtl w:val="0"/>
        </w:rPr>
      </w:r>
    </w:p>
  </w:footnote>
  <w:footnote w:id="8">
    <w:p w:rsidR="00000000" w:rsidDel="00000000" w:rsidP="00000000" w:rsidRDefault="00000000" w:rsidRPr="00000000" w14:paraId="0000002A">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w:cs="Times" w:eastAsia="Times" w:hAnsi="Times"/>
          <w:sz w:val="18"/>
          <w:szCs w:val="18"/>
          <w:rtl w:val="0"/>
        </w:rPr>
        <w:t xml:space="preserve">Sang-hue, Choe. “South Korean Leader Said Coronavirus Would ‘Disappear.’ It Was a Costly Error.” </w:t>
      </w:r>
      <w:r w:rsidDel="00000000" w:rsidR="00000000" w:rsidRPr="00000000">
        <w:rPr>
          <w:rFonts w:ascii="Times" w:cs="Times" w:eastAsia="Times" w:hAnsi="Times"/>
          <w:i w:val="1"/>
          <w:sz w:val="18"/>
          <w:szCs w:val="18"/>
          <w:rtl w:val="0"/>
        </w:rPr>
        <w:t xml:space="preserve">New York Times </w:t>
      </w:r>
      <w:r w:rsidDel="00000000" w:rsidR="00000000" w:rsidRPr="00000000">
        <w:rPr>
          <w:rFonts w:ascii="Times" w:cs="Times" w:eastAsia="Times" w:hAnsi="Times"/>
          <w:sz w:val="18"/>
          <w:szCs w:val="18"/>
          <w:rtl w:val="0"/>
        </w:rPr>
        <w:t xml:space="preserve">https://www.nytimes.com/2020/02/27/world/asia/coronavirus-south-korea.html</w:t>
      </w:r>
      <w:r w:rsidDel="00000000" w:rsidR="00000000" w:rsidRPr="00000000">
        <w:rPr>
          <w:rtl w:val="0"/>
        </w:rPr>
      </w:r>
    </w:p>
  </w:footnote>
  <w:footnote w:id="9">
    <w:p w:rsidR="00000000" w:rsidDel="00000000" w:rsidP="00000000" w:rsidRDefault="00000000" w:rsidRPr="00000000" w14:paraId="0000002B">
      <w:pPr>
        <w:spacing w:line="240" w:lineRule="auto"/>
        <w:rPr>
          <w:rFonts w:ascii="Times" w:cs="Times" w:eastAsia="Times" w:hAnsi="Times"/>
          <w:i w:val="1"/>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w:cs="Times" w:eastAsia="Times" w:hAnsi="Times"/>
          <w:sz w:val="18"/>
          <w:szCs w:val="18"/>
          <w:rtl w:val="0"/>
        </w:rPr>
        <w:t xml:space="preserve">Algreron, Austin. “African Americans are still concentrated in neighborhoods with high poverty and still lack full access to decent housing.” </w:t>
      </w:r>
      <w:r w:rsidDel="00000000" w:rsidR="00000000" w:rsidRPr="00000000">
        <w:rPr>
          <w:rFonts w:ascii="Times" w:cs="Times" w:eastAsia="Times" w:hAnsi="Times"/>
          <w:i w:val="1"/>
          <w:sz w:val="18"/>
          <w:szCs w:val="18"/>
          <w:rtl w:val="0"/>
        </w:rPr>
        <w:t xml:space="preserve">Economic Policy Institute</w:t>
      </w:r>
    </w:p>
    <w:p w:rsidR="00000000" w:rsidDel="00000000" w:rsidP="00000000" w:rsidRDefault="00000000" w:rsidRPr="00000000" w14:paraId="0000002C">
      <w:pPr>
        <w:shd w:fill="ffffff" w:val="clear"/>
        <w:spacing w:line="264" w:lineRule="auto"/>
        <w:rPr>
          <w:sz w:val="20"/>
          <w:szCs w:val="20"/>
          <w:vertAlign w:val="superscript"/>
        </w:rPr>
      </w:pPr>
      <w:r w:rsidDel="00000000" w:rsidR="00000000" w:rsidRPr="00000000">
        <w:rPr>
          <w:rFonts w:ascii="Times" w:cs="Times" w:eastAsia="Times" w:hAnsi="Times"/>
          <w:sz w:val="18"/>
          <w:szCs w:val="18"/>
          <w:rtl w:val="0"/>
        </w:rPr>
        <w:t xml:space="preserve">https://www.epi.org/publication/african-americans-concentrated-neighborhoods/</w:t>
      </w:r>
      <w:r w:rsidDel="00000000" w:rsidR="00000000" w:rsidRPr="00000000">
        <w:rPr>
          <w:rtl w:val="0"/>
        </w:rPr>
      </w:r>
    </w:p>
  </w:footnote>
  <w:footnote w:id="10">
    <w:p w:rsidR="00000000" w:rsidDel="00000000" w:rsidP="00000000" w:rsidRDefault="00000000" w:rsidRPr="00000000" w14:paraId="0000002D">
      <w:pPr>
        <w:spacing w:line="240" w:lineRule="auto"/>
        <w:rPr>
          <w:rFonts w:ascii="Times" w:cs="Times" w:eastAsia="Times" w:hAnsi="Times"/>
          <w:i w:val="1"/>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w:cs="Times" w:eastAsia="Times" w:hAnsi="Times"/>
          <w:sz w:val="18"/>
          <w:szCs w:val="18"/>
          <w:rtl w:val="0"/>
        </w:rPr>
        <w:t xml:space="preserve">Godoy, Maria. “What Do Coronavirus Racial Disparities Look Like State By State?” </w:t>
      </w:r>
      <w:r w:rsidDel="00000000" w:rsidR="00000000" w:rsidRPr="00000000">
        <w:rPr>
          <w:rFonts w:ascii="Times" w:cs="Times" w:eastAsia="Times" w:hAnsi="Times"/>
          <w:i w:val="1"/>
          <w:sz w:val="18"/>
          <w:szCs w:val="18"/>
          <w:rtl w:val="0"/>
        </w:rPr>
        <w:t xml:space="preserve">NPR</w:t>
      </w:r>
    </w:p>
    <w:p w:rsidR="00000000" w:rsidDel="00000000" w:rsidP="00000000" w:rsidRDefault="00000000" w:rsidRPr="00000000" w14:paraId="0000002E">
      <w:pPr>
        <w:shd w:fill="ffffff" w:val="clear"/>
        <w:spacing w:line="264" w:lineRule="auto"/>
        <w:rPr>
          <w:rFonts w:ascii="Times" w:cs="Times" w:eastAsia="Times" w:hAnsi="Times"/>
          <w:sz w:val="18"/>
          <w:szCs w:val="18"/>
        </w:rPr>
      </w:pPr>
      <w:r w:rsidDel="00000000" w:rsidR="00000000" w:rsidRPr="00000000">
        <w:rPr>
          <w:rFonts w:ascii="Times" w:cs="Times" w:eastAsia="Times" w:hAnsi="Times"/>
          <w:sz w:val="18"/>
          <w:szCs w:val="18"/>
          <w:rtl w:val="0"/>
        </w:rPr>
        <w:t xml:space="preserve">https://www.tampabay.com/florida-politics/buzz/2019/01/11/does-gov-desantis-believe-in-climate-change/</w:t>
      </w:r>
    </w:p>
    <w:p w:rsidR="00000000" w:rsidDel="00000000" w:rsidP="00000000" w:rsidRDefault="00000000" w:rsidRPr="00000000" w14:paraId="0000002F">
      <w:pPr>
        <w:spacing w:line="240" w:lineRule="auto"/>
        <w:rPr>
          <w:sz w:val="20"/>
          <w:szCs w:val="20"/>
          <w:vertAlign w:val="superscript"/>
        </w:rPr>
      </w:pPr>
      <w:r w:rsidDel="00000000" w:rsidR="00000000" w:rsidRPr="00000000">
        <w:rPr>
          <w:rtl w:val="0"/>
        </w:rPr>
      </w:r>
    </w:p>
    <w:p w:rsidR="00000000" w:rsidDel="00000000" w:rsidP="00000000" w:rsidRDefault="00000000" w:rsidRPr="00000000" w14:paraId="00000030">
      <w:pPr>
        <w:spacing w:line="240" w:lineRule="auto"/>
        <w:rPr>
          <w:sz w:val="20"/>
          <w:szCs w:val="20"/>
          <w:vertAlign w:val="superscript"/>
        </w:rPr>
      </w:pPr>
      <w:r w:rsidDel="00000000" w:rsidR="00000000" w:rsidRPr="00000000">
        <w:rPr>
          <w:rtl w:val="0"/>
        </w:rPr>
      </w:r>
    </w:p>
  </w:footnote>
  <w:footnote w:id="11">
    <w:p w:rsidR="00000000" w:rsidDel="00000000" w:rsidP="00000000" w:rsidRDefault="00000000" w:rsidRPr="00000000" w14:paraId="00000031">
      <w:pPr>
        <w:spacing w:line="240" w:lineRule="auto"/>
        <w:rPr>
          <w:rFonts w:ascii="Times" w:cs="Times" w:eastAsia="Times" w:hAnsi="Times"/>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w:cs="Times" w:eastAsia="Times" w:hAnsi="Times"/>
          <w:sz w:val="18"/>
          <w:szCs w:val="18"/>
          <w:rtl w:val="0"/>
        </w:rPr>
        <w:t xml:space="preserve">Islam, Nazrul - Winke, John. “Climate Change and Social Inequality” </w:t>
      </w:r>
      <w:r w:rsidDel="00000000" w:rsidR="00000000" w:rsidRPr="00000000">
        <w:rPr>
          <w:rFonts w:ascii="Times" w:cs="Times" w:eastAsia="Times" w:hAnsi="Times"/>
          <w:i w:val="1"/>
          <w:sz w:val="18"/>
          <w:szCs w:val="18"/>
          <w:rtl w:val="0"/>
        </w:rPr>
        <w:t xml:space="preserve">United Nations </w:t>
      </w:r>
      <w:hyperlink r:id="rId1">
        <w:r w:rsidDel="00000000" w:rsidR="00000000" w:rsidRPr="00000000">
          <w:rPr>
            <w:rFonts w:ascii="Times" w:cs="Times" w:eastAsia="Times" w:hAnsi="Times"/>
            <w:sz w:val="18"/>
            <w:szCs w:val="18"/>
            <w:rtl w:val="0"/>
          </w:rPr>
          <w:t xml:space="preserve">https://www.un.org/esa/desa/papers/2017/wp152_2017.pdf</w:t>
        </w:r>
      </w:hyperlink>
      <w:r w:rsidDel="00000000" w:rsidR="00000000" w:rsidRPr="00000000">
        <w:rPr>
          <w:rtl w:val="0"/>
        </w:rPr>
      </w:r>
    </w:p>
    <w:p w:rsidR="00000000" w:rsidDel="00000000" w:rsidP="00000000" w:rsidRDefault="00000000" w:rsidRPr="00000000" w14:paraId="00000032">
      <w:pPr>
        <w:spacing w:line="240" w:lineRule="auto"/>
        <w:rPr>
          <w:sz w:val="20"/>
          <w:szCs w:val="20"/>
          <w:vertAlign w:val="superscript"/>
        </w:rPr>
      </w:pPr>
      <w:r w:rsidDel="00000000" w:rsidR="00000000" w:rsidRPr="00000000">
        <w:rPr>
          <w:rtl w:val="0"/>
        </w:rPr>
      </w:r>
    </w:p>
    <w:p w:rsidR="00000000" w:rsidDel="00000000" w:rsidP="00000000" w:rsidRDefault="00000000" w:rsidRPr="00000000" w14:paraId="00000033">
      <w:pPr>
        <w:spacing w:line="240" w:lineRule="auto"/>
        <w:rPr>
          <w:sz w:val="20"/>
          <w:szCs w:val="20"/>
          <w:vertAlign w:val="superscript"/>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esa/desa/papers/2017/wp152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