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Times New Roman" w:cs="Times New Roman" w:eastAsia="Times New Roman" w:hAnsi="Times New Roman"/>
          <w:color w:val="0b5394"/>
          <w:sz w:val="28"/>
          <w:szCs w:val="28"/>
        </w:rPr>
      </w:pPr>
      <w:r w:rsidDel="00000000" w:rsidR="00000000" w:rsidRPr="00000000">
        <w:rPr>
          <w:rFonts w:ascii="Gungsuh" w:cs="Gungsuh" w:eastAsia="Gungsuh" w:hAnsi="Gungsuh"/>
          <w:color w:val="0b5394"/>
          <w:sz w:val="28"/>
          <w:szCs w:val="28"/>
          <w:rtl w:val="0"/>
        </w:rPr>
        <w:t xml:space="preserve">教育</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Gungsuh" w:cs="Gungsuh" w:eastAsia="Gungsuh" w:hAnsi="Gungsuh"/>
          <w:rtl w:val="0"/>
        </w:rPr>
        <w:t xml:space="preserve">作者：Sydney Berna</w:t>
      </w:r>
    </w:p>
    <w:p w:rsidR="00000000" w:rsidDel="00000000" w:rsidP="00000000" w:rsidRDefault="00000000" w:rsidRPr="00000000" w14:paraId="00000003">
      <w:pPr>
        <w:ind w:left="0" w:firstLine="0"/>
        <w:jc w:val="left"/>
        <w:rPr>
          <w:rFonts w:ascii="Times New Roman" w:cs="Times New Roman" w:eastAsia="Times New Roman" w:hAnsi="Times New Roman"/>
          <w:color w:val="0b5394"/>
          <w:sz w:val="28"/>
          <w:szCs w:val="28"/>
        </w:rPr>
      </w:pPr>
      <w:r w:rsidDel="00000000" w:rsidR="00000000" w:rsidRPr="00000000">
        <w:rPr>
          <w:rtl w:val="0"/>
        </w:rPr>
      </w:r>
    </w:p>
    <w:p w:rsidR="00000000" w:rsidDel="00000000" w:rsidP="00000000" w:rsidRDefault="00000000" w:rsidRPr="00000000" w14:paraId="00000004">
      <w:pPr>
        <w:ind w:left="0"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新冠肺炎的影响导致全国各地的学生接受教育的方式产生了巨大的变化。</w:t>
      </w:r>
      <w:r w:rsidDel="00000000" w:rsidR="00000000" w:rsidRPr="00000000">
        <w:rPr>
          <w:rFonts w:ascii="Gungsuh" w:cs="Gungsuh" w:eastAsia="Gungsuh" w:hAnsi="Gungsuh"/>
          <w:rtl w:val="0"/>
        </w:rPr>
        <w:t xml:space="preserve">在过去的十年里，由于技术的发展和进步，线上教育已经在增长，到2025年时，线上学习的行业在全球范围内可以增长到785亿美元。2020年电子学习市场规模的统计数据表明通过移动设备的线上学习仍然是该领域增长最快的市场之一。过去几年，线上学习的市场保持了平均23%以上的稳定增长</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Gungsuh" w:cs="Gungsuh" w:eastAsia="Gungsuh" w:hAnsi="Gungsuh"/>
          <w:rtl w:val="0"/>
        </w:rPr>
        <w:t xml:space="preserve">。尽管这些发展有所增加，但新冠肺炎的灾难迫使线上学习加快了普及的速度，并且由于无法面对面交流和线下学习会带来的风险，线上学习目前成为了世界上大部分国家的唯一教育选择。</w:t>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线上学习有很多好处。能有机会接受教育，即使是在屏幕上，也比没有机会学习好。线上网课非常方便、时间灵活，学生可以重复观看课堂的回放加深理解。线上教育也消除了通勤时间，把教室直接带到你的家中。减少通勤会更加环保，甚至意味着可以有更多时间在家休息，因为在上学和回家的路上所花费的时间减少了。线上学习另一个令人信服的优势是它还可以促进学生的自律性和积极性，并且可以提高能转化为未来就业机会的技术技能。</w:t>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虽然线上学习有很多优点，但也同样有很多缺点。与世界上许多没有线上技术、甚至没有基本教育机构的孩子相比，为发达国家孩子提供线上教育的能力是一种奢侈。那些无法获得足够技术或资金的学生被忽视，因此，这些学生在他们的教育中面临着巨大的挫折。联合国教科文组织称，“新冠肺炎瘟疫已经迫使在191个国家中的学校关闭，影响到至少15亿学生和6300万中小学教师。” 联合国教科文组织补充说，“远程教育的差异在低收入国家尤其明显”，“近90%在撒哈拉以南非洲的学生没有家用电脑，82%的学生无法上网。”</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Gungsuh" w:cs="Gungsuh" w:eastAsia="Gungsuh" w:hAnsi="Gungsuh"/>
          <w:rtl w:val="0"/>
        </w:rPr>
        <w:t xml:space="preserve"> 即使能拥有足够的技术、设备和快速互联网连接的学生也面临着挑战。学校的关闭进一步为工作的父母们制造了许多新的障碍，而根据工作类型的不同，许多家庭的处境更加不利。因此，线上教育对学生来说可以是充足的，但是充分程度取决于许多不同情况。</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线上学习的其他缺点也被电子学习行业所突显。这些问题包括: 长时间集中注意力在屏幕上的困难，潜在的技术问题，被孤立的感觉，培训教师的困难，以及管理学生对着屏幕的时间。从身体的动作到面部表情，甚至是老师的笑话，从屏幕上都会很难被注意到</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Gungsuh" w:cs="Gungsuh" w:eastAsia="Gungsuh" w:hAnsi="Gungsuh"/>
          <w:rtl w:val="0"/>
        </w:rPr>
        <w:t xml:space="preserve">。这些细微的动作对理解课堂内容很有帮助，可以提高学生的学习效果。许多人认为在实体教室更容易学习，因为它让学生做好了参与对话和回答问题的准备。在实体教室中学习也更容易集中注意力，因为在远程和线上学习时，外界的干扰会增加。这件事实本身就是一个争论，线上学习可能是充分的，但对许多人来说是不理想的，特别是对那些容易分心或在家里有其他需求的人。要想在线上学习中取得成功，学生必须有积极性，自律性，能自我引导，并善于管理时间。最让学生分心的是手机等电子设备，包括社交媒体、短信和电视。此外，家庭环境，包括家庭成员，可能会格外分散学生的注意力。并且在家里，学生可以坐在如卧室等地方，在屏幕前上网课，这可能非常舒适，但会妨碍学习，降低工作效率。最后，注意力的分散和面对面接触的缺乏会让学生参与度降低并且导致表现不佳。这会损害他们的上学经历，也会阻碍基本的学习。</w:t>
      </w:r>
    </w:p>
    <w:p w:rsidR="00000000" w:rsidDel="00000000" w:rsidP="00000000" w:rsidRDefault="00000000" w:rsidRPr="00000000" w14:paraId="0000000B">
      <w:pPr>
        <w:shd w:fill="ffffff"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hd w:fill="ffffff" w:val="clea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上网课存在很大的不平等，主要是由于收入水平的巨大差异。私立学校通常资金会更充裕，并且这些学校的学生们往往来自较高收入的家庭。这使得这些学生有能力获得电脑、手机、技术，并依靠更快的网络连接。许多公立学校的学生们面临着技术上的限制，比如网络连接速度很慢或缺乏足够的上网设备。</w:t>
      </w:r>
    </w:p>
    <w:p w:rsidR="00000000" w:rsidDel="00000000" w:rsidP="00000000" w:rsidRDefault="00000000" w:rsidRPr="00000000" w14:paraId="0000000D">
      <w:pPr>
        <w:shd w:fill="ffffff" w:val="clear"/>
        <w:ind w:left="0"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除了收入差距以外，美国的教育系统也存在着严重以及不公平的种族不平等，并且这可能会进一步增加贫富差距。McKinsey的一项分析显示，“在新冠病毒导致的学校停课期间，K-12学校中40%的非洲裔学生和30%的西班牙裔学生没有接受过线上教育，而白人学生的这一比例为10%。”</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Gungsuh" w:cs="Gungsuh" w:eastAsia="Gungsuh" w:hAnsi="Gungsuh"/>
          <w:rtl w:val="0"/>
        </w:rPr>
        <w:t xml:space="preserve"> 基金会和非营利组织可以通过对准特定领域来帮助纠正这种情况，但当问题如此严重和体制性时，只有政府有办法解决这种不公平。从联邦政府到地方政府都需要向处境最不利的学区提供更多的资金。这永远不会使竞争环境变得公平，但公共和私营部门都强调，向处境不利的地区提供技术和教师不仅仅是良好的公共政策，也是能够使学生充分学习的必要条件。</w:t>
      </w:r>
    </w:p>
    <w:p w:rsidR="00000000" w:rsidDel="00000000" w:rsidP="00000000" w:rsidRDefault="00000000" w:rsidRPr="00000000" w14:paraId="0000000E">
      <w:pPr>
        <w:shd w:fill="ffffff"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hd w:fill="ffffff" w:val="clea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让线上教育越来越普遍的最后一个主要障碍是它对家庭的直接影响，特别是对那些父母有工作的家庭。学校停课给有工作的父母带来了许多新的责任，尤其是那些有在12岁以下的孩子的父母。据Care.com一项对1000名有15岁以下的儿童的父母新的在线调查表明, “近四分之三，73%的父母，说他们计划对自己的职业生涯作出重大改变，以弥补对孩子关心的缺乏。约15%的这些父母正在考虑离开工作。”</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Gungsuh" w:cs="Gungsuh" w:eastAsia="Gungsuh" w:hAnsi="Gungsuh"/>
          <w:rtl w:val="0"/>
        </w:rPr>
        <w:t xml:space="preserve"> 15岁以下的的孩子通常需要额外的支持和更多的关注，这给他们的父母在需要工作的时候造成了很多干扰。年幼的孩子更容易分心，并且需要人在家照顾，包括午餐和休息时间。他们也需要支持和帮助来提高他们理解课程的能力。基本工作人员，如医疗保健、运输和快递员，或食品和农业工作人员，需要继续关键基础设施的运作。由于线上工作在这些领域是不可能的，许多人不得不让他们的孩子单独在家无人照看，或被迫支付他们可能负担不起的额外照看费用。此外，疲惫不堪的父母下班回家后，现在还要提醒孩子加快学习速度，造成了家庭活动规律会更紧张和难以管理的变化。</w:t>
      </w:r>
    </w:p>
    <w:p w:rsidR="00000000" w:rsidDel="00000000" w:rsidP="00000000" w:rsidRDefault="00000000" w:rsidRPr="00000000" w14:paraId="00000010">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hd w:fill="ffffff" w:val="clear"/>
        <w:ind w:firstLine="720"/>
        <w:rPr>
          <w:rFonts w:ascii="Times New Roman" w:cs="Times New Roman" w:eastAsia="Times New Roman" w:hAnsi="Times New Roman"/>
        </w:rPr>
      </w:pPr>
      <w:r w:rsidDel="00000000" w:rsidR="00000000" w:rsidRPr="00000000">
        <w:rPr>
          <w:rFonts w:ascii="Gungsuh" w:cs="Gungsuh" w:eastAsia="Gungsuh" w:hAnsi="Gungsuh"/>
          <w:rtl w:val="0"/>
        </w:rPr>
        <w:t xml:space="preserve">新冠肺炎颠覆了几乎全球所有人的生活。这种病毒严重地破坏了学校系统，教师和学生。这个瘟疫对教育系统的影响显然改变了教师教课的方式，学生学习和吸收知识的方式，以及许多在职父母被迫作出的调整。线上教育对许多人来说是充足的，但并不是对所有人都适用。影响这些学生的因素有很多，他们可能没有像其他更富裕的学生可能拥有的资源和优势。今后，重要的是，地方和国家政府、非营利组织和基金会以及私营部门的公司等实体能够联合起来，尽其所能确保所有的学生都能获得为所有人提供充分和平等教育的工具和资源。</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"Global E-Learning Industry." </w:t>
      </w:r>
      <w:r w:rsidDel="00000000" w:rsidR="00000000" w:rsidRPr="00000000">
        <w:rPr>
          <w:rFonts w:ascii="Times New Roman" w:cs="Times New Roman" w:eastAsia="Times New Roman" w:hAnsi="Times New Roman"/>
          <w:i w:val="1"/>
          <w:sz w:val="18"/>
          <w:szCs w:val="18"/>
          <w:rtl w:val="0"/>
        </w:rPr>
        <w:t xml:space="preserve">Globe News Wire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ReportLinker</w:t>
      </w:r>
      <w:r w:rsidDel="00000000" w:rsidR="00000000" w:rsidRPr="00000000">
        <w:rPr>
          <w:rFonts w:ascii="Times New Roman" w:cs="Times New Roman" w:eastAsia="Times New Roman" w:hAnsi="Times New Roman"/>
          <w:sz w:val="18"/>
          <w:szCs w:val="18"/>
          <w:rtl w:val="0"/>
        </w:rPr>
        <w:t xml:space="preserve">, www.globenewswire.com/news-release/2020/11/19/2129923/0/en/Global-E-Learning-Industry.html.</w:t>
      </w:r>
      <w:r w:rsidDel="00000000" w:rsidR="00000000" w:rsidRPr="00000000">
        <w:rPr>
          <w:rtl w:val="0"/>
        </w:rPr>
      </w:r>
    </w:p>
  </w:footnote>
  <w:footnote w:id="1">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"Startling disparities in digital learning emerge as COVID-19 spreads: UN education agency." </w:t>
      </w:r>
      <w:r w:rsidDel="00000000" w:rsidR="00000000" w:rsidRPr="00000000">
        <w:rPr>
          <w:rFonts w:ascii="Times New Roman" w:cs="Times New Roman" w:eastAsia="Times New Roman" w:hAnsi="Times New Roman"/>
          <w:i w:val="1"/>
          <w:sz w:val="18"/>
          <w:szCs w:val="18"/>
          <w:rtl w:val="0"/>
        </w:rPr>
        <w:t xml:space="preserve">UN News</w:t>
      </w:r>
      <w:r w:rsidDel="00000000" w:rsidR="00000000" w:rsidRPr="00000000">
        <w:rPr>
          <w:rFonts w:ascii="Times New Roman" w:cs="Times New Roman" w:eastAsia="Times New Roman" w:hAnsi="Times New Roman"/>
          <w:sz w:val="18"/>
          <w:szCs w:val="18"/>
          <w:rtl w:val="0"/>
        </w:rPr>
        <w:t xml:space="preserve">, 21 Apr. 2020. </w:t>
      </w:r>
      <w:r w:rsidDel="00000000" w:rsidR="00000000" w:rsidRPr="00000000">
        <w:rPr>
          <w:rFonts w:ascii="Times New Roman" w:cs="Times New Roman" w:eastAsia="Times New Roman" w:hAnsi="Times New Roman"/>
          <w:i w:val="1"/>
          <w:sz w:val="18"/>
          <w:szCs w:val="18"/>
          <w:rtl w:val="0"/>
        </w:rPr>
        <w:t xml:space="preserve">Global perspective Human stories</w:t>
      </w:r>
      <w:r w:rsidDel="00000000" w:rsidR="00000000" w:rsidRPr="00000000">
        <w:rPr>
          <w:rFonts w:ascii="Times New Roman" w:cs="Times New Roman" w:eastAsia="Times New Roman" w:hAnsi="Times New Roman"/>
          <w:sz w:val="18"/>
          <w:szCs w:val="18"/>
          <w:rtl w:val="0"/>
        </w:rPr>
        <w:t xml:space="preserve">, news.un.org/en/story/2020/04/1062232.</w:t>
      </w:r>
      <w:r w:rsidDel="00000000" w:rsidR="00000000" w:rsidRPr="00000000">
        <w:rPr>
          <w:rtl w:val="0"/>
        </w:rPr>
      </w:r>
    </w:p>
  </w:footnote>
  <w:footnote w:id="2">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Gautam, Priyanka. "Advantages and Disadvantages of Online Learning." </w:t>
      </w:r>
      <w:r w:rsidDel="00000000" w:rsidR="00000000" w:rsidRPr="00000000">
        <w:rPr>
          <w:rFonts w:ascii="Times New Roman" w:cs="Times New Roman" w:eastAsia="Times New Roman" w:hAnsi="Times New Roman"/>
          <w:i w:val="1"/>
          <w:sz w:val="18"/>
          <w:szCs w:val="18"/>
          <w:rtl w:val="0"/>
        </w:rPr>
        <w:t xml:space="preserve">eLearning Industry</w:t>
      </w:r>
      <w:r w:rsidDel="00000000" w:rsidR="00000000" w:rsidRPr="00000000">
        <w:rPr>
          <w:rFonts w:ascii="Times New Roman" w:cs="Times New Roman" w:eastAsia="Times New Roman" w:hAnsi="Times New Roman"/>
          <w:sz w:val="18"/>
          <w:szCs w:val="18"/>
          <w:rtl w:val="0"/>
        </w:rPr>
        <w:t xml:space="preserve">, 10 Oct. 2020. </w:t>
      </w:r>
      <w:r w:rsidDel="00000000" w:rsidR="00000000" w:rsidRPr="00000000">
        <w:rPr>
          <w:rFonts w:ascii="Times New Roman" w:cs="Times New Roman" w:eastAsia="Times New Roman" w:hAnsi="Times New Roman"/>
          <w:i w:val="1"/>
          <w:sz w:val="18"/>
          <w:szCs w:val="18"/>
          <w:rtl w:val="0"/>
        </w:rPr>
        <w:t xml:space="preserve">eLearning Industry</w:t>
      </w:r>
      <w:r w:rsidDel="00000000" w:rsidR="00000000" w:rsidRPr="00000000">
        <w:rPr>
          <w:rFonts w:ascii="Times New Roman" w:cs="Times New Roman" w:eastAsia="Times New Roman" w:hAnsi="Times New Roman"/>
          <w:sz w:val="18"/>
          <w:szCs w:val="18"/>
          <w:rtl w:val="0"/>
        </w:rPr>
        <w:t xml:space="preserve">, elearningindustry.com/advantages-and-disadvantages-online-learning.</w:t>
      </w:r>
      <w:r w:rsidDel="00000000" w:rsidR="00000000" w:rsidRPr="00000000">
        <w:rPr>
          <w:rtl w:val="0"/>
        </w:rPr>
      </w:r>
    </w:p>
  </w:footnote>
  <w:footnote w:id="3">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Dorn, Emma, et al. "COVID-19 and student learning in the United States: The hurt could last a lifetime." </w:t>
      </w:r>
      <w:r w:rsidDel="00000000" w:rsidR="00000000" w:rsidRPr="00000000">
        <w:rPr>
          <w:rFonts w:ascii="Times New Roman" w:cs="Times New Roman" w:eastAsia="Times New Roman" w:hAnsi="Times New Roman"/>
          <w:i w:val="1"/>
          <w:sz w:val="18"/>
          <w:szCs w:val="18"/>
          <w:rtl w:val="0"/>
        </w:rPr>
        <w:t xml:space="preserve">McKinsey &amp; Company</w:t>
      </w:r>
      <w:r w:rsidDel="00000000" w:rsidR="00000000" w:rsidRPr="00000000">
        <w:rPr>
          <w:rFonts w:ascii="Times New Roman" w:cs="Times New Roman" w:eastAsia="Times New Roman" w:hAnsi="Times New Roman"/>
          <w:sz w:val="18"/>
          <w:szCs w:val="18"/>
          <w:rtl w:val="0"/>
        </w:rPr>
        <w:t xml:space="preserve">, 1 June 2020, www.mckinsey.com/industries/public-and-social-sector/our-insights/covid-19-and-student-learning-in-the-united-states-the-hurt-could-last-a-lifetime#. </w:t>
      </w:r>
      <w:r w:rsidDel="00000000" w:rsidR="00000000" w:rsidRPr="00000000">
        <w:rPr>
          <w:rtl w:val="0"/>
        </w:rPr>
      </w:r>
    </w:p>
  </w:footnote>
  <w:footnote w:id="4">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Paisner, Emily. Weblog post. </w:t>
      </w:r>
      <w:r w:rsidDel="00000000" w:rsidR="00000000" w:rsidRPr="00000000">
        <w:rPr>
          <w:rFonts w:ascii="Times New Roman" w:cs="Times New Roman" w:eastAsia="Times New Roman" w:hAnsi="Times New Roman"/>
          <w:i w:val="1"/>
          <w:sz w:val="18"/>
          <w:szCs w:val="18"/>
          <w:rtl w:val="0"/>
        </w:rPr>
        <w:t xml:space="preserve">Care@Work</w:t>
      </w:r>
      <w:r w:rsidDel="00000000" w:rsidR="00000000" w:rsidRPr="00000000">
        <w:rPr>
          <w:rFonts w:ascii="Times New Roman" w:cs="Times New Roman" w:eastAsia="Times New Roman" w:hAnsi="Times New Roman"/>
          <w:sz w:val="18"/>
          <w:szCs w:val="18"/>
          <w:rtl w:val="0"/>
        </w:rPr>
        <w:t xml:space="preserve">, 6 Aug. 2020, workplace.care.com/workingparentssurvey.</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