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Times New Roman" w:cs="Times New Roman" w:eastAsia="Times New Roman" w:hAnsi="Times New Roman"/>
          <w:b w:val="1"/>
          <w:color w:val="0b5394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0"/>
          <w:szCs w:val="40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0"/>
          <w:szCs w:val="40"/>
          <w:rtl w:val="1"/>
        </w:rPr>
        <w:t xml:space="preserve">فيروس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0"/>
          <w:szCs w:val="40"/>
          <w:rtl w:val="1"/>
        </w:rPr>
        <w:t xml:space="preserve">كورونا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0"/>
          <w:szCs w:val="40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0"/>
          <w:szCs w:val="40"/>
          <w:rtl w:val="1"/>
        </w:rPr>
        <w:t xml:space="preserve">تغير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40"/>
          <w:szCs w:val="40"/>
          <w:rtl w:val="1"/>
        </w:rPr>
        <w:t xml:space="preserve">المناخ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أوائل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ربيع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2020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توقفت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اليومية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فجأة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لعدة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الباحثون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ملاحظة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تغيرات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تتعلق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بالمناخ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تغير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المناخ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الأزمات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تهديد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لكوكبنا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ويزداد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طغت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أزمة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المناخ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الرئيسي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أذهان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معظم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الفيروس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لاحظ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والمواطنون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الآثار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الإيجابية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والسلبية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للوباء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المناخ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تخفيض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انبعاثات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أكسيد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الكربون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نقص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الحركة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البشرية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أبريل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2020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انخفضت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انبعاثات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أكسيد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الكربون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بنسبة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17 ٪)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ركت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مناطق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غابات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الأمازون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المطيرة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حراسة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يستغل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قاطعو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الأشجار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القانونيين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النقص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النشاط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البشري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تسريع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تدمير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كميات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غابات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الأمازون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المطيرة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أبريل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2020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تطهير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64٪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الأراضي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الأمازون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أبريل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2019.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ووضع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الاعتبار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2019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لإزالة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الغابات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الزمن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ضعف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اللوائح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الحكومية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يدعم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جابر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بولسونارو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رئيس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البرازيل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سياسات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استغلال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الأراضي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وإزالة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الغابات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يعطي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الأولوية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لدعم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الشركات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واستغلال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الأراضي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حماية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البيئة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بدورها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تؤدي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مباشرة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قطع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الأشجار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القانونية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تعمل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عقوبات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الحكومة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الكبيرة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الأخشاب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المقطوعة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ضارة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للحيوانات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والبشر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البرازيل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أنحاء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الأمازون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للأكسجين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لدينا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وبسبب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فيروس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كوفيد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-19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تدميرها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بمعدل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أسرع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مضى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اعتبار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يونيو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2020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أظهرت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مستويات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أكسيد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الكربون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بنسبة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5٪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يونيو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2019.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ارتفاع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مستويات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الكربون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المتوقع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رفع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القيود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منتصف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مايو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وبدأ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المواطنون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العودة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ببطء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طبيعية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بدأت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الطائرات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الطيران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انتظام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وعادت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الشركات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استهلاك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الطاقة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وأصبحت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الطرق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ازدحام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العوامل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تؤثر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سلبا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الانبعاثات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الضروري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ملاحظة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الانبعاثات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انخفضت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القيود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المفروضة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التجمعات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سارية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الممكن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تقليل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الانبعاثات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الطائرات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والسفن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والسيارات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والوقود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محدود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أدى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الإغلاق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الصارم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تحسين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جودة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أنحاء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والهند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وإيطاليا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وإسبانيا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لمارشال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بيرك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بجامعة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ستانفورد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شهرين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انخفاض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تلوث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أنقذ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4000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طفل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الخامسة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73000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بالغ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70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أظهرت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الأقمار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الصناعية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لوكالة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ناسا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التلوث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انخفض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بنسبة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25٪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أسابيع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إغلاق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البلاد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أظهرت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التقطت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نيودلهي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بالهند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تلوث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تغييرات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مذهلة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والإغلاق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نيودلهي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ضبابي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وضبابي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ورمادي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باستمرار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بضعة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الإغلاق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الصارم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السماء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زرقاء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والهواء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نقاء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الانخفاض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السيارات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الملوثين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الرئيسيين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نيودلهي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أنحاء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يعود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تحسين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جودة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انخفاض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وسائل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النقل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الطائرات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والسيارات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والقوارب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تطلق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النقل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كميات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أكسيد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الكربون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وخلال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الإغلاق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تقليل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عمليات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النقل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علاوة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حظر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السفر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تنفيذه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الإغلاق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إلغاء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رحلات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والترفيه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المخطط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لتقليل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عوادم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الطائرات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والسفن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تتحسن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جودة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فحسب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أدت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تحسين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جودة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المياه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المثال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البندقية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بإيطاليا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تطهير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القنوات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الأشهر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ركود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سمح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للرواسب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القنوات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بالاستقرار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والوضوح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البندقية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لاحظوا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بدء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ظهور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الأسماك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المياه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النظيفة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يروه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عديدة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تحسنت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جودة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المياه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جزيرة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كرابي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تايلاند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ملحوظ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انخفاض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السياحة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سجل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الغواصون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المحليون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هائلة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أعداد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الأسماك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وانتعاش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للشعاب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المرجانية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المسجل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للسياح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سافروا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تايلاند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الموسم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حوالي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40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مليون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القليل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يسمح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للمحيطات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تصبح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نظافة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وتزدهر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البحرية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وتحسن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الرفاهية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للنظام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البيئي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صعب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أنحاء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ساعد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التنبؤ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السنوات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القادمة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للمساعدة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مكافحة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أزمة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المناخ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ويجب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يلتزم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بدفع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الأفكار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المبتكرة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للتصدي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لتغير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المناخ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يكتشف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إبداعية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ومبتكرة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لإنتاج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العناصر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المستدامة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واستخدامها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المثال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قامت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المطاعم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بتغيير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قوائمها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وتحويلها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رموز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شريطية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QR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الطاولة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الضيوف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بمسح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الرمز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الشريطي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باستخدام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الهاتف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وتظهر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القائمة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إلكتروني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يساعد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المطاعم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مراقبة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واحتواء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التلوث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بالفيروس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يوزعون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قوائم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مباشر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الممارسة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تلغي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مئات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القوائم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المادية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ومعظمها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مصنوع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الورق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البلاستيك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الرقائقي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تناول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قصص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نجاح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نيويورك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أعلنت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تناول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الطلق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سيصبح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دائمة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زادت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الشركات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استخدامها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للتكنولوجيا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مؤتمرات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الفيديو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ومنصات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تكنولوجيا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المعلومات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ونتيجة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أدركوا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يعودوا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بحاجة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إرسال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موظفيهم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للمشاركة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الاجتماعات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والمؤتمرات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دائم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لـ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المستقبل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ستكون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للسفر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لحضور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المؤتمرات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بالطائرة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التكنولوجيا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لتبقى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النقل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للمناقشة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بدأت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إعادة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فتحها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الدراجات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الدراجات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الكهربائية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يحجمون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الذهاب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مترو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الأنفاق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الحافلات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المزدحمة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تبذل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جهود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هائلة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لجعل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الطرق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أمان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للدراجات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الممرات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المخصصة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للدراجات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وزيادة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تأجير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الدراجات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Bikes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نيويورك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حققت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صناعة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الدراجات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الكهربائية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يستثمرون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Bike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كخيار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أمان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للسفر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الختام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بدء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توزيع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اللقاحات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والبدء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التعافي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الفيروس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تصبح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التطورات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مسار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لخلق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اقتصاد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استدامة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يوفر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فرص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تعتمد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الطاقة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المتجددة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الطاقة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الشمسية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وطاقة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الرياح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سيتعين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إعادة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التفكير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تنقل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الاستثمار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حلول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مراعاة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للبيئة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أظهر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الإغلاق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ربيع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2020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تنظيف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الهواء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والماء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ممكن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تعد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السياحة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عاملا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هائلا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وسيكون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رصد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السياحة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وإعادة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اختراعها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لجعلها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استدامة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بالغ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الأهمية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للحفاظ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استمرار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الزخم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تسبب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COVID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-19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معاناة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هائلة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وأضرار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جسيمة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أنحاء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للمواطنين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اغتنام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الفرصة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لتحويل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أنماط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حياتهم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وإدخال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خيارات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صحة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وخضرة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حياتهم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اليومية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مناسب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لإجراء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تغييرات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كبيرة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نعيش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حياتنا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بحاجة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لحماية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البيئة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فوات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الأوان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Gardiner, Beth. “Why COVID-19 Will End Up Harming the Environment”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National Geographic,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https://www.nationalgeographic.com/science/2020/06/why-covid-19-will-end-up-harming-the-environment/#close.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Accessed 10 January. 2021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Gardiner, Beth. “Why COVID-19 Will End Up Harming the Environment”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National Geographic,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https://www.nationalgeographic.com/science/2020/06/why-covid-19-will-end-up-harming-the-environment/#close. Accessed 10 January. 2021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Pareja Jauregui, Jason. “What is the effect of COVID-19 on Climate Change?”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One Young World.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https://www.oneyoungworld.com/blog/what-effect-covid-19-climate-change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Shrangi, Vatsala. “Air pollution dipped by 79% during lockdown in Delhi, on rise again”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highlight w:val="white"/>
          <w:rtl w:val="0"/>
        </w:rPr>
        <w:t xml:space="preserve">Hindustan Times.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https://www.hindustantimes.com/cities/air-pollution-dipped-by-79-during-lockdown-in-delhi-on-rise-again/story-IiYzv36wFsqgnxQ7EdRWsJ.html.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“Coronavirus: Venice canals clearer after lockdown.”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BBC News.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https://www.bbc.com/news/av/world-europe-51943104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Das Meer Lebt Wieder: Thailands Natur Erholt Sich Von Tourismus.”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SRF. 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https://www.srf.ch/news/international/keine-touristen-wegen-corona-das-meer-lebt-wieder-thailands-natur-erholt-sich-von-tourismus?wt_mc_o=srf.share.app.srf-app.sms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McEvoy, Jemima. “NYC Opens Outdoor Shopping After Success Of Outdoor Dining.”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Forbes.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https://www.forbes.com/sites/jemimamcevoy/2020/10/28/nyc-opens-outdoor-shopping-program-after-success-of-outdoor-dining/?sh=2f267c9c66f4 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Hu, Winnie. ”A Surge in Biking to Avoid Crowded Trains in NYC.”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New York Times,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https://www.nytimes.com/2020/03/14/nyregion/coronavirus-nyc-bike-commute.html 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