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5D63F" w14:textId="77777777" w:rsidR="00A90D46" w:rsidRPr="000A747D" w:rsidRDefault="001643EA" w:rsidP="00EE3BF0">
      <w:pPr>
        <w:tabs>
          <w:tab w:val="right" w:pos="10512"/>
        </w:tabs>
        <w:rPr>
          <w:rFonts w:asciiTheme="minorHAnsi" w:hAnsiTheme="minorHAnsi"/>
          <w:b/>
          <w:sz w:val="22"/>
          <w:szCs w:val="22"/>
        </w:rPr>
      </w:pPr>
      <w:r w:rsidRPr="000A747D">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10566096" wp14:editId="5CC403A0">
                <wp:simplePos x="0" y="0"/>
                <wp:positionH relativeFrom="column">
                  <wp:posOffset>4067175</wp:posOffset>
                </wp:positionH>
                <wp:positionV relativeFrom="paragraph">
                  <wp:posOffset>-228601</wp:posOffset>
                </wp:positionV>
                <wp:extent cx="2610485" cy="4667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10485"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0F275" w14:textId="77777777" w:rsidR="009A1537" w:rsidRPr="006B1728" w:rsidRDefault="009A1537">
                            <w:pPr>
                              <w:rPr>
                                <w:rFonts w:asciiTheme="minorHAnsi" w:hAnsiTheme="minorHAns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66096" id="_x0000_t202" coordsize="21600,21600" o:spt="202" path="m,l,21600r21600,l21600,xe">
                <v:stroke joinstyle="miter"/>
                <v:path gradientshapeok="t" o:connecttype="rect"/>
              </v:shapetype>
              <v:shape id="Text Box 4" o:spid="_x0000_s1026" type="#_x0000_t202" style="position:absolute;margin-left:320.25pt;margin-top:-18pt;width:205.55pt;height:36.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AuFwIAABYEAAAOAAAAZHJzL2Uyb0RvYy54bWysU02P0zAQvSPxHyzfadoq7S5R09XSVRHS&#10;wiLtwt1xnMTC8Zix22T59Yyd0i1wQ+RgZT78ZubN8+Zm7A07KvQabMkXszlnykqotW1L/uVp/+aa&#10;Mx+ErYUBq0r+rDy/2b5+tRlcoZbQgakVMgKxvhhcybsQXJFlXnaqF34GTlkKNoC9CGRim9UoBkLv&#10;Tbacz9fZAFg7BKm8J+/dFOTbhN80SoaHpvEqMFNy6i2kE9NZxTPbbkTRonCdlqc2xD900QttqegZ&#10;6k4EwQ6o/4LqtUTw0ISZhD6DptFSpRlomsX8j2keO+FUmoXI8e5Mk/9/sPLT8TMyXZc858yKnlb0&#10;pMbA3sHI8sjO4HxBSY+O0sJIbtpymtS7e5DfPLOw64Rt1S0iDJ0SNXW3iDezi6sTjo8g1fARaioj&#10;DgES0Nhgzxqj3ddf0EQLozq0r+fzjmJTkpzL9WKeX684kxTL1+ur5SoVE0XEiStw6MN7BT2LPyVH&#10;0kCqI473PsS+XlJiugej6702JhnYVjuD7ChIL/v0TXeN68TkTZohDD+lJrzfMIyNSBYi5lQuehIb&#10;kYCJijBW44ndCupn4gVhEic9JvrpAH9wNpAwS+6/HwQqzswHS9y+XeR5VHIy8tXVkgy8jFSXEWEl&#10;QZU8cDb97sKk/oND3XZUadqmhVvaR6MTQXFxU1envkl8ac7TQ4nqvrRT1stz3v4EAAD//wMAUEsD&#10;BBQABgAIAAAAIQD8FwPL4gAAAAsBAAAPAAAAZHJzL2Rvd25yZXYueG1sTI/LTsMwEEX3SPyDNUhs&#10;UGuXkoBCnKqq6AI20BYklm48JBHxONjOA74edwXL0Rzde26+mkzLBnS+sSRhMRfAkEqrG6okvB62&#10;sztgPijSqrWEEr7Rw6o4P8tVpu1IOxz2oWIxhHymJNQhdBnnvqzRKD+3HVL8fVhnVIinq7h2aozh&#10;puXXQqTcqIZiQ6063NRYfu57I+Hl/UlfjT9vuPWbL9E/PA7V2j1LeXkxre+BBZzCHwwn/agORXQ6&#10;2p60Z62E9EYkEZUwW6Zx1IkQySIFdpSwvE2AFzn/v6H4BQAA//8DAFBLAQItABQABgAIAAAAIQC2&#10;gziS/gAAAOEBAAATAAAAAAAAAAAAAAAAAAAAAABbQ29udGVudF9UeXBlc10ueG1sUEsBAi0AFAAG&#10;AAgAAAAhADj9If/WAAAAlAEAAAsAAAAAAAAAAAAAAAAALwEAAF9yZWxzLy5yZWxzUEsBAi0AFAAG&#10;AAgAAAAhAPmiYC4XAgAAFgQAAA4AAAAAAAAAAAAAAAAALgIAAGRycy9lMm9Eb2MueG1sUEsBAi0A&#10;FAAGAAgAAAAhAPwXA8viAAAACwEAAA8AAAAAAAAAAAAAAAAAcQQAAGRycy9kb3ducmV2LnhtbFBL&#10;BQYAAAAABAAEAPMAAACABQAAAAA=&#10;" stroked="f">
                <v:fill opacity="0"/>
                <v:textbox>
                  <w:txbxContent>
                    <w:p w14:paraId="1960F275" w14:textId="77777777" w:rsidR="009A1537" w:rsidRPr="006B1728" w:rsidRDefault="009A1537">
                      <w:pPr>
                        <w:rPr>
                          <w:rFonts w:asciiTheme="minorHAnsi" w:hAnsiTheme="minorHAnsi" w:cs="Arial"/>
                          <w:sz w:val="22"/>
                          <w:szCs w:val="22"/>
                        </w:rPr>
                      </w:pPr>
                    </w:p>
                  </w:txbxContent>
                </v:textbox>
              </v:shape>
            </w:pict>
          </mc:Fallback>
        </mc:AlternateContent>
      </w:r>
      <w:r w:rsidR="00D80C81" w:rsidRPr="000A747D">
        <w:rPr>
          <w:rFonts w:asciiTheme="minorHAnsi" w:hAnsiTheme="minorHAnsi"/>
          <w:b/>
          <w:noProof/>
          <w:sz w:val="22"/>
          <w:szCs w:val="22"/>
        </w:rPr>
        <w:drawing>
          <wp:anchor distT="0" distB="0" distL="114300" distR="114300" simplePos="0" relativeHeight="251663360" behindDoc="1" locked="0" layoutInCell="1" allowOverlap="1" wp14:anchorId="66CC069C" wp14:editId="3C2687AE">
            <wp:simplePos x="0" y="0"/>
            <wp:positionH relativeFrom="column">
              <wp:posOffset>22860</wp:posOffset>
            </wp:positionH>
            <wp:positionV relativeFrom="paragraph">
              <wp:posOffset>-585470</wp:posOffset>
            </wp:positionV>
            <wp:extent cx="1112783" cy="1100301"/>
            <wp:effectExtent l="19050" t="0" r="11167" b="23649"/>
            <wp:wrapNone/>
            <wp:docPr id="8" name="Picture 8" descr="TroyDistri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oyDistrictLogo"/>
                    <pic:cNvPicPr>
                      <a:picLocks noChangeAspect="1" noChangeArrowheads="1"/>
                    </pic:cNvPicPr>
                  </pic:nvPicPr>
                  <pic:blipFill>
                    <a:blip r:embed="rId8" cstate="print"/>
                    <a:srcRect/>
                    <a:stretch>
                      <a:fillRect/>
                    </a:stretch>
                  </pic:blipFill>
                  <pic:spPr bwMode="auto">
                    <a:xfrm>
                      <a:off x="0" y="0"/>
                      <a:ext cx="1112783" cy="1100301"/>
                    </a:xfrm>
                    <a:prstGeom prst="rect">
                      <a:avLst/>
                    </a:prstGeom>
                    <a:noFill/>
                    <a:ln w="9525">
                      <a:noFill/>
                      <a:miter lim="800000"/>
                      <a:headEnd/>
                      <a:tailEnd/>
                    </a:ln>
                    <a:effectLst>
                      <a:outerShdw dist="35921" dir="2700000" algn="ctr" rotWithShape="0">
                        <a:srgbClr val="808080"/>
                      </a:outerShdw>
                    </a:effectLst>
                  </pic:spPr>
                </pic:pic>
              </a:graphicData>
            </a:graphic>
          </wp:anchor>
        </w:drawing>
      </w:r>
      <w:r w:rsidR="006A0315" w:rsidRPr="000A747D">
        <w:rPr>
          <w:rFonts w:asciiTheme="minorHAnsi" w:hAnsiTheme="minorHAnsi"/>
          <w:b/>
          <w:sz w:val="22"/>
          <w:szCs w:val="22"/>
        </w:rPr>
        <w:tab/>
      </w:r>
    </w:p>
    <w:p w14:paraId="1CD90FC5" w14:textId="77777777" w:rsidR="00A90D46" w:rsidRPr="000A747D" w:rsidRDefault="00A90D46" w:rsidP="00EE3BF0">
      <w:pPr>
        <w:tabs>
          <w:tab w:val="right" w:pos="10512"/>
        </w:tabs>
        <w:rPr>
          <w:rFonts w:asciiTheme="minorHAnsi" w:hAnsiTheme="minorHAnsi"/>
          <w:b/>
          <w:sz w:val="22"/>
          <w:szCs w:val="22"/>
        </w:rPr>
      </w:pPr>
    </w:p>
    <w:p w14:paraId="4E3ECD16" w14:textId="77777777" w:rsidR="008A6B3C" w:rsidRPr="000A747D" w:rsidRDefault="001643EA" w:rsidP="00EE3BF0">
      <w:pPr>
        <w:tabs>
          <w:tab w:val="right" w:pos="10512"/>
        </w:tabs>
        <w:rPr>
          <w:rFonts w:asciiTheme="minorHAnsi" w:hAnsiTheme="minorHAnsi"/>
          <w:b/>
          <w:sz w:val="22"/>
          <w:szCs w:val="22"/>
        </w:rPr>
      </w:pPr>
      <w:r w:rsidRPr="000A747D">
        <w:rPr>
          <w:rFonts w:asciiTheme="minorHAnsi" w:hAnsiTheme="minorHAnsi"/>
          <w:noProof/>
          <w:sz w:val="22"/>
          <w:szCs w:val="22"/>
        </w:rPr>
        <mc:AlternateContent>
          <mc:Choice Requires="wps">
            <w:drawing>
              <wp:anchor distT="45720" distB="45720" distL="114300" distR="114300" simplePos="0" relativeHeight="251662848" behindDoc="0" locked="0" layoutInCell="1" allowOverlap="1" wp14:anchorId="2D300577" wp14:editId="264E653F">
                <wp:simplePos x="0" y="0"/>
                <wp:positionH relativeFrom="column">
                  <wp:posOffset>-85725</wp:posOffset>
                </wp:positionH>
                <wp:positionV relativeFrom="paragraph">
                  <wp:posOffset>244475</wp:posOffset>
                </wp:positionV>
                <wp:extent cx="6854825" cy="652145"/>
                <wp:effectExtent l="0" t="0" r="2222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652145"/>
                        </a:xfrm>
                        <a:prstGeom prst="rect">
                          <a:avLst/>
                        </a:prstGeom>
                        <a:solidFill>
                          <a:srgbClr val="FFFFFF"/>
                        </a:solidFill>
                        <a:ln w="9525">
                          <a:solidFill>
                            <a:schemeClr val="bg1">
                              <a:lumMod val="100000"/>
                              <a:lumOff val="0"/>
                            </a:schemeClr>
                          </a:solidFill>
                          <a:miter lim="800000"/>
                          <a:headEnd/>
                          <a:tailEnd/>
                        </a:ln>
                      </wps:spPr>
                      <wps:txbx>
                        <w:txbxContent>
                          <w:p w14:paraId="7ECABA85" w14:textId="77777777" w:rsidR="006A0315" w:rsidRPr="000A747D" w:rsidRDefault="00FB2B75" w:rsidP="00D80C81">
                            <w:pPr>
                              <w:shd w:val="clear" w:color="auto" w:fill="BFBFBF" w:themeFill="background1" w:themeFillShade="BF"/>
                              <w:jc w:val="center"/>
                              <w:rPr>
                                <w:rFonts w:asciiTheme="minorHAnsi" w:hAnsiTheme="minorHAnsi"/>
                                <w:b/>
                                <w:szCs w:val="24"/>
                              </w:rPr>
                            </w:pPr>
                            <w:r w:rsidRPr="000A747D">
                              <w:rPr>
                                <w:rFonts w:asciiTheme="minorHAnsi" w:hAnsiTheme="minorHAnsi"/>
                                <w:b/>
                                <w:szCs w:val="24"/>
                              </w:rPr>
                              <w:t xml:space="preserve">Troy School District </w:t>
                            </w:r>
                          </w:p>
                          <w:p w14:paraId="42628DEE" w14:textId="77777777" w:rsidR="00FB2B75" w:rsidRPr="000A747D" w:rsidRDefault="00FB2B75" w:rsidP="00D80C81">
                            <w:pPr>
                              <w:shd w:val="clear" w:color="auto" w:fill="BFBFBF" w:themeFill="background1" w:themeFillShade="BF"/>
                              <w:jc w:val="center"/>
                              <w:rPr>
                                <w:rFonts w:asciiTheme="minorHAnsi" w:hAnsiTheme="minorHAnsi"/>
                                <w:b/>
                                <w:szCs w:val="24"/>
                              </w:rPr>
                            </w:pPr>
                            <w:r w:rsidRPr="000A747D">
                              <w:rPr>
                                <w:rFonts w:asciiTheme="minorHAnsi" w:hAnsiTheme="minorHAnsi"/>
                                <w:b/>
                                <w:szCs w:val="24"/>
                              </w:rPr>
                              <w:t>General Information about Section 504 and</w:t>
                            </w:r>
                          </w:p>
                          <w:p w14:paraId="59EBC8FD" w14:textId="77777777" w:rsidR="00FB2B75" w:rsidRPr="000A747D" w:rsidRDefault="00FB2B75" w:rsidP="00D80C81">
                            <w:pPr>
                              <w:shd w:val="clear" w:color="auto" w:fill="BFBFBF" w:themeFill="background1" w:themeFillShade="BF"/>
                              <w:jc w:val="center"/>
                              <w:rPr>
                                <w:rFonts w:asciiTheme="minorHAnsi" w:hAnsiTheme="minorHAnsi"/>
                                <w:b/>
                                <w:szCs w:val="24"/>
                              </w:rPr>
                            </w:pPr>
                            <w:r w:rsidRPr="000A747D">
                              <w:rPr>
                                <w:rFonts w:asciiTheme="minorHAnsi" w:hAnsiTheme="minorHAnsi"/>
                                <w:b/>
                                <w:szCs w:val="24"/>
                              </w:rPr>
                              <w:t>Student and Parent Rights</w:t>
                            </w:r>
                          </w:p>
                          <w:p w14:paraId="458A7078" w14:textId="77777777" w:rsidR="00FB2B75" w:rsidRPr="004A5AF5" w:rsidRDefault="00FB2B75" w:rsidP="00FB2B75">
                            <w:pPr>
                              <w:shd w:val="clear" w:color="auto" w:fill="BFBFBF" w:themeFill="background1" w:themeFillShade="BF"/>
                              <w:rPr>
                                <w:rFonts w:asciiTheme="minorHAnsi" w:hAnsiTheme="minorHAnsi"/>
                                <w:b/>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00577" id="Text Box 2" o:spid="_x0000_s1027" type="#_x0000_t202" style="position:absolute;margin-left:-6.75pt;margin-top:19.25pt;width:539.75pt;height:51.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U/SAIAAI4EAAAOAAAAZHJzL2Uyb0RvYy54bWysVNtu2zAMfR+wfxD0vjjxkiw14hRdugwD&#10;ugvQ7gNkWbaFSaImKbGzry8lp2m6vg3zgyBS0uHhIen19aAVOQjnJZiSziZTSoThUEvTlvTnw+7d&#10;ihIfmKmZAiNKehSeXm/evln3thA5dKBq4QiCGF/0tqRdCLbIMs87oZmfgBUGDxtwmgU0XZvVjvWI&#10;rlWWT6fLrAdXWwdceI/e2/GQbhJ+0wgevjeNF4GokiK3kFaX1iqu2WbNitYx20l+osH+gYVm0mDQ&#10;M9QtC4zsnXwFpSV34KEJEw46g6aRXKQcMJvZ9K9s7jtmRcoFxfH2LJP/f7D82+GHI7Iu6XtKDNNY&#10;ogcxBPIRBpJHdXrrC7x0b/FaGNCNVU6ZensH/JcnBrYdM624cQ76TrAa2c3iy+zi6YjjI0jVf4Ua&#10;w7B9gAQ0NE5H6VAMguhYpeO5MpEKR+dytZiv8gUlHM+Wi3w2X6QQrHh6bZ0PnwVoEjcldVj5hM4O&#10;dz5ENqx4uhKDeVCy3kmlkuHaaqscOTDskl36TugvrilD+pJeLZDHa4jYsOIMUrWjSGqvMdsReDaN&#10;XwRmBfqxL0d/ciG91PMRIpF9EVnLgFOipC7p6gIlqv3J1AkxMKnGPUIpc5I/Kj5qH4ZqSHVOtYml&#10;qaA+Yj0cjEOBQ4ybDtwfSnociJL633vmBCXqi8GaXs3m8zhByZgvPuRouMuT6vKEGY5QJQ2UjNtt&#10;GKdub51sO4w0CmTgBvugkalEz6xO9LHpkxinAY1TdWmnW8+/kc0jAAAA//8DAFBLAwQUAAYACAAA&#10;ACEAxFCCX+AAAAALAQAADwAAAGRycy9kb3ducmV2LnhtbEyPQU/DMAyF70j8h8hI3Lak26hGaToh&#10;ELshtIIGx7QxbUXjVE22FX493glOtvWenr+XbybXiyOOofOkIZkrEEi1tx01Gt5en2ZrECEasqb3&#10;hBq+McCmuLzITWb9iXZ4LGMjOIRCZjS0MQ6ZlKFu0Zkw9wMSa59+dCbyOTbSjubE4a6XC6VS6UxH&#10;/KE1Az60WH+VB6ch1Crdv6zK/Xslt/hza+3jx/ZZ6+ur6f4ORMQp/pnhjM/oUDBT5Q9kg+g1zJLl&#10;DVs1LNc8zwaVptyu4m2VLEAWufzfofgFAAD//wMAUEsBAi0AFAAGAAgAAAAhALaDOJL+AAAA4QEA&#10;ABMAAAAAAAAAAAAAAAAAAAAAAFtDb250ZW50X1R5cGVzXS54bWxQSwECLQAUAAYACAAAACEAOP0h&#10;/9YAAACUAQAACwAAAAAAAAAAAAAAAAAvAQAAX3JlbHMvLnJlbHNQSwECLQAUAAYACAAAACEA7EhV&#10;P0gCAACOBAAADgAAAAAAAAAAAAAAAAAuAgAAZHJzL2Uyb0RvYy54bWxQSwECLQAUAAYACAAAACEA&#10;xFCCX+AAAAALAQAADwAAAAAAAAAAAAAAAACiBAAAZHJzL2Rvd25yZXYueG1sUEsFBgAAAAAEAAQA&#10;8wAAAK8FAAAAAA==&#10;" strokecolor="white [3212]">
                <v:textbox>
                  <w:txbxContent>
                    <w:p w14:paraId="7ECABA85" w14:textId="77777777" w:rsidR="006A0315" w:rsidRPr="000A747D" w:rsidRDefault="00FB2B75" w:rsidP="00D80C81">
                      <w:pPr>
                        <w:shd w:val="clear" w:color="auto" w:fill="BFBFBF" w:themeFill="background1" w:themeFillShade="BF"/>
                        <w:jc w:val="center"/>
                        <w:rPr>
                          <w:rFonts w:asciiTheme="minorHAnsi" w:hAnsiTheme="minorHAnsi"/>
                          <w:b/>
                          <w:szCs w:val="24"/>
                        </w:rPr>
                      </w:pPr>
                      <w:r w:rsidRPr="000A747D">
                        <w:rPr>
                          <w:rFonts w:asciiTheme="minorHAnsi" w:hAnsiTheme="minorHAnsi"/>
                          <w:b/>
                          <w:szCs w:val="24"/>
                        </w:rPr>
                        <w:t xml:space="preserve">Troy School District </w:t>
                      </w:r>
                    </w:p>
                    <w:p w14:paraId="42628DEE" w14:textId="77777777" w:rsidR="00FB2B75" w:rsidRPr="000A747D" w:rsidRDefault="00FB2B75" w:rsidP="00D80C81">
                      <w:pPr>
                        <w:shd w:val="clear" w:color="auto" w:fill="BFBFBF" w:themeFill="background1" w:themeFillShade="BF"/>
                        <w:jc w:val="center"/>
                        <w:rPr>
                          <w:rFonts w:asciiTheme="minorHAnsi" w:hAnsiTheme="minorHAnsi"/>
                          <w:b/>
                          <w:szCs w:val="24"/>
                        </w:rPr>
                      </w:pPr>
                      <w:r w:rsidRPr="000A747D">
                        <w:rPr>
                          <w:rFonts w:asciiTheme="minorHAnsi" w:hAnsiTheme="minorHAnsi"/>
                          <w:b/>
                          <w:szCs w:val="24"/>
                        </w:rPr>
                        <w:t>General Information about Section 504 and</w:t>
                      </w:r>
                    </w:p>
                    <w:p w14:paraId="59EBC8FD" w14:textId="77777777" w:rsidR="00FB2B75" w:rsidRPr="000A747D" w:rsidRDefault="00FB2B75" w:rsidP="00D80C81">
                      <w:pPr>
                        <w:shd w:val="clear" w:color="auto" w:fill="BFBFBF" w:themeFill="background1" w:themeFillShade="BF"/>
                        <w:jc w:val="center"/>
                        <w:rPr>
                          <w:rFonts w:asciiTheme="minorHAnsi" w:hAnsiTheme="minorHAnsi"/>
                          <w:b/>
                          <w:szCs w:val="24"/>
                        </w:rPr>
                      </w:pPr>
                      <w:r w:rsidRPr="000A747D">
                        <w:rPr>
                          <w:rFonts w:asciiTheme="minorHAnsi" w:hAnsiTheme="minorHAnsi"/>
                          <w:b/>
                          <w:szCs w:val="24"/>
                        </w:rPr>
                        <w:t>Student and Parent Rights</w:t>
                      </w:r>
                    </w:p>
                    <w:p w14:paraId="458A7078" w14:textId="77777777" w:rsidR="00FB2B75" w:rsidRPr="004A5AF5" w:rsidRDefault="00FB2B75" w:rsidP="00FB2B75">
                      <w:pPr>
                        <w:shd w:val="clear" w:color="auto" w:fill="BFBFBF" w:themeFill="background1" w:themeFillShade="BF"/>
                        <w:rPr>
                          <w:rFonts w:asciiTheme="minorHAnsi" w:hAnsiTheme="minorHAnsi"/>
                          <w:b/>
                          <w:sz w:val="44"/>
                          <w:szCs w:val="44"/>
                        </w:rPr>
                      </w:pPr>
                    </w:p>
                  </w:txbxContent>
                </v:textbox>
                <w10:wrap type="square"/>
              </v:shape>
            </w:pict>
          </mc:Fallback>
        </mc:AlternateContent>
      </w:r>
    </w:p>
    <w:p w14:paraId="5A4E9AA2" w14:textId="66DFF240" w:rsidR="00FB2B75" w:rsidRPr="000A747D" w:rsidRDefault="00FB2B75" w:rsidP="00FB2B75">
      <w:pPr>
        <w:pStyle w:val="BodyText"/>
        <w:jc w:val="left"/>
        <w:rPr>
          <w:rFonts w:asciiTheme="minorHAnsi" w:hAnsiTheme="minorHAnsi" w:cs="Arial"/>
          <w:sz w:val="20"/>
        </w:rPr>
      </w:pPr>
      <w:r w:rsidRPr="000A747D">
        <w:rPr>
          <w:rFonts w:asciiTheme="minorHAnsi" w:hAnsiTheme="minorHAnsi" w:cs="Arial"/>
          <w:sz w:val="20"/>
        </w:rPr>
        <w:t>Section 504 of the Rehabilitation Act of 1973 is a federal statute that prohibits discrimination based upon a disability.  Section 504 covers eligible students with disabilities.  A team knowledgeable about the student determines if that student meets eligibility criteria.</w:t>
      </w:r>
    </w:p>
    <w:p w14:paraId="148F2A4C" w14:textId="4E4F8F82" w:rsidR="00FB2B75" w:rsidRPr="000A747D" w:rsidRDefault="00FB2B75" w:rsidP="00FB2B75">
      <w:pPr>
        <w:pStyle w:val="BodyText"/>
        <w:jc w:val="left"/>
        <w:rPr>
          <w:rFonts w:asciiTheme="minorHAnsi" w:hAnsiTheme="minorHAnsi" w:cs="Arial"/>
          <w:sz w:val="20"/>
        </w:rPr>
      </w:pPr>
    </w:p>
    <w:p w14:paraId="5356593C" w14:textId="77777777" w:rsidR="00FB2B75" w:rsidRPr="000A747D" w:rsidRDefault="00FB2B75" w:rsidP="00FB2B75">
      <w:pPr>
        <w:pStyle w:val="BodyText"/>
        <w:jc w:val="left"/>
        <w:rPr>
          <w:rFonts w:asciiTheme="minorHAnsi" w:hAnsiTheme="minorHAnsi" w:cs="Arial"/>
          <w:sz w:val="20"/>
        </w:rPr>
      </w:pPr>
      <w:r w:rsidRPr="000A747D">
        <w:rPr>
          <w:rFonts w:asciiTheme="minorHAnsi" w:hAnsiTheme="minorHAnsi" w:cs="Arial"/>
          <w:sz w:val="20"/>
        </w:rPr>
        <w:t xml:space="preserve">Congress’s directive to schools receiving any federal funding to eliminate discrimination based on disability from all aspects of school operation. It states: </w:t>
      </w:r>
      <w:r w:rsidRPr="000A747D">
        <w:rPr>
          <w:rFonts w:asciiTheme="minorHAnsi" w:hAnsiTheme="minorHAnsi" w:cs="Arial"/>
          <w:i/>
          <w:sz w:val="20"/>
        </w:rPr>
        <w:t>“No otherwise qualified individual with a disability shall solely by reason of her or his disability, be excluded from the participation in, be denied the benefits of, or be subjected to discrimination under any program or activity receiving Federal financial assistance.”</w:t>
      </w:r>
      <w:r w:rsidRPr="000A747D">
        <w:rPr>
          <w:rFonts w:asciiTheme="minorHAnsi" w:hAnsiTheme="minorHAnsi" w:cs="Arial"/>
          <w:sz w:val="20"/>
        </w:rPr>
        <w:t xml:space="preserve"> </w:t>
      </w:r>
    </w:p>
    <w:p w14:paraId="32AA3268" w14:textId="77777777" w:rsidR="00FB2B75" w:rsidRPr="000A747D" w:rsidRDefault="00FB2B75" w:rsidP="00FB2B75">
      <w:pPr>
        <w:pStyle w:val="BodyText"/>
        <w:jc w:val="left"/>
        <w:rPr>
          <w:rFonts w:asciiTheme="minorHAnsi" w:hAnsiTheme="minorHAnsi" w:cs="Arial"/>
          <w:sz w:val="20"/>
        </w:rPr>
      </w:pPr>
    </w:p>
    <w:p w14:paraId="465C90EE" w14:textId="2E0919FE" w:rsidR="00FB2B75" w:rsidRPr="000A747D" w:rsidRDefault="00FB2B75" w:rsidP="00FB2B75">
      <w:pPr>
        <w:pStyle w:val="BodyText"/>
        <w:jc w:val="left"/>
        <w:rPr>
          <w:rFonts w:asciiTheme="minorHAnsi" w:hAnsiTheme="minorHAnsi" w:cs="Arial"/>
          <w:sz w:val="20"/>
        </w:rPr>
      </w:pPr>
      <w:r w:rsidRPr="000A747D">
        <w:rPr>
          <w:rFonts w:asciiTheme="minorHAnsi" w:hAnsiTheme="minorHAnsi" w:cs="Arial"/>
          <w:sz w:val="20"/>
        </w:rPr>
        <w:t xml:space="preserve">Therefore, it is the responsibility of regular education staff and administration, with support from special education administration to implement those practices and procedures necessary for a school to fulfill this law’s requirements. It is also important to understand that schools receive no additional funding to implement Section 504 accommodations. At each school, the responsibility for insuring Section 504 compliance rests with the building principal or principal’s designee. Please note that when working with disabled students, Section 504 serves the same purpose as ADA (Americans with Disabilities Act). </w:t>
      </w:r>
    </w:p>
    <w:p w14:paraId="6830C96F" w14:textId="77777777" w:rsidR="00FB2B75" w:rsidRPr="000A747D" w:rsidRDefault="00FB2B75" w:rsidP="00FB2B75">
      <w:pPr>
        <w:pStyle w:val="BodyText"/>
        <w:jc w:val="left"/>
        <w:rPr>
          <w:rFonts w:asciiTheme="minorHAnsi" w:hAnsiTheme="minorHAnsi" w:cs="Arial"/>
          <w:sz w:val="20"/>
        </w:rPr>
      </w:pPr>
    </w:p>
    <w:p w14:paraId="32AC9266" w14:textId="77777777" w:rsidR="00FB2B75" w:rsidRPr="000A747D" w:rsidRDefault="00FB2B75" w:rsidP="00FB2B75">
      <w:pPr>
        <w:pStyle w:val="BodyText"/>
        <w:rPr>
          <w:rFonts w:asciiTheme="minorHAnsi" w:hAnsiTheme="minorHAnsi" w:cs="Arial"/>
          <w:b/>
          <w:sz w:val="20"/>
        </w:rPr>
      </w:pPr>
      <w:r w:rsidRPr="000A747D">
        <w:rPr>
          <w:rFonts w:asciiTheme="minorHAnsi" w:hAnsiTheme="minorHAnsi" w:cs="Arial"/>
          <w:b/>
          <w:sz w:val="20"/>
        </w:rPr>
        <w:t>Identifying Students for Section 504 Eligibility</w:t>
      </w:r>
    </w:p>
    <w:p w14:paraId="21791C30" w14:textId="77777777" w:rsidR="00FB2B75" w:rsidRPr="000A747D" w:rsidRDefault="00FB2B75" w:rsidP="00FB2B75">
      <w:pPr>
        <w:pStyle w:val="Heading1"/>
        <w:rPr>
          <w:rFonts w:asciiTheme="minorHAnsi" w:hAnsiTheme="minorHAnsi" w:cs="Arial"/>
          <w:sz w:val="20"/>
        </w:rPr>
      </w:pPr>
    </w:p>
    <w:p w14:paraId="3E3B1BB4" w14:textId="77777777" w:rsidR="00FB2B75" w:rsidRPr="000A747D" w:rsidRDefault="00FB2B75" w:rsidP="00FB2B75">
      <w:pPr>
        <w:pStyle w:val="BodyText"/>
        <w:jc w:val="left"/>
        <w:rPr>
          <w:rFonts w:asciiTheme="minorHAnsi" w:hAnsiTheme="minorHAnsi" w:cs="Arial"/>
          <w:sz w:val="20"/>
        </w:rPr>
      </w:pPr>
      <w:r w:rsidRPr="000A747D">
        <w:rPr>
          <w:rFonts w:asciiTheme="minorHAnsi" w:hAnsiTheme="minorHAnsi" w:cs="Arial"/>
          <w:sz w:val="20"/>
        </w:rPr>
        <w:t xml:space="preserve">Like other students, those students with a 504-eligible disability are entitled to a free appropriate public education. </w:t>
      </w:r>
    </w:p>
    <w:p w14:paraId="7CA2A00E" w14:textId="77777777" w:rsidR="00FB2B75" w:rsidRPr="000A747D" w:rsidRDefault="00FB2B75" w:rsidP="00FB2B75">
      <w:pPr>
        <w:pStyle w:val="BodyText"/>
        <w:numPr>
          <w:ilvl w:val="0"/>
          <w:numId w:val="10"/>
        </w:numPr>
        <w:jc w:val="left"/>
        <w:rPr>
          <w:rFonts w:asciiTheme="minorHAnsi" w:hAnsiTheme="minorHAnsi" w:cs="Arial"/>
          <w:sz w:val="20"/>
        </w:rPr>
      </w:pPr>
      <w:r w:rsidRPr="000A747D">
        <w:rPr>
          <w:rFonts w:asciiTheme="minorHAnsi" w:hAnsiTheme="minorHAnsi" w:cs="Arial"/>
          <w:sz w:val="20"/>
        </w:rPr>
        <w:t xml:space="preserve">An appropriate education for a Section 504 disabled student </w:t>
      </w:r>
      <w:r w:rsidRPr="000A747D">
        <w:rPr>
          <w:rFonts w:asciiTheme="minorHAnsi" w:hAnsiTheme="minorHAnsi" w:cs="Arial"/>
          <w:sz w:val="20"/>
          <w:u w:val="single"/>
        </w:rPr>
        <w:t>may</w:t>
      </w:r>
      <w:r w:rsidRPr="000A747D">
        <w:rPr>
          <w:rFonts w:asciiTheme="minorHAnsi" w:hAnsiTheme="minorHAnsi" w:cs="Arial"/>
          <w:sz w:val="20"/>
        </w:rPr>
        <w:t xml:space="preserve"> require the provision of specific accommodations and related services </w:t>
      </w:r>
      <w:proofErr w:type="gramStart"/>
      <w:r w:rsidRPr="000A747D">
        <w:rPr>
          <w:rFonts w:asciiTheme="minorHAnsi" w:hAnsiTheme="minorHAnsi" w:cs="Arial"/>
          <w:sz w:val="20"/>
        </w:rPr>
        <w:t>in order to</w:t>
      </w:r>
      <w:proofErr w:type="gramEnd"/>
      <w:r w:rsidRPr="000A747D">
        <w:rPr>
          <w:rFonts w:asciiTheme="minorHAnsi" w:hAnsiTheme="minorHAnsi" w:cs="Arial"/>
          <w:sz w:val="20"/>
        </w:rPr>
        <w:t xml:space="preserve"> meet the needs of the student.</w:t>
      </w:r>
    </w:p>
    <w:p w14:paraId="05E326DC" w14:textId="77777777" w:rsidR="00FB2B75" w:rsidRPr="000A747D" w:rsidRDefault="00FB2B75" w:rsidP="00FB2B75">
      <w:pPr>
        <w:pStyle w:val="BodyText"/>
        <w:ind w:left="720"/>
        <w:jc w:val="left"/>
        <w:rPr>
          <w:rFonts w:asciiTheme="minorHAnsi" w:hAnsiTheme="minorHAnsi" w:cs="Arial"/>
          <w:sz w:val="20"/>
        </w:rPr>
      </w:pPr>
    </w:p>
    <w:p w14:paraId="76567D71" w14:textId="77777777" w:rsidR="00FB2B75" w:rsidRPr="000A747D" w:rsidRDefault="00FB2B75" w:rsidP="00FB2B75">
      <w:pPr>
        <w:pStyle w:val="BodyText"/>
        <w:numPr>
          <w:ilvl w:val="0"/>
          <w:numId w:val="10"/>
        </w:numPr>
        <w:jc w:val="left"/>
        <w:rPr>
          <w:rFonts w:asciiTheme="minorHAnsi" w:hAnsiTheme="minorHAnsi" w:cs="Arial"/>
          <w:sz w:val="20"/>
        </w:rPr>
      </w:pPr>
      <w:r w:rsidRPr="000A747D">
        <w:rPr>
          <w:rFonts w:asciiTheme="minorHAnsi" w:hAnsiTheme="minorHAnsi" w:cs="Arial"/>
          <w:sz w:val="20"/>
        </w:rPr>
        <w:t xml:space="preserve">Section 504 focuses on assuring access to educational services and the learning process that is equal to that given students who do not have disabilities.  </w:t>
      </w:r>
    </w:p>
    <w:p w14:paraId="6F1748BE" w14:textId="77777777" w:rsidR="00FB2B75" w:rsidRPr="000A747D" w:rsidRDefault="00FB2B75" w:rsidP="00FB2B75">
      <w:pPr>
        <w:pStyle w:val="ListParagraph"/>
        <w:rPr>
          <w:rFonts w:asciiTheme="minorHAnsi" w:hAnsiTheme="minorHAnsi" w:cs="Arial"/>
          <w:sz w:val="20"/>
        </w:rPr>
      </w:pPr>
    </w:p>
    <w:p w14:paraId="6B4E820E" w14:textId="77777777" w:rsidR="00FB2B75" w:rsidRPr="000A747D" w:rsidRDefault="00FB2B75" w:rsidP="00FB2B75">
      <w:pPr>
        <w:pStyle w:val="BodyText"/>
        <w:numPr>
          <w:ilvl w:val="0"/>
          <w:numId w:val="10"/>
        </w:numPr>
        <w:jc w:val="left"/>
        <w:rPr>
          <w:rFonts w:asciiTheme="minorHAnsi" w:hAnsiTheme="minorHAnsi" w:cs="Arial"/>
          <w:sz w:val="20"/>
        </w:rPr>
      </w:pPr>
      <w:r w:rsidRPr="000A747D">
        <w:rPr>
          <w:rFonts w:asciiTheme="minorHAnsi" w:hAnsiTheme="minorHAnsi" w:cs="Arial"/>
          <w:sz w:val="20"/>
        </w:rPr>
        <w:t>Section 504 provides equal opportunity; it does not guarantee student success.</w:t>
      </w:r>
    </w:p>
    <w:p w14:paraId="3DE0359E" w14:textId="77777777" w:rsidR="000A747D" w:rsidRPr="000A747D" w:rsidRDefault="000A747D" w:rsidP="00FB2B75">
      <w:pPr>
        <w:pStyle w:val="Heading1"/>
        <w:rPr>
          <w:rFonts w:asciiTheme="minorHAnsi" w:hAnsiTheme="minorHAnsi" w:cs="Arial"/>
          <w:sz w:val="20"/>
        </w:rPr>
      </w:pPr>
    </w:p>
    <w:p w14:paraId="5D75C2D7" w14:textId="77777777" w:rsidR="00FB2B75" w:rsidRPr="000A747D" w:rsidRDefault="00FB2B75" w:rsidP="00FB2B75">
      <w:pPr>
        <w:pStyle w:val="Heading1"/>
        <w:rPr>
          <w:rFonts w:asciiTheme="minorHAnsi" w:hAnsiTheme="minorHAnsi" w:cs="Arial"/>
          <w:b w:val="0"/>
          <w:sz w:val="20"/>
        </w:rPr>
      </w:pPr>
      <w:r w:rsidRPr="000A747D">
        <w:rPr>
          <w:rFonts w:asciiTheme="minorHAnsi" w:hAnsiTheme="minorHAnsi" w:cs="Arial"/>
          <w:sz w:val="20"/>
        </w:rPr>
        <w:t>What criteria are used to determine 504 eligibility?</w:t>
      </w:r>
    </w:p>
    <w:p w14:paraId="09C0A726" w14:textId="77777777" w:rsidR="00FB2B75" w:rsidRPr="000A747D" w:rsidRDefault="00FB2B75" w:rsidP="00FB2B75">
      <w:pPr>
        <w:spacing w:before="108"/>
        <w:ind w:right="383"/>
        <w:rPr>
          <w:rFonts w:asciiTheme="minorHAnsi" w:hAnsiTheme="minorHAnsi" w:cs="Arial"/>
          <w:b/>
          <w:bCs/>
          <w:i/>
          <w:iCs/>
          <w:spacing w:val="-3"/>
          <w:sz w:val="20"/>
        </w:rPr>
      </w:pPr>
      <w:r w:rsidRPr="000A747D">
        <w:rPr>
          <w:rFonts w:asciiTheme="minorHAnsi" w:hAnsiTheme="minorHAnsi" w:cs="Arial"/>
          <w:b/>
          <w:bCs/>
          <w:i/>
          <w:iCs/>
          <w:spacing w:val="-3"/>
          <w:sz w:val="20"/>
        </w:rPr>
        <w:t>A person may be considered disabled under the definition of Section 504 if the individual:</w:t>
      </w:r>
    </w:p>
    <w:p w14:paraId="3ED905A4" w14:textId="77777777" w:rsidR="00FB2B75" w:rsidRPr="000A747D" w:rsidRDefault="00FB2B75" w:rsidP="001F11B7">
      <w:pPr>
        <w:numPr>
          <w:ilvl w:val="0"/>
          <w:numId w:val="14"/>
        </w:numPr>
        <w:spacing w:before="108"/>
        <w:ind w:right="383"/>
        <w:rPr>
          <w:rFonts w:asciiTheme="minorHAnsi" w:hAnsiTheme="minorHAnsi" w:cs="Arial"/>
          <w:bCs/>
          <w:iCs/>
          <w:spacing w:val="-3"/>
          <w:sz w:val="20"/>
        </w:rPr>
      </w:pPr>
      <w:r w:rsidRPr="000A747D">
        <w:rPr>
          <w:rFonts w:asciiTheme="minorHAnsi" w:hAnsiTheme="minorHAnsi" w:cs="Arial"/>
          <w:bCs/>
          <w:iCs/>
          <w:spacing w:val="-3"/>
          <w:sz w:val="20"/>
        </w:rPr>
        <w:t xml:space="preserve">Has a mental or physical impairment (or has a record of an </w:t>
      </w:r>
      <w:proofErr w:type="gramStart"/>
      <w:r w:rsidRPr="000A747D">
        <w:rPr>
          <w:rFonts w:asciiTheme="minorHAnsi" w:hAnsiTheme="minorHAnsi" w:cs="Arial"/>
          <w:bCs/>
          <w:iCs/>
          <w:spacing w:val="-3"/>
          <w:sz w:val="20"/>
        </w:rPr>
        <w:t>impairment, or</w:t>
      </w:r>
      <w:proofErr w:type="gramEnd"/>
      <w:r w:rsidRPr="000A747D">
        <w:rPr>
          <w:rFonts w:asciiTheme="minorHAnsi" w:hAnsiTheme="minorHAnsi" w:cs="Arial"/>
          <w:bCs/>
          <w:iCs/>
          <w:spacing w:val="-3"/>
          <w:sz w:val="20"/>
        </w:rPr>
        <w:t xml:space="preserve"> is regarded as having an impairment) which substantially limits one or more of such person’s major life activities.</w:t>
      </w:r>
    </w:p>
    <w:p w14:paraId="26BA3E32" w14:textId="77777777" w:rsidR="00FB2B75" w:rsidRPr="000A747D" w:rsidRDefault="001F11B7" w:rsidP="001F11B7">
      <w:pPr>
        <w:spacing w:before="216" w:after="288"/>
        <w:ind w:right="383" w:firstLine="720"/>
        <w:rPr>
          <w:rFonts w:asciiTheme="minorHAnsi" w:hAnsiTheme="minorHAnsi" w:cs="Arial"/>
          <w:spacing w:val="1"/>
          <w:sz w:val="20"/>
        </w:rPr>
      </w:pPr>
      <w:r w:rsidRPr="000A747D">
        <w:rPr>
          <w:rFonts w:asciiTheme="minorHAnsi" w:hAnsiTheme="minorHAnsi" w:cs="Arial"/>
          <w:spacing w:val="1"/>
          <w:sz w:val="20"/>
        </w:rPr>
        <w:t>“</w:t>
      </w:r>
      <w:r w:rsidR="00FB2B75" w:rsidRPr="000A747D">
        <w:rPr>
          <w:rFonts w:asciiTheme="minorHAnsi" w:hAnsiTheme="minorHAnsi" w:cs="Arial"/>
          <w:spacing w:val="1"/>
          <w:sz w:val="20"/>
        </w:rPr>
        <w:t>Major life activities</w:t>
      </w:r>
      <w:r w:rsidRPr="000A747D">
        <w:rPr>
          <w:rFonts w:asciiTheme="minorHAnsi" w:hAnsiTheme="minorHAnsi" w:cs="Arial"/>
          <w:spacing w:val="1"/>
          <w:sz w:val="20"/>
        </w:rPr>
        <w:t>”</w:t>
      </w:r>
      <w:r w:rsidR="00FB2B75" w:rsidRPr="000A747D">
        <w:rPr>
          <w:rFonts w:asciiTheme="minorHAnsi" w:hAnsiTheme="minorHAnsi" w:cs="Arial"/>
          <w:spacing w:val="1"/>
          <w:sz w:val="20"/>
        </w:rPr>
        <w:t xml:space="preserve"> include, but are not limited to, functions such as:</w:t>
      </w:r>
    </w:p>
    <w:tbl>
      <w:tblPr>
        <w:tblW w:w="0" w:type="auto"/>
        <w:tblInd w:w="1440" w:type="dxa"/>
        <w:tblLook w:val="01E0" w:firstRow="1" w:lastRow="1" w:firstColumn="1" w:lastColumn="1" w:noHBand="0" w:noVBand="0"/>
      </w:tblPr>
      <w:tblGrid>
        <w:gridCol w:w="4068"/>
        <w:gridCol w:w="2700"/>
      </w:tblGrid>
      <w:tr w:rsidR="00FB2B75" w:rsidRPr="000A747D" w14:paraId="04E01B16" w14:textId="77777777" w:rsidTr="00FB2B75">
        <w:tc>
          <w:tcPr>
            <w:tcW w:w="4068" w:type="dxa"/>
            <w:hideMark/>
          </w:tcPr>
          <w:p w14:paraId="51F0C0EE" w14:textId="77777777" w:rsidR="00FB2B75" w:rsidRPr="000A747D" w:rsidRDefault="00FB2B75" w:rsidP="00FB2B75">
            <w:pPr>
              <w:widowControl w:val="0"/>
              <w:numPr>
                <w:ilvl w:val="0"/>
                <w:numId w:val="12"/>
              </w:numPr>
              <w:tabs>
                <w:tab w:val="num" w:pos="180"/>
              </w:tabs>
              <w:kinsoku w:val="0"/>
              <w:ind w:left="0" w:firstLine="0"/>
              <w:rPr>
                <w:rFonts w:asciiTheme="minorHAnsi" w:hAnsiTheme="minorHAnsi" w:cs="Arial"/>
                <w:spacing w:val="20"/>
                <w:sz w:val="20"/>
              </w:rPr>
            </w:pPr>
            <w:r w:rsidRPr="000A747D">
              <w:rPr>
                <w:rFonts w:asciiTheme="minorHAnsi" w:hAnsiTheme="minorHAnsi" w:cs="Arial"/>
                <w:spacing w:val="20"/>
                <w:sz w:val="20"/>
              </w:rPr>
              <w:t xml:space="preserve">caring for </w:t>
            </w:r>
            <w:proofErr w:type="gramStart"/>
            <w:r w:rsidRPr="000A747D">
              <w:rPr>
                <w:rFonts w:asciiTheme="minorHAnsi" w:hAnsiTheme="minorHAnsi" w:cs="Arial"/>
                <w:spacing w:val="20"/>
                <w:sz w:val="20"/>
              </w:rPr>
              <w:t>one's</w:t>
            </w:r>
            <w:proofErr w:type="gramEnd"/>
            <w:r w:rsidRPr="000A747D">
              <w:rPr>
                <w:rFonts w:asciiTheme="minorHAnsi" w:hAnsiTheme="minorHAnsi" w:cs="Arial"/>
                <w:spacing w:val="20"/>
                <w:sz w:val="20"/>
              </w:rPr>
              <w:t xml:space="preserve"> self</w:t>
            </w:r>
          </w:p>
        </w:tc>
        <w:tc>
          <w:tcPr>
            <w:tcW w:w="2700" w:type="dxa"/>
            <w:hideMark/>
          </w:tcPr>
          <w:p w14:paraId="1C265037" w14:textId="77777777" w:rsidR="00FB2B75" w:rsidRPr="000A747D" w:rsidRDefault="00FB2B75" w:rsidP="00FB2B75">
            <w:pPr>
              <w:widowControl w:val="0"/>
              <w:numPr>
                <w:ilvl w:val="0"/>
                <w:numId w:val="12"/>
              </w:numPr>
              <w:tabs>
                <w:tab w:val="clear" w:pos="360"/>
                <w:tab w:val="num" w:pos="522"/>
              </w:tabs>
              <w:kinsoku w:val="0"/>
              <w:ind w:left="0" w:firstLine="0"/>
              <w:rPr>
                <w:rFonts w:asciiTheme="minorHAnsi" w:hAnsiTheme="minorHAnsi" w:cs="Arial"/>
                <w:spacing w:val="20"/>
                <w:sz w:val="20"/>
              </w:rPr>
            </w:pPr>
            <w:r w:rsidRPr="000A747D">
              <w:rPr>
                <w:rFonts w:asciiTheme="minorHAnsi" w:hAnsiTheme="minorHAnsi" w:cs="Arial"/>
                <w:spacing w:val="20"/>
                <w:sz w:val="20"/>
              </w:rPr>
              <w:t>bending</w:t>
            </w:r>
          </w:p>
        </w:tc>
      </w:tr>
      <w:tr w:rsidR="00FB2B75" w:rsidRPr="000A747D" w14:paraId="0712D03C" w14:textId="77777777" w:rsidTr="00FB2B75">
        <w:tc>
          <w:tcPr>
            <w:tcW w:w="4068" w:type="dxa"/>
            <w:hideMark/>
          </w:tcPr>
          <w:p w14:paraId="247BCAF3" w14:textId="77777777" w:rsidR="00FB2B75" w:rsidRPr="000A747D" w:rsidRDefault="00FB2B75" w:rsidP="00FB2B75">
            <w:pPr>
              <w:widowControl w:val="0"/>
              <w:numPr>
                <w:ilvl w:val="0"/>
                <w:numId w:val="12"/>
              </w:numPr>
              <w:tabs>
                <w:tab w:val="num" w:pos="180"/>
              </w:tabs>
              <w:kinsoku w:val="0"/>
              <w:ind w:left="0" w:firstLine="0"/>
              <w:rPr>
                <w:rFonts w:asciiTheme="minorHAnsi" w:hAnsiTheme="minorHAnsi" w:cs="Arial"/>
                <w:spacing w:val="20"/>
                <w:sz w:val="20"/>
              </w:rPr>
            </w:pPr>
            <w:r w:rsidRPr="000A747D">
              <w:rPr>
                <w:rFonts w:asciiTheme="minorHAnsi" w:hAnsiTheme="minorHAnsi" w:cs="Arial"/>
                <w:spacing w:val="20"/>
                <w:sz w:val="20"/>
              </w:rPr>
              <w:t>performing manual tasks</w:t>
            </w:r>
          </w:p>
        </w:tc>
        <w:tc>
          <w:tcPr>
            <w:tcW w:w="2700" w:type="dxa"/>
            <w:hideMark/>
          </w:tcPr>
          <w:p w14:paraId="3C258958" w14:textId="77777777" w:rsidR="00FB2B75" w:rsidRPr="000A747D" w:rsidRDefault="00FB2B75" w:rsidP="00FB2B75">
            <w:pPr>
              <w:widowControl w:val="0"/>
              <w:numPr>
                <w:ilvl w:val="0"/>
                <w:numId w:val="12"/>
              </w:numPr>
              <w:tabs>
                <w:tab w:val="clear" w:pos="360"/>
                <w:tab w:val="num" w:pos="522"/>
              </w:tabs>
              <w:kinsoku w:val="0"/>
              <w:ind w:left="0" w:firstLine="0"/>
              <w:rPr>
                <w:rFonts w:asciiTheme="minorHAnsi" w:hAnsiTheme="minorHAnsi" w:cs="Arial"/>
                <w:spacing w:val="20"/>
                <w:sz w:val="20"/>
              </w:rPr>
            </w:pPr>
            <w:r w:rsidRPr="000A747D">
              <w:rPr>
                <w:rFonts w:asciiTheme="minorHAnsi" w:hAnsiTheme="minorHAnsi" w:cs="Arial"/>
                <w:spacing w:val="20"/>
                <w:sz w:val="20"/>
              </w:rPr>
              <w:t>speaking</w:t>
            </w:r>
          </w:p>
        </w:tc>
      </w:tr>
      <w:tr w:rsidR="00FB2B75" w:rsidRPr="000A747D" w14:paraId="1263F180" w14:textId="77777777" w:rsidTr="00FB2B75">
        <w:tc>
          <w:tcPr>
            <w:tcW w:w="4068" w:type="dxa"/>
            <w:hideMark/>
          </w:tcPr>
          <w:p w14:paraId="77CB4A69" w14:textId="77777777" w:rsidR="00FB2B75" w:rsidRPr="000A747D" w:rsidRDefault="00FB2B75" w:rsidP="00FB2B75">
            <w:pPr>
              <w:widowControl w:val="0"/>
              <w:numPr>
                <w:ilvl w:val="0"/>
                <w:numId w:val="12"/>
              </w:numPr>
              <w:tabs>
                <w:tab w:val="num" w:pos="180"/>
              </w:tabs>
              <w:kinsoku w:val="0"/>
              <w:ind w:left="0" w:firstLine="0"/>
              <w:rPr>
                <w:rFonts w:asciiTheme="minorHAnsi" w:hAnsiTheme="minorHAnsi" w:cs="Arial"/>
                <w:spacing w:val="20"/>
                <w:sz w:val="20"/>
              </w:rPr>
            </w:pPr>
            <w:r w:rsidRPr="000A747D">
              <w:rPr>
                <w:rFonts w:asciiTheme="minorHAnsi" w:hAnsiTheme="minorHAnsi" w:cs="Arial"/>
                <w:spacing w:val="20"/>
                <w:sz w:val="20"/>
              </w:rPr>
              <w:t>seeing</w:t>
            </w:r>
          </w:p>
        </w:tc>
        <w:tc>
          <w:tcPr>
            <w:tcW w:w="2700" w:type="dxa"/>
            <w:hideMark/>
          </w:tcPr>
          <w:p w14:paraId="4CF29C53" w14:textId="77777777" w:rsidR="00FB2B75" w:rsidRPr="000A747D" w:rsidRDefault="00FB2B75" w:rsidP="00FB2B75">
            <w:pPr>
              <w:widowControl w:val="0"/>
              <w:numPr>
                <w:ilvl w:val="0"/>
                <w:numId w:val="12"/>
              </w:numPr>
              <w:tabs>
                <w:tab w:val="clear" w:pos="360"/>
                <w:tab w:val="num" w:pos="522"/>
              </w:tabs>
              <w:kinsoku w:val="0"/>
              <w:ind w:left="0" w:firstLine="0"/>
              <w:rPr>
                <w:rFonts w:asciiTheme="minorHAnsi" w:hAnsiTheme="minorHAnsi" w:cs="Arial"/>
                <w:spacing w:val="20"/>
                <w:sz w:val="20"/>
              </w:rPr>
            </w:pPr>
            <w:r w:rsidRPr="000A747D">
              <w:rPr>
                <w:rFonts w:asciiTheme="minorHAnsi" w:hAnsiTheme="minorHAnsi" w:cs="Arial"/>
                <w:spacing w:val="20"/>
                <w:sz w:val="20"/>
              </w:rPr>
              <w:t>breathing</w:t>
            </w:r>
          </w:p>
        </w:tc>
      </w:tr>
      <w:tr w:rsidR="00FB2B75" w:rsidRPr="000A747D" w14:paraId="2CC6AD66" w14:textId="77777777" w:rsidTr="00FB2B75">
        <w:tc>
          <w:tcPr>
            <w:tcW w:w="4068" w:type="dxa"/>
            <w:hideMark/>
          </w:tcPr>
          <w:p w14:paraId="1F346AB5" w14:textId="77777777" w:rsidR="00FB2B75" w:rsidRPr="000A747D" w:rsidRDefault="00FB2B75" w:rsidP="00FB2B75">
            <w:pPr>
              <w:widowControl w:val="0"/>
              <w:numPr>
                <w:ilvl w:val="0"/>
                <w:numId w:val="12"/>
              </w:numPr>
              <w:tabs>
                <w:tab w:val="num" w:pos="180"/>
              </w:tabs>
              <w:kinsoku w:val="0"/>
              <w:ind w:left="0" w:firstLine="0"/>
              <w:rPr>
                <w:rFonts w:asciiTheme="minorHAnsi" w:hAnsiTheme="minorHAnsi" w:cs="Arial"/>
                <w:spacing w:val="20"/>
                <w:sz w:val="20"/>
              </w:rPr>
            </w:pPr>
            <w:r w:rsidRPr="000A747D">
              <w:rPr>
                <w:rFonts w:asciiTheme="minorHAnsi" w:hAnsiTheme="minorHAnsi" w:cs="Arial"/>
                <w:spacing w:val="20"/>
                <w:sz w:val="20"/>
              </w:rPr>
              <w:t>hearing</w:t>
            </w:r>
          </w:p>
        </w:tc>
        <w:tc>
          <w:tcPr>
            <w:tcW w:w="2700" w:type="dxa"/>
            <w:hideMark/>
          </w:tcPr>
          <w:p w14:paraId="38EE65DD" w14:textId="77777777" w:rsidR="00FB2B75" w:rsidRPr="000A747D" w:rsidRDefault="00FB2B75" w:rsidP="00FB2B75">
            <w:pPr>
              <w:widowControl w:val="0"/>
              <w:numPr>
                <w:ilvl w:val="0"/>
                <w:numId w:val="12"/>
              </w:numPr>
              <w:tabs>
                <w:tab w:val="clear" w:pos="360"/>
                <w:tab w:val="num" w:pos="522"/>
              </w:tabs>
              <w:kinsoku w:val="0"/>
              <w:ind w:left="0" w:firstLine="0"/>
              <w:rPr>
                <w:rFonts w:asciiTheme="minorHAnsi" w:hAnsiTheme="minorHAnsi" w:cs="Arial"/>
                <w:spacing w:val="20"/>
                <w:sz w:val="20"/>
              </w:rPr>
            </w:pPr>
            <w:r w:rsidRPr="000A747D">
              <w:rPr>
                <w:rFonts w:asciiTheme="minorHAnsi" w:hAnsiTheme="minorHAnsi" w:cs="Arial"/>
                <w:spacing w:val="20"/>
                <w:sz w:val="20"/>
              </w:rPr>
              <w:t>learning</w:t>
            </w:r>
          </w:p>
        </w:tc>
      </w:tr>
      <w:tr w:rsidR="00FB2B75" w:rsidRPr="000A747D" w14:paraId="0B8D64C9" w14:textId="77777777" w:rsidTr="00FB2B75">
        <w:tc>
          <w:tcPr>
            <w:tcW w:w="4068" w:type="dxa"/>
            <w:hideMark/>
          </w:tcPr>
          <w:p w14:paraId="5CF6DAEC" w14:textId="77777777" w:rsidR="00FB2B75" w:rsidRPr="000A747D" w:rsidRDefault="00FB2B75" w:rsidP="00FB2B75">
            <w:pPr>
              <w:widowControl w:val="0"/>
              <w:numPr>
                <w:ilvl w:val="0"/>
                <w:numId w:val="12"/>
              </w:numPr>
              <w:tabs>
                <w:tab w:val="num" w:pos="180"/>
              </w:tabs>
              <w:kinsoku w:val="0"/>
              <w:ind w:left="0" w:firstLine="0"/>
              <w:rPr>
                <w:rFonts w:asciiTheme="minorHAnsi" w:hAnsiTheme="minorHAnsi" w:cs="Arial"/>
                <w:spacing w:val="20"/>
                <w:sz w:val="20"/>
              </w:rPr>
            </w:pPr>
            <w:r w:rsidRPr="000A747D">
              <w:rPr>
                <w:rFonts w:asciiTheme="minorHAnsi" w:hAnsiTheme="minorHAnsi" w:cs="Arial"/>
                <w:spacing w:val="20"/>
                <w:sz w:val="20"/>
              </w:rPr>
              <w:t>eating</w:t>
            </w:r>
          </w:p>
        </w:tc>
        <w:tc>
          <w:tcPr>
            <w:tcW w:w="2700" w:type="dxa"/>
            <w:hideMark/>
          </w:tcPr>
          <w:p w14:paraId="05398AC5" w14:textId="77777777" w:rsidR="00FB2B75" w:rsidRPr="000A747D" w:rsidRDefault="00FB2B75" w:rsidP="00FB2B75">
            <w:pPr>
              <w:widowControl w:val="0"/>
              <w:numPr>
                <w:ilvl w:val="0"/>
                <w:numId w:val="12"/>
              </w:numPr>
              <w:tabs>
                <w:tab w:val="clear" w:pos="360"/>
                <w:tab w:val="num" w:pos="522"/>
              </w:tabs>
              <w:kinsoku w:val="0"/>
              <w:ind w:left="0" w:firstLine="0"/>
              <w:rPr>
                <w:rFonts w:asciiTheme="minorHAnsi" w:hAnsiTheme="minorHAnsi" w:cs="Arial"/>
                <w:spacing w:val="20"/>
                <w:sz w:val="20"/>
              </w:rPr>
            </w:pPr>
            <w:r w:rsidRPr="000A747D">
              <w:rPr>
                <w:rFonts w:asciiTheme="minorHAnsi" w:hAnsiTheme="minorHAnsi" w:cs="Arial"/>
                <w:spacing w:val="20"/>
                <w:sz w:val="20"/>
              </w:rPr>
              <w:t>reading</w:t>
            </w:r>
          </w:p>
        </w:tc>
      </w:tr>
      <w:tr w:rsidR="00FB2B75" w:rsidRPr="000A747D" w14:paraId="39E2552D" w14:textId="77777777" w:rsidTr="00FB2B75">
        <w:tc>
          <w:tcPr>
            <w:tcW w:w="4068" w:type="dxa"/>
            <w:hideMark/>
          </w:tcPr>
          <w:p w14:paraId="4A6035DB" w14:textId="77777777" w:rsidR="00FB2B75" w:rsidRPr="000A747D" w:rsidRDefault="00FB2B75" w:rsidP="00FB2B75">
            <w:pPr>
              <w:widowControl w:val="0"/>
              <w:numPr>
                <w:ilvl w:val="0"/>
                <w:numId w:val="12"/>
              </w:numPr>
              <w:tabs>
                <w:tab w:val="num" w:pos="180"/>
              </w:tabs>
              <w:kinsoku w:val="0"/>
              <w:ind w:left="0" w:firstLine="0"/>
              <w:rPr>
                <w:rFonts w:asciiTheme="minorHAnsi" w:hAnsiTheme="minorHAnsi" w:cs="Arial"/>
                <w:spacing w:val="20"/>
                <w:sz w:val="20"/>
              </w:rPr>
            </w:pPr>
            <w:r w:rsidRPr="000A747D">
              <w:rPr>
                <w:rFonts w:asciiTheme="minorHAnsi" w:hAnsiTheme="minorHAnsi" w:cs="Arial"/>
                <w:spacing w:val="20"/>
                <w:sz w:val="20"/>
              </w:rPr>
              <w:t>sleeping</w:t>
            </w:r>
          </w:p>
        </w:tc>
        <w:tc>
          <w:tcPr>
            <w:tcW w:w="2700" w:type="dxa"/>
            <w:hideMark/>
          </w:tcPr>
          <w:p w14:paraId="67FEED4B" w14:textId="77777777" w:rsidR="00FB2B75" w:rsidRPr="000A747D" w:rsidRDefault="00FB2B75" w:rsidP="00FB2B75">
            <w:pPr>
              <w:widowControl w:val="0"/>
              <w:numPr>
                <w:ilvl w:val="0"/>
                <w:numId w:val="12"/>
              </w:numPr>
              <w:tabs>
                <w:tab w:val="clear" w:pos="360"/>
                <w:tab w:val="num" w:pos="522"/>
              </w:tabs>
              <w:kinsoku w:val="0"/>
              <w:ind w:left="0" w:firstLine="0"/>
              <w:rPr>
                <w:rFonts w:asciiTheme="minorHAnsi" w:hAnsiTheme="minorHAnsi" w:cs="Arial"/>
                <w:spacing w:val="20"/>
                <w:sz w:val="20"/>
              </w:rPr>
            </w:pPr>
            <w:r w:rsidRPr="000A747D">
              <w:rPr>
                <w:rFonts w:asciiTheme="minorHAnsi" w:hAnsiTheme="minorHAnsi" w:cs="Arial"/>
                <w:spacing w:val="20"/>
                <w:sz w:val="20"/>
              </w:rPr>
              <w:t>concentrating</w:t>
            </w:r>
          </w:p>
        </w:tc>
      </w:tr>
      <w:tr w:rsidR="00FB2B75" w:rsidRPr="000A747D" w14:paraId="37DA7066" w14:textId="77777777" w:rsidTr="00FB2B75">
        <w:tc>
          <w:tcPr>
            <w:tcW w:w="4068" w:type="dxa"/>
            <w:hideMark/>
          </w:tcPr>
          <w:p w14:paraId="3AEA6DA6" w14:textId="77777777" w:rsidR="00FB2B75" w:rsidRPr="000A747D" w:rsidRDefault="00FB2B75" w:rsidP="00FB2B75">
            <w:pPr>
              <w:widowControl w:val="0"/>
              <w:numPr>
                <w:ilvl w:val="0"/>
                <w:numId w:val="12"/>
              </w:numPr>
              <w:tabs>
                <w:tab w:val="num" w:pos="180"/>
              </w:tabs>
              <w:kinsoku w:val="0"/>
              <w:ind w:left="0" w:firstLine="0"/>
              <w:rPr>
                <w:rFonts w:asciiTheme="minorHAnsi" w:hAnsiTheme="minorHAnsi" w:cs="Arial"/>
                <w:spacing w:val="20"/>
                <w:sz w:val="20"/>
              </w:rPr>
            </w:pPr>
            <w:r w:rsidRPr="000A747D">
              <w:rPr>
                <w:rFonts w:asciiTheme="minorHAnsi" w:hAnsiTheme="minorHAnsi" w:cs="Arial"/>
                <w:spacing w:val="20"/>
                <w:sz w:val="20"/>
              </w:rPr>
              <w:t>walking</w:t>
            </w:r>
          </w:p>
        </w:tc>
        <w:tc>
          <w:tcPr>
            <w:tcW w:w="2700" w:type="dxa"/>
            <w:hideMark/>
          </w:tcPr>
          <w:p w14:paraId="4E7D4C06" w14:textId="77777777" w:rsidR="00FB2B75" w:rsidRPr="000A747D" w:rsidRDefault="00FB2B75" w:rsidP="00FB2B75">
            <w:pPr>
              <w:widowControl w:val="0"/>
              <w:numPr>
                <w:ilvl w:val="0"/>
                <w:numId w:val="12"/>
              </w:numPr>
              <w:tabs>
                <w:tab w:val="clear" w:pos="360"/>
                <w:tab w:val="num" w:pos="522"/>
              </w:tabs>
              <w:kinsoku w:val="0"/>
              <w:ind w:left="0" w:firstLine="0"/>
              <w:rPr>
                <w:rFonts w:asciiTheme="minorHAnsi" w:hAnsiTheme="minorHAnsi" w:cs="Arial"/>
                <w:spacing w:val="20"/>
                <w:sz w:val="20"/>
              </w:rPr>
            </w:pPr>
            <w:r w:rsidRPr="000A747D">
              <w:rPr>
                <w:rFonts w:asciiTheme="minorHAnsi" w:hAnsiTheme="minorHAnsi" w:cs="Arial"/>
                <w:spacing w:val="20"/>
                <w:sz w:val="20"/>
              </w:rPr>
              <w:t>thinking</w:t>
            </w:r>
          </w:p>
        </w:tc>
      </w:tr>
      <w:tr w:rsidR="00FB2B75" w:rsidRPr="000A747D" w14:paraId="1A8926DA" w14:textId="77777777" w:rsidTr="00FB2B75">
        <w:tc>
          <w:tcPr>
            <w:tcW w:w="4068" w:type="dxa"/>
            <w:hideMark/>
          </w:tcPr>
          <w:p w14:paraId="5216DA50" w14:textId="77777777" w:rsidR="00FB2B75" w:rsidRPr="000A747D" w:rsidRDefault="00FB2B75" w:rsidP="00FB2B75">
            <w:pPr>
              <w:widowControl w:val="0"/>
              <w:numPr>
                <w:ilvl w:val="0"/>
                <w:numId w:val="12"/>
              </w:numPr>
              <w:tabs>
                <w:tab w:val="num" w:pos="180"/>
              </w:tabs>
              <w:kinsoku w:val="0"/>
              <w:ind w:left="0" w:firstLine="0"/>
              <w:rPr>
                <w:rFonts w:asciiTheme="minorHAnsi" w:hAnsiTheme="minorHAnsi" w:cs="Arial"/>
                <w:spacing w:val="20"/>
                <w:sz w:val="20"/>
              </w:rPr>
            </w:pPr>
            <w:r w:rsidRPr="000A747D">
              <w:rPr>
                <w:rFonts w:asciiTheme="minorHAnsi" w:hAnsiTheme="minorHAnsi" w:cs="Arial"/>
                <w:spacing w:val="20"/>
                <w:sz w:val="20"/>
              </w:rPr>
              <w:t>standing</w:t>
            </w:r>
          </w:p>
        </w:tc>
        <w:tc>
          <w:tcPr>
            <w:tcW w:w="2700" w:type="dxa"/>
            <w:hideMark/>
          </w:tcPr>
          <w:p w14:paraId="51C2000F" w14:textId="77777777" w:rsidR="00FB2B75" w:rsidRPr="000A747D" w:rsidRDefault="00FB2B75" w:rsidP="00FB2B75">
            <w:pPr>
              <w:widowControl w:val="0"/>
              <w:numPr>
                <w:ilvl w:val="0"/>
                <w:numId w:val="12"/>
              </w:numPr>
              <w:tabs>
                <w:tab w:val="clear" w:pos="360"/>
                <w:tab w:val="num" w:pos="522"/>
              </w:tabs>
              <w:kinsoku w:val="0"/>
              <w:ind w:left="0" w:firstLine="0"/>
              <w:rPr>
                <w:rFonts w:asciiTheme="minorHAnsi" w:hAnsiTheme="minorHAnsi" w:cs="Arial"/>
                <w:spacing w:val="20"/>
                <w:sz w:val="20"/>
              </w:rPr>
            </w:pPr>
            <w:r w:rsidRPr="000A747D">
              <w:rPr>
                <w:rFonts w:asciiTheme="minorHAnsi" w:hAnsiTheme="minorHAnsi" w:cs="Arial"/>
                <w:spacing w:val="20"/>
                <w:sz w:val="20"/>
              </w:rPr>
              <w:t>communicating</w:t>
            </w:r>
          </w:p>
        </w:tc>
      </w:tr>
      <w:tr w:rsidR="00FB2B75" w:rsidRPr="000A747D" w14:paraId="1B8F3EC0" w14:textId="77777777" w:rsidTr="00FB2B75">
        <w:tc>
          <w:tcPr>
            <w:tcW w:w="4068" w:type="dxa"/>
            <w:hideMark/>
          </w:tcPr>
          <w:p w14:paraId="1AA44626" w14:textId="77777777" w:rsidR="00FB2B75" w:rsidRPr="000A747D" w:rsidRDefault="00FB2B75" w:rsidP="00FB2B75">
            <w:pPr>
              <w:widowControl w:val="0"/>
              <w:numPr>
                <w:ilvl w:val="0"/>
                <w:numId w:val="12"/>
              </w:numPr>
              <w:tabs>
                <w:tab w:val="num" w:pos="180"/>
              </w:tabs>
              <w:kinsoku w:val="0"/>
              <w:ind w:left="0" w:firstLine="0"/>
              <w:rPr>
                <w:rFonts w:asciiTheme="minorHAnsi" w:hAnsiTheme="minorHAnsi" w:cs="Arial"/>
                <w:spacing w:val="20"/>
                <w:sz w:val="20"/>
              </w:rPr>
            </w:pPr>
            <w:r w:rsidRPr="000A747D">
              <w:rPr>
                <w:rFonts w:asciiTheme="minorHAnsi" w:hAnsiTheme="minorHAnsi" w:cs="Arial"/>
                <w:spacing w:val="20"/>
                <w:sz w:val="20"/>
              </w:rPr>
              <w:t>lifting</w:t>
            </w:r>
          </w:p>
        </w:tc>
        <w:tc>
          <w:tcPr>
            <w:tcW w:w="2700" w:type="dxa"/>
            <w:hideMark/>
          </w:tcPr>
          <w:p w14:paraId="2B23E830" w14:textId="77777777" w:rsidR="00FB2B75" w:rsidRPr="000A747D" w:rsidRDefault="00FB2B75" w:rsidP="00FB2B75">
            <w:pPr>
              <w:widowControl w:val="0"/>
              <w:numPr>
                <w:ilvl w:val="0"/>
                <w:numId w:val="12"/>
              </w:numPr>
              <w:tabs>
                <w:tab w:val="clear" w:pos="360"/>
                <w:tab w:val="num" w:pos="522"/>
              </w:tabs>
              <w:kinsoku w:val="0"/>
              <w:ind w:left="0" w:firstLine="0"/>
              <w:rPr>
                <w:rFonts w:asciiTheme="minorHAnsi" w:hAnsiTheme="minorHAnsi" w:cs="Arial"/>
                <w:spacing w:val="20"/>
                <w:sz w:val="20"/>
              </w:rPr>
            </w:pPr>
            <w:r w:rsidRPr="000A747D">
              <w:rPr>
                <w:rFonts w:asciiTheme="minorHAnsi" w:hAnsiTheme="minorHAnsi" w:cs="Arial"/>
                <w:spacing w:val="20"/>
                <w:sz w:val="20"/>
              </w:rPr>
              <w:t>working</w:t>
            </w:r>
          </w:p>
        </w:tc>
      </w:tr>
    </w:tbl>
    <w:p w14:paraId="6166FFE6" w14:textId="77777777" w:rsidR="00FB2B75" w:rsidRPr="000A747D" w:rsidRDefault="00FB2B75" w:rsidP="001F11B7">
      <w:pPr>
        <w:tabs>
          <w:tab w:val="right" w:pos="4636"/>
        </w:tabs>
        <w:spacing w:before="252"/>
        <w:ind w:left="720" w:right="383"/>
        <w:jc w:val="both"/>
        <w:rPr>
          <w:rFonts w:asciiTheme="minorHAnsi" w:hAnsiTheme="minorHAnsi" w:cs="Arial"/>
          <w:sz w:val="20"/>
        </w:rPr>
      </w:pPr>
      <w:r w:rsidRPr="000A747D">
        <w:rPr>
          <w:rFonts w:asciiTheme="minorHAnsi" w:hAnsiTheme="minorHAnsi" w:cs="Arial"/>
          <w:sz w:val="20"/>
        </w:rPr>
        <w:lastRenderedPageBreak/>
        <w:t>Major life activities also include the operation of a major bodily function, including but not limited to, functions of the immune system, normal cell growth, digestive, bowel, bladder, neurological, brain, respiratory, circulatory, endocrine, and reproductive functions.</w:t>
      </w:r>
    </w:p>
    <w:p w14:paraId="47740494" w14:textId="77777777" w:rsidR="00FB2B75" w:rsidRPr="000A747D" w:rsidRDefault="00FB2B75" w:rsidP="00FB2B75">
      <w:pPr>
        <w:pStyle w:val="BodyText"/>
        <w:jc w:val="left"/>
        <w:rPr>
          <w:rFonts w:asciiTheme="minorHAnsi" w:hAnsiTheme="minorHAnsi" w:cs="Arial"/>
          <w:sz w:val="20"/>
        </w:rPr>
      </w:pPr>
    </w:p>
    <w:p w14:paraId="48E07C6E" w14:textId="77777777" w:rsidR="00FB2B75" w:rsidRPr="000A747D" w:rsidRDefault="00FB2B75" w:rsidP="001F11B7">
      <w:pPr>
        <w:pStyle w:val="BodyText"/>
        <w:numPr>
          <w:ilvl w:val="0"/>
          <w:numId w:val="14"/>
        </w:numPr>
        <w:jc w:val="left"/>
        <w:rPr>
          <w:rFonts w:asciiTheme="minorHAnsi" w:hAnsiTheme="minorHAnsi" w:cs="Arial"/>
          <w:sz w:val="20"/>
        </w:rPr>
      </w:pPr>
      <w:r w:rsidRPr="000A747D">
        <w:rPr>
          <w:rFonts w:asciiTheme="minorHAnsi" w:hAnsiTheme="minorHAnsi" w:cs="Arial"/>
          <w:b/>
          <w:sz w:val="20"/>
        </w:rPr>
        <w:t xml:space="preserve">Having a record of having an </w:t>
      </w:r>
      <w:proofErr w:type="gramStart"/>
      <w:r w:rsidRPr="000A747D">
        <w:rPr>
          <w:rFonts w:asciiTheme="minorHAnsi" w:hAnsiTheme="minorHAnsi" w:cs="Arial"/>
          <w:b/>
          <w:sz w:val="20"/>
        </w:rPr>
        <w:t>impairment, or</w:t>
      </w:r>
      <w:proofErr w:type="gramEnd"/>
      <w:r w:rsidRPr="000A747D">
        <w:rPr>
          <w:rFonts w:asciiTheme="minorHAnsi" w:hAnsiTheme="minorHAnsi" w:cs="Arial"/>
          <w:b/>
          <w:sz w:val="20"/>
        </w:rPr>
        <w:t xml:space="preserve"> being regarded as having an impairment</w:t>
      </w:r>
      <w:r w:rsidRPr="000A747D">
        <w:rPr>
          <w:rFonts w:asciiTheme="minorHAnsi" w:hAnsiTheme="minorHAnsi" w:cs="Arial"/>
          <w:sz w:val="20"/>
        </w:rPr>
        <w:t xml:space="preserve"> only become a factor if the individual has been subjected to discrimination because of </w:t>
      </w:r>
      <w:r w:rsidRPr="000A747D">
        <w:rPr>
          <w:rFonts w:asciiTheme="minorHAnsi" w:hAnsiTheme="minorHAnsi" w:cs="Arial"/>
          <w:color w:val="000000"/>
          <w:sz w:val="20"/>
        </w:rPr>
        <w:t xml:space="preserve">an actual or perceived </w:t>
      </w:r>
      <w:r w:rsidRPr="000A747D">
        <w:rPr>
          <w:rFonts w:asciiTheme="minorHAnsi" w:hAnsiTheme="minorHAnsi" w:cs="Arial"/>
          <w:sz w:val="20"/>
        </w:rPr>
        <w:t xml:space="preserve">physical or mental impairment or a record of such an impairment.  </w:t>
      </w:r>
    </w:p>
    <w:p w14:paraId="6712598E" w14:textId="77777777" w:rsidR="00FB2B75" w:rsidRPr="000A747D" w:rsidRDefault="00FB2B75" w:rsidP="00FB2B75">
      <w:pPr>
        <w:pStyle w:val="BodyText"/>
        <w:jc w:val="left"/>
        <w:rPr>
          <w:rFonts w:asciiTheme="minorHAnsi" w:hAnsiTheme="minorHAnsi" w:cs="Arial"/>
          <w:sz w:val="20"/>
        </w:rPr>
      </w:pPr>
    </w:p>
    <w:p w14:paraId="4602955F" w14:textId="77777777" w:rsidR="00FB2B75" w:rsidRPr="000A747D" w:rsidRDefault="00FB2B75" w:rsidP="001F11B7">
      <w:pPr>
        <w:pStyle w:val="BodyText"/>
        <w:numPr>
          <w:ilvl w:val="0"/>
          <w:numId w:val="13"/>
        </w:numPr>
        <w:ind w:left="1080"/>
        <w:jc w:val="left"/>
        <w:rPr>
          <w:rFonts w:asciiTheme="minorHAnsi" w:hAnsiTheme="minorHAnsi" w:cs="Arial"/>
          <w:sz w:val="20"/>
        </w:rPr>
      </w:pPr>
      <w:r w:rsidRPr="000A747D">
        <w:rPr>
          <w:rFonts w:asciiTheme="minorHAnsi" w:hAnsiTheme="minorHAnsi" w:cs="Arial"/>
          <w:sz w:val="20"/>
        </w:rPr>
        <w:t xml:space="preserve">In other words, “has a record of” and “is regarded as having” a disability under Section 504 protects individuals, not necessarily because they have a qualifying disability, but from being injured by the prejudice or stereotypic attitudes of others. </w:t>
      </w:r>
    </w:p>
    <w:p w14:paraId="6C292FDB" w14:textId="77777777" w:rsidR="00FB2B75" w:rsidRPr="000A747D" w:rsidRDefault="00FB2B75" w:rsidP="001F11B7">
      <w:pPr>
        <w:pStyle w:val="BodyText"/>
        <w:ind w:left="1080"/>
        <w:jc w:val="left"/>
        <w:rPr>
          <w:rFonts w:asciiTheme="minorHAnsi" w:hAnsiTheme="minorHAnsi" w:cs="Arial"/>
          <w:sz w:val="20"/>
        </w:rPr>
      </w:pPr>
    </w:p>
    <w:p w14:paraId="031DD64E" w14:textId="77777777" w:rsidR="00FB2B75" w:rsidRPr="000A747D" w:rsidRDefault="00FB2B75" w:rsidP="001F11B7">
      <w:pPr>
        <w:pStyle w:val="BodyText"/>
        <w:numPr>
          <w:ilvl w:val="0"/>
          <w:numId w:val="13"/>
        </w:numPr>
        <w:ind w:left="1080"/>
        <w:jc w:val="left"/>
        <w:rPr>
          <w:rFonts w:asciiTheme="minorHAnsi" w:hAnsiTheme="minorHAnsi" w:cs="Arial"/>
          <w:sz w:val="20"/>
        </w:rPr>
      </w:pPr>
      <w:r w:rsidRPr="000A747D">
        <w:rPr>
          <w:rFonts w:asciiTheme="minorHAnsi" w:hAnsiTheme="minorHAnsi" w:cs="Arial"/>
          <w:sz w:val="20"/>
        </w:rPr>
        <w:t>Schools have no obligation to provide them with a Section 504 plan. However, schools are prohibited from discriminating against these students in all programs and activities.</w:t>
      </w:r>
    </w:p>
    <w:p w14:paraId="2AB317A0" w14:textId="77777777" w:rsidR="001F11B7" w:rsidRPr="000A747D" w:rsidRDefault="00FB2B75" w:rsidP="00FB2B75">
      <w:pPr>
        <w:pStyle w:val="HTMLPreformatted"/>
        <w:spacing w:before="100" w:beforeAutospacing="1" w:after="100" w:afterAutospacing="1"/>
        <w:jc w:val="both"/>
        <w:rPr>
          <w:rFonts w:asciiTheme="minorHAnsi" w:hAnsiTheme="minorHAnsi" w:cs="Arial"/>
        </w:rPr>
      </w:pPr>
      <w:r w:rsidRPr="000A747D">
        <w:rPr>
          <w:rFonts w:asciiTheme="minorHAnsi" w:hAnsiTheme="minorHAnsi" w:cs="Arial"/>
        </w:rPr>
        <w:t xml:space="preserve">Except for ordinary </w:t>
      </w:r>
      <w:proofErr w:type="gramStart"/>
      <w:r w:rsidRPr="000A747D">
        <w:rPr>
          <w:rFonts w:asciiTheme="minorHAnsi" w:hAnsiTheme="minorHAnsi" w:cs="Arial"/>
        </w:rPr>
        <w:t>eye glasses</w:t>
      </w:r>
      <w:proofErr w:type="gramEnd"/>
      <w:r w:rsidRPr="000A747D">
        <w:rPr>
          <w:rFonts w:asciiTheme="minorHAnsi" w:hAnsiTheme="minorHAnsi" w:cs="Arial"/>
        </w:rPr>
        <w:t xml:space="preserve"> or contact lenses, the ameliorative effects of mitigating measures may not be considered when assessing whether a student has an impairment that substantially limits a major life activity.</w:t>
      </w:r>
    </w:p>
    <w:p w14:paraId="339E0BD3" w14:textId="77777777" w:rsidR="00FB2B75" w:rsidRPr="000A747D" w:rsidRDefault="00FB2B75" w:rsidP="001F11B7">
      <w:pPr>
        <w:pStyle w:val="HTMLPreformatted"/>
        <w:numPr>
          <w:ilvl w:val="0"/>
          <w:numId w:val="15"/>
        </w:numPr>
        <w:spacing w:before="100" w:beforeAutospacing="1" w:after="100" w:afterAutospacing="1"/>
        <w:ind w:left="900" w:hanging="180"/>
        <w:jc w:val="both"/>
        <w:rPr>
          <w:rFonts w:asciiTheme="minorHAnsi" w:hAnsiTheme="minorHAnsi" w:cs="Arial"/>
        </w:rPr>
      </w:pPr>
      <w:r w:rsidRPr="000A747D">
        <w:rPr>
          <w:rFonts w:asciiTheme="minorHAnsi" w:hAnsiTheme="minorHAnsi" w:cs="Arial"/>
        </w:rPr>
        <w:t>“Mitigating measures” include, but are not limited to:  medication; medical supplies, equipment or appliances; low-vision devices (devices that magnify, enhance, or otherwise augment a visual image); prosthetics (including limbs and devices); hearing aids and cochlear implants or other implantable hearing devices; mobility devices; oxygen therapy equipment and supplies; use of assistive technology; reasonable accommodations or auxiliary aids or services; and learned behavioral or adaptive neurological modifications.</w:t>
      </w:r>
    </w:p>
    <w:p w14:paraId="51387F0F" w14:textId="77777777" w:rsidR="001F11B7" w:rsidRDefault="001F11B7" w:rsidP="00FB2B75">
      <w:pPr>
        <w:pStyle w:val="HTMLPreformatted"/>
        <w:spacing w:before="100" w:beforeAutospacing="1" w:after="100" w:afterAutospacing="1"/>
        <w:jc w:val="both"/>
        <w:rPr>
          <w:rFonts w:asciiTheme="minorHAnsi" w:hAnsiTheme="minorHAnsi" w:cs="Arial"/>
        </w:rPr>
      </w:pPr>
      <w:r w:rsidRPr="000A747D">
        <w:rPr>
          <w:rFonts w:asciiTheme="minorHAnsi" w:hAnsiTheme="minorHAnsi" w:cs="Arial"/>
        </w:rPr>
        <w:t>A medical diagnosis of a physical or mental impairment does not, in and of itself, determine Section 504 eligibility. A medical diagnosis is one source of information, and Section 504 requires the District to consider a variety of sources in making its eligibility determination.</w:t>
      </w:r>
    </w:p>
    <w:p w14:paraId="7F6F4161" w14:textId="77777777" w:rsidR="009E3DED" w:rsidRPr="00934D3A" w:rsidRDefault="009E3DED" w:rsidP="00FB2B75">
      <w:pPr>
        <w:pStyle w:val="HTMLPreformatted"/>
        <w:spacing w:before="100" w:beforeAutospacing="1" w:after="100" w:afterAutospacing="1"/>
        <w:jc w:val="both"/>
        <w:rPr>
          <w:rFonts w:asciiTheme="minorHAnsi" w:hAnsiTheme="minorHAnsi" w:cs="Arial"/>
          <w:b/>
          <w:i/>
        </w:rPr>
      </w:pPr>
      <w:r w:rsidRPr="00934D3A">
        <w:rPr>
          <w:rFonts w:asciiTheme="minorHAnsi" w:hAnsiTheme="minorHAnsi" w:cs="Arial"/>
          <w:b/>
          <w:i/>
        </w:rPr>
        <w:t>If you suspect that your son/daughter may have a disability that may need support under a 504, please contact your child’s building principal or, for secondary students, guidance counselor.</w:t>
      </w:r>
    </w:p>
    <w:p w14:paraId="6A2C2BC2" w14:textId="77777777" w:rsidR="009E3DED" w:rsidRDefault="009E3DED" w:rsidP="00FB2B75">
      <w:pPr>
        <w:pStyle w:val="HTMLPreformatted"/>
        <w:spacing w:before="100" w:beforeAutospacing="1" w:after="100" w:afterAutospacing="1"/>
        <w:jc w:val="both"/>
        <w:rPr>
          <w:rFonts w:asciiTheme="minorHAnsi" w:hAnsiTheme="minorHAnsi" w:cs="Arial"/>
        </w:rPr>
      </w:pPr>
    </w:p>
    <w:p w14:paraId="3B97A5B1" w14:textId="77777777" w:rsidR="009E3DED" w:rsidRPr="000A747D" w:rsidRDefault="009E3DED" w:rsidP="00FB2B75">
      <w:pPr>
        <w:pStyle w:val="HTMLPreformatted"/>
        <w:spacing w:before="100" w:beforeAutospacing="1" w:after="100" w:afterAutospacing="1"/>
        <w:jc w:val="both"/>
        <w:rPr>
          <w:rFonts w:asciiTheme="minorHAnsi" w:hAnsiTheme="minorHAnsi" w:cs="Arial"/>
        </w:rPr>
      </w:pPr>
    </w:p>
    <w:p w14:paraId="43BC4693" w14:textId="77777777" w:rsidR="000A747D" w:rsidRDefault="000A747D" w:rsidP="000A747D">
      <w:pPr>
        <w:widowControl w:val="0"/>
        <w:kinsoku w:val="0"/>
        <w:spacing w:line="278" w:lineRule="exact"/>
        <w:rPr>
          <w:rFonts w:asciiTheme="minorHAnsi" w:hAnsiTheme="minorHAnsi" w:cs="Arial"/>
          <w:b/>
          <w:bCs/>
          <w:sz w:val="20"/>
        </w:rPr>
      </w:pPr>
    </w:p>
    <w:p w14:paraId="28EC55FD" w14:textId="77777777" w:rsidR="000A747D" w:rsidRDefault="000A747D" w:rsidP="000A747D">
      <w:pPr>
        <w:widowControl w:val="0"/>
        <w:kinsoku w:val="0"/>
        <w:spacing w:line="278" w:lineRule="exact"/>
        <w:rPr>
          <w:rFonts w:asciiTheme="minorHAnsi" w:hAnsiTheme="minorHAnsi" w:cs="Arial"/>
          <w:b/>
          <w:bCs/>
          <w:sz w:val="20"/>
        </w:rPr>
      </w:pPr>
    </w:p>
    <w:p w14:paraId="0DAB838F" w14:textId="77777777" w:rsidR="000A747D" w:rsidRDefault="000A747D" w:rsidP="000A747D">
      <w:pPr>
        <w:widowControl w:val="0"/>
        <w:kinsoku w:val="0"/>
        <w:spacing w:line="278" w:lineRule="exact"/>
        <w:rPr>
          <w:rFonts w:asciiTheme="minorHAnsi" w:hAnsiTheme="minorHAnsi" w:cs="Arial"/>
          <w:b/>
          <w:bCs/>
          <w:sz w:val="20"/>
        </w:rPr>
      </w:pPr>
    </w:p>
    <w:p w14:paraId="07E2C4B8" w14:textId="77777777" w:rsidR="000A747D" w:rsidRDefault="000A747D" w:rsidP="000A747D">
      <w:pPr>
        <w:widowControl w:val="0"/>
        <w:kinsoku w:val="0"/>
        <w:spacing w:line="278" w:lineRule="exact"/>
        <w:rPr>
          <w:rFonts w:asciiTheme="minorHAnsi" w:hAnsiTheme="minorHAnsi" w:cs="Arial"/>
          <w:b/>
          <w:bCs/>
          <w:sz w:val="20"/>
        </w:rPr>
      </w:pPr>
    </w:p>
    <w:p w14:paraId="21A16A10" w14:textId="77777777" w:rsidR="000A747D" w:rsidRDefault="000A747D" w:rsidP="000A747D">
      <w:pPr>
        <w:widowControl w:val="0"/>
        <w:kinsoku w:val="0"/>
        <w:spacing w:line="278" w:lineRule="exact"/>
        <w:rPr>
          <w:rFonts w:asciiTheme="minorHAnsi" w:hAnsiTheme="minorHAnsi" w:cs="Arial"/>
          <w:b/>
          <w:bCs/>
          <w:sz w:val="20"/>
        </w:rPr>
      </w:pPr>
    </w:p>
    <w:p w14:paraId="486EA986" w14:textId="77777777" w:rsidR="000A747D" w:rsidRDefault="000A747D" w:rsidP="000A747D">
      <w:pPr>
        <w:widowControl w:val="0"/>
        <w:kinsoku w:val="0"/>
        <w:spacing w:line="278" w:lineRule="exact"/>
        <w:rPr>
          <w:rFonts w:asciiTheme="minorHAnsi" w:hAnsiTheme="minorHAnsi" w:cs="Arial"/>
          <w:b/>
          <w:bCs/>
          <w:sz w:val="20"/>
        </w:rPr>
      </w:pPr>
    </w:p>
    <w:p w14:paraId="586A5EFB" w14:textId="77777777" w:rsidR="000A747D" w:rsidRDefault="000A747D" w:rsidP="000A747D">
      <w:pPr>
        <w:widowControl w:val="0"/>
        <w:kinsoku w:val="0"/>
        <w:spacing w:line="278" w:lineRule="exact"/>
        <w:rPr>
          <w:rFonts w:asciiTheme="minorHAnsi" w:hAnsiTheme="minorHAnsi" w:cs="Arial"/>
          <w:b/>
          <w:bCs/>
          <w:sz w:val="20"/>
        </w:rPr>
      </w:pPr>
    </w:p>
    <w:p w14:paraId="03CAB335" w14:textId="77777777" w:rsidR="000A747D" w:rsidRDefault="000A747D" w:rsidP="000A747D">
      <w:pPr>
        <w:widowControl w:val="0"/>
        <w:kinsoku w:val="0"/>
        <w:spacing w:line="278" w:lineRule="exact"/>
        <w:rPr>
          <w:rFonts w:asciiTheme="minorHAnsi" w:hAnsiTheme="minorHAnsi" w:cs="Arial"/>
          <w:b/>
          <w:bCs/>
          <w:sz w:val="20"/>
        </w:rPr>
      </w:pPr>
    </w:p>
    <w:p w14:paraId="12499A93" w14:textId="77777777" w:rsidR="000A747D" w:rsidRDefault="000A747D" w:rsidP="000A747D">
      <w:pPr>
        <w:widowControl w:val="0"/>
        <w:kinsoku w:val="0"/>
        <w:spacing w:line="278" w:lineRule="exact"/>
        <w:rPr>
          <w:rFonts w:asciiTheme="minorHAnsi" w:hAnsiTheme="minorHAnsi" w:cs="Arial"/>
          <w:b/>
          <w:bCs/>
          <w:sz w:val="20"/>
        </w:rPr>
      </w:pPr>
    </w:p>
    <w:p w14:paraId="2CBBB439" w14:textId="77777777" w:rsidR="000A747D" w:rsidRDefault="000A747D" w:rsidP="000A747D">
      <w:pPr>
        <w:widowControl w:val="0"/>
        <w:kinsoku w:val="0"/>
        <w:spacing w:line="278" w:lineRule="exact"/>
        <w:rPr>
          <w:rFonts w:asciiTheme="minorHAnsi" w:hAnsiTheme="minorHAnsi" w:cs="Arial"/>
          <w:b/>
          <w:bCs/>
          <w:sz w:val="20"/>
        </w:rPr>
      </w:pPr>
    </w:p>
    <w:p w14:paraId="37FDB8BD" w14:textId="77777777" w:rsidR="000A747D" w:rsidRDefault="000A747D" w:rsidP="000A747D">
      <w:pPr>
        <w:widowControl w:val="0"/>
        <w:kinsoku w:val="0"/>
        <w:spacing w:line="278" w:lineRule="exact"/>
        <w:rPr>
          <w:rFonts w:asciiTheme="minorHAnsi" w:hAnsiTheme="minorHAnsi" w:cs="Arial"/>
          <w:b/>
          <w:bCs/>
          <w:sz w:val="20"/>
        </w:rPr>
      </w:pPr>
    </w:p>
    <w:p w14:paraId="1BA4EFD2" w14:textId="77777777" w:rsidR="000A747D" w:rsidRDefault="000A747D" w:rsidP="000A747D">
      <w:pPr>
        <w:widowControl w:val="0"/>
        <w:kinsoku w:val="0"/>
        <w:spacing w:line="278" w:lineRule="exact"/>
        <w:rPr>
          <w:rFonts w:asciiTheme="minorHAnsi" w:hAnsiTheme="minorHAnsi" w:cs="Arial"/>
          <w:b/>
          <w:bCs/>
          <w:sz w:val="20"/>
        </w:rPr>
      </w:pPr>
    </w:p>
    <w:p w14:paraId="219117DE" w14:textId="77777777" w:rsidR="000A747D" w:rsidRDefault="000A747D" w:rsidP="000A747D">
      <w:pPr>
        <w:widowControl w:val="0"/>
        <w:kinsoku w:val="0"/>
        <w:spacing w:line="278" w:lineRule="exact"/>
        <w:rPr>
          <w:rFonts w:asciiTheme="minorHAnsi" w:hAnsiTheme="minorHAnsi" w:cs="Arial"/>
          <w:b/>
          <w:bCs/>
          <w:sz w:val="20"/>
        </w:rPr>
      </w:pPr>
    </w:p>
    <w:p w14:paraId="564D6B8D" w14:textId="77777777" w:rsidR="009E3DED" w:rsidRDefault="009E3DED" w:rsidP="00B00334">
      <w:pPr>
        <w:widowControl w:val="0"/>
        <w:kinsoku w:val="0"/>
        <w:spacing w:line="278" w:lineRule="exact"/>
        <w:jc w:val="center"/>
        <w:rPr>
          <w:rFonts w:asciiTheme="minorHAnsi" w:hAnsiTheme="minorHAnsi" w:cs="Arial"/>
          <w:b/>
          <w:bCs/>
          <w:szCs w:val="24"/>
          <w:u w:val="single"/>
        </w:rPr>
      </w:pPr>
    </w:p>
    <w:p w14:paraId="7323DA22" w14:textId="77777777" w:rsidR="00934D3A" w:rsidRDefault="00934D3A" w:rsidP="00B00334">
      <w:pPr>
        <w:widowControl w:val="0"/>
        <w:kinsoku w:val="0"/>
        <w:spacing w:line="278" w:lineRule="exact"/>
        <w:jc w:val="center"/>
        <w:rPr>
          <w:rFonts w:asciiTheme="minorHAnsi" w:hAnsiTheme="minorHAnsi" w:cs="Arial"/>
          <w:b/>
          <w:bCs/>
          <w:szCs w:val="24"/>
          <w:u w:val="single"/>
        </w:rPr>
      </w:pPr>
    </w:p>
    <w:p w14:paraId="4174495B" w14:textId="77777777" w:rsidR="000A747D" w:rsidRPr="000A747D" w:rsidRDefault="000A747D" w:rsidP="00B00334">
      <w:pPr>
        <w:widowControl w:val="0"/>
        <w:kinsoku w:val="0"/>
        <w:spacing w:line="278" w:lineRule="exact"/>
        <w:jc w:val="center"/>
        <w:rPr>
          <w:rFonts w:asciiTheme="minorHAnsi" w:hAnsiTheme="minorHAnsi" w:cs="Arial"/>
          <w:b/>
          <w:bCs/>
          <w:szCs w:val="24"/>
          <w:u w:val="single"/>
        </w:rPr>
      </w:pPr>
      <w:r w:rsidRPr="000A747D">
        <w:rPr>
          <w:rFonts w:asciiTheme="minorHAnsi" w:hAnsiTheme="minorHAnsi" w:cs="Arial"/>
          <w:b/>
          <w:bCs/>
          <w:szCs w:val="24"/>
          <w:u w:val="single"/>
        </w:rPr>
        <w:lastRenderedPageBreak/>
        <w:t>Student and Parent Rights</w:t>
      </w:r>
    </w:p>
    <w:p w14:paraId="252EFD67" w14:textId="77777777" w:rsidR="000A747D" w:rsidRPr="000A747D" w:rsidRDefault="000A747D" w:rsidP="000A747D">
      <w:pPr>
        <w:widowControl w:val="0"/>
        <w:kinsoku w:val="0"/>
        <w:spacing w:before="180"/>
        <w:rPr>
          <w:rFonts w:asciiTheme="minorHAnsi" w:hAnsiTheme="minorHAnsi" w:cs="Arial"/>
          <w:spacing w:val="8"/>
          <w:sz w:val="20"/>
        </w:rPr>
      </w:pPr>
      <w:r w:rsidRPr="000A747D">
        <w:rPr>
          <w:rFonts w:asciiTheme="minorHAnsi" w:hAnsiTheme="minorHAnsi" w:cs="Arial"/>
          <w:spacing w:val="8"/>
          <w:sz w:val="20"/>
        </w:rPr>
        <w:t>The following is a brief description of the rights provided by Section 504 of the Rehabilitation Act of 1973 to students with disabilities.  The intent of the law is to keep you fully informed about decisions concerning your child and to inform you of your rights in the event you disagree with any decisions concerning your child.  You have the right to:</w:t>
      </w:r>
    </w:p>
    <w:p w14:paraId="16BC2DFD" w14:textId="77777777" w:rsidR="000A747D" w:rsidRPr="000A747D" w:rsidRDefault="000A747D" w:rsidP="000A747D">
      <w:pPr>
        <w:widowControl w:val="0"/>
        <w:kinsoku w:val="0"/>
        <w:spacing w:before="180"/>
        <w:rPr>
          <w:rFonts w:asciiTheme="minorHAnsi" w:hAnsiTheme="minorHAnsi" w:cs="Arial"/>
          <w:spacing w:val="8"/>
          <w:sz w:val="20"/>
        </w:rPr>
      </w:pPr>
    </w:p>
    <w:p w14:paraId="4C3D0705" w14:textId="77777777" w:rsidR="000A747D" w:rsidRPr="000A747D" w:rsidRDefault="000A747D" w:rsidP="000A747D">
      <w:pPr>
        <w:pStyle w:val="ListParagraph"/>
        <w:widowControl w:val="0"/>
        <w:numPr>
          <w:ilvl w:val="0"/>
          <w:numId w:val="18"/>
        </w:numPr>
        <w:kinsoku w:val="0"/>
        <w:ind w:right="150"/>
        <w:rPr>
          <w:rFonts w:asciiTheme="minorHAnsi" w:hAnsiTheme="minorHAnsi" w:cs="Arial"/>
          <w:spacing w:val="4"/>
          <w:sz w:val="20"/>
        </w:rPr>
      </w:pPr>
      <w:r w:rsidRPr="000A747D">
        <w:rPr>
          <w:rFonts w:asciiTheme="minorHAnsi" w:hAnsiTheme="minorHAnsi" w:cs="Arial"/>
          <w:spacing w:val="3"/>
          <w:sz w:val="20"/>
        </w:rPr>
        <w:t xml:space="preserve">Have your child take part in, and receive benefits from, public education programs without discrimination based </w:t>
      </w:r>
      <w:r w:rsidRPr="000A747D">
        <w:rPr>
          <w:rFonts w:asciiTheme="minorHAnsi" w:hAnsiTheme="minorHAnsi" w:cs="Arial"/>
          <w:spacing w:val="4"/>
          <w:sz w:val="20"/>
        </w:rPr>
        <w:t>on a disability.</w:t>
      </w:r>
    </w:p>
    <w:p w14:paraId="5C4328ED" w14:textId="77777777" w:rsidR="000A747D" w:rsidRPr="000A747D" w:rsidRDefault="000A747D" w:rsidP="000A747D">
      <w:pPr>
        <w:pStyle w:val="ListParagraph"/>
        <w:widowControl w:val="0"/>
        <w:numPr>
          <w:ilvl w:val="0"/>
          <w:numId w:val="18"/>
        </w:numPr>
        <w:kinsoku w:val="0"/>
        <w:rPr>
          <w:rFonts w:asciiTheme="minorHAnsi" w:hAnsiTheme="minorHAnsi" w:cs="Arial"/>
          <w:spacing w:val="3"/>
          <w:sz w:val="20"/>
        </w:rPr>
      </w:pPr>
      <w:r w:rsidRPr="000A747D">
        <w:rPr>
          <w:rFonts w:asciiTheme="minorHAnsi" w:hAnsiTheme="minorHAnsi" w:cs="Arial"/>
          <w:spacing w:val="3"/>
          <w:sz w:val="20"/>
        </w:rPr>
        <w:t>Have the school advise you as to your rights under federal law.</w:t>
      </w:r>
    </w:p>
    <w:p w14:paraId="1785EB56" w14:textId="77777777" w:rsidR="000A747D" w:rsidRPr="000A747D" w:rsidRDefault="000A747D" w:rsidP="000A747D">
      <w:pPr>
        <w:pStyle w:val="ListParagraph"/>
        <w:widowControl w:val="0"/>
        <w:numPr>
          <w:ilvl w:val="0"/>
          <w:numId w:val="18"/>
        </w:numPr>
        <w:kinsoku w:val="0"/>
        <w:rPr>
          <w:rFonts w:asciiTheme="minorHAnsi" w:hAnsiTheme="minorHAnsi" w:cs="Arial"/>
          <w:spacing w:val="5"/>
          <w:sz w:val="20"/>
        </w:rPr>
      </w:pPr>
      <w:r w:rsidRPr="000A747D">
        <w:rPr>
          <w:rFonts w:asciiTheme="minorHAnsi" w:hAnsiTheme="minorHAnsi" w:cs="Arial"/>
          <w:spacing w:val="5"/>
          <w:sz w:val="20"/>
        </w:rPr>
        <w:t xml:space="preserve">Receive </w:t>
      </w:r>
      <w:r w:rsidRPr="000A747D">
        <w:rPr>
          <w:rFonts w:asciiTheme="minorHAnsi" w:hAnsiTheme="minorHAnsi" w:cs="Arial"/>
          <w:spacing w:val="5"/>
          <w:w w:val="105"/>
          <w:sz w:val="20"/>
        </w:rPr>
        <w:t>w</w:t>
      </w:r>
      <w:r w:rsidRPr="000A747D">
        <w:rPr>
          <w:rFonts w:asciiTheme="minorHAnsi" w:hAnsiTheme="minorHAnsi" w:cs="Arial"/>
          <w:spacing w:val="5"/>
          <w:sz w:val="20"/>
        </w:rPr>
        <w:t>ritten notice with respect to identification, evaluation, or placement of your child.</w:t>
      </w:r>
    </w:p>
    <w:p w14:paraId="07A1F08D" w14:textId="77777777" w:rsidR="000A747D" w:rsidRPr="000A747D" w:rsidRDefault="000A747D" w:rsidP="000A747D">
      <w:pPr>
        <w:pStyle w:val="ListParagraph"/>
        <w:widowControl w:val="0"/>
        <w:numPr>
          <w:ilvl w:val="0"/>
          <w:numId w:val="18"/>
        </w:numPr>
        <w:kinsoku w:val="0"/>
        <w:ind w:right="144"/>
        <w:rPr>
          <w:rFonts w:asciiTheme="minorHAnsi" w:hAnsiTheme="minorHAnsi" w:cs="Arial"/>
          <w:spacing w:val="4"/>
          <w:sz w:val="20"/>
        </w:rPr>
      </w:pPr>
      <w:r w:rsidRPr="000A747D">
        <w:rPr>
          <w:rFonts w:asciiTheme="minorHAnsi" w:hAnsiTheme="minorHAnsi" w:cs="Arial"/>
          <w:spacing w:val="2"/>
          <w:sz w:val="20"/>
        </w:rPr>
        <w:t xml:space="preserve">Have your child </w:t>
      </w:r>
      <w:r w:rsidRPr="000A747D">
        <w:rPr>
          <w:rFonts w:asciiTheme="minorHAnsi" w:hAnsiTheme="minorHAnsi" w:cs="Arial"/>
          <w:iCs/>
          <w:spacing w:val="12"/>
          <w:sz w:val="20"/>
        </w:rPr>
        <w:t xml:space="preserve">receive </w:t>
      </w:r>
      <w:r w:rsidRPr="000A747D">
        <w:rPr>
          <w:rFonts w:asciiTheme="minorHAnsi" w:hAnsiTheme="minorHAnsi" w:cs="Arial"/>
          <w:spacing w:val="2"/>
          <w:sz w:val="20"/>
        </w:rPr>
        <w:t xml:space="preserve">a free appropriate public education. This includes the right to be educated with other students without disabilities to the maximum extent appropriate within the least restrictive environment. It also </w:t>
      </w:r>
      <w:r w:rsidRPr="000A747D">
        <w:rPr>
          <w:rFonts w:asciiTheme="minorHAnsi" w:hAnsiTheme="minorHAnsi" w:cs="Arial"/>
          <w:spacing w:val="4"/>
          <w:sz w:val="20"/>
        </w:rPr>
        <w:t>includes the right to have the school make reasonable accommodations to allow your child an equal opportunity to participate in school and school-related activities.</w:t>
      </w:r>
    </w:p>
    <w:p w14:paraId="6A960E70" w14:textId="77777777" w:rsidR="000A747D" w:rsidRPr="000A747D" w:rsidRDefault="000A747D" w:rsidP="000A747D">
      <w:pPr>
        <w:pStyle w:val="ListParagraph"/>
        <w:widowControl w:val="0"/>
        <w:numPr>
          <w:ilvl w:val="0"/>
          <w:numId w:val="18"/>
        </w:numPr>
        <w:kinsoku w:val="0"/>
        <w:rPr>
          <w:rFonts w:asciiTheme="minorHAnsi" w:hAnsiTheme="minorHAnsi" w:cs="Arial"/>
          <w:spacing w:val="5"/>
          <w:sz w:val="20"/>
        </w:rPr>
      </w:pPr>
      <w:r w:rsidRPr="000A747D">
        <w:rPr>
          <w:rFonts w:asciiTheme="minorHAnsi" w:hAnsiTheme="minorHAnsi" w:cs="Arial"/>
          <w:spacing w:val="5"/>
          <w:sz w:val="20"/>
        </w:rPr>
        <w:t xml:space="preserve">Have your child educated in facilities and receive services comparable to those provided to students without </w:t>
      </w:r>
      <w:r w:rsidRPr="000A747D">
        <w:rPr>
          <w:rFonts w:asciiTheme="minorHAnsi" w:hAnsiTheme="minorHAnsi" w:cs="Arial"/>
          <w:spacing w:val="6"/>
          <w:sz w:val="20"/>
        </w:rPr>
        <w:t>disabilities.</w:t>
      </w:r>
    </w:p>
    <w:p w14:paraId="19B4C7E4" w14:textId="77777777" w:rsidR="000A747D" w:rsidRPr="000A747D" w:rsidRDefault="000A747D" w:rsidP="000A747D">
      <w:pPr>
        <w:pStyle w:val="ListParagraph"/>
        <w:widowControl w:val="0"/>
        <w:numPr>
          <w:ilvl w:val="0"/>
          <w:numId w:val="18"/>
        </w:numPr>
        <w:kinsoku w:val="0"/>
        <w:rPr>
          <w:rFonts w:asciiTheme="minorHAnsi" w:hAnsiTheme="minorHAnsi" w:cs="Arial"/>
          <w:spacing w:val="12"/>
          <w:sz w:val="20"/>
        </w:rPr>
      </w:pPr>
      <w:r w:rsidRPr="000A747D">
        <w:rPr>
          <w:rFonts w:asciiTheme="minorHAnsi" w:hAnsiTheme="minorHAnsi" w:cs="Arial"/>
          <w:spacing w:val="12"/>
          <w:sz w:val="20"/>
        </w:rPr>
        <w:t>Have an evaluation and placement decision for your child based upon information from a variety of sources and which is made by a team of persons knowledgeable about the student, the meaning of evaluation data, and placement options, and h</w:t>
      </w:r>
      <w:r w:rsidRPr="000A747D">
        <w:rPr>
          <w:rFonts w:asciiTheme="minorHAnsi" w:hAnsiTheme="minorHAnsi" w:cs="Arial"/>
          <w:sz w:val="20"/>
        </w:rPr>
        <w:t>ave a periodic re-evaluation of your child, including an evaluation before any significant change of placement.</w:t>
      </w:r>
    </w:p>
    <w:p w14:paraId="47652A34" w14:textId="77777777" w:rsidR="000A747D" w:rsidRPr="000A747D" w:rsidRDefault="000A747D" w:rsidP="000A747D">
      <w:pPr>
        <w:pStyle w:val="ListParagraph"/>
        <w:widowControl w:val="0"/>
        <w:numPr>
          <w:ilvl w:val="0"/>
          <w:numId w:val="18"/>
        </w:numPr>
        <w:kinsoku w:val="0"/>
        <w:ind w:right="144"/>
        <w:rPr>
          <w:rFonts w:asciiTheme="minorHAnsi" w:hAnsiTheme="minorHAnsi" w:cs="Arial"/>
          <w:spacing w:val="2"/>
          <w:sz w:val="20"/>
        </w:rPr>
      </w:pPr>
      <w:r w:rsidRPr="000A747D">
        <w:rPr>
          <w:rFonts w:asciiTheme="minorHAnsi" w:hAnsiTheme="minorHAnsi" w:cs="Arial"/>
          <w:spacing w:val="4"/>
          <w:sz w:val="20"/>
        </w:rPr>
        <w:t xml:space="preserve">Have transportation provided to a school placement setting at no greater cost to you than would be incurred if </w:t>
      </w:r>
      <w:r w:rsidRPr="000A747D">
        <w:rPr>
          <w:rFonts w:asciiTheme="minorHAnsi" w:hAnsiTheme="minorHAnsi" w:cs="Arial"/>
          <w:spacing w:val="2"/>
          <w:sz w:val="20"/>
        </w:rPr>
        <w:t>the student were placed in a program operated by the school.</w:t>
      </w:r>
    </w:p>
    <w:p w14:paraId="0F10E576" w14:textId="77777777" w:rsidR="000A747D" w:rsidRPr="000A747D" w:rsidRDefault="000A747D" w:rsidP="000A747D">
      <w:pPr>
        <w:pStyle w:val="ListParagraph"/>
        <w:widowControl w:val="0"/>
        <w:numPr>
          <w:ilvl w:val="0"/>
          <w:numId w:val="18"/>
        </w:numPr>
        <w:kinsoku w:val="0"/>
        <w:ind w:right="144"/>
        <w:rPr>
          <w:rFonts w:asciiTheme="minorHAnsi" w:hAnsiTheme="minorHAnsi" w:cs="Arial"/>
          <w:sz w:val="20"/>
        </w:rPr>
      </w:pPr>
      <w:r w:rsidRPr="000A747D">
        <w:rPr>
          <w:rFonts w:asciiTheme="minorHAnsi" w:hAnsiTheme="minorHAnsi" w:cs="Arial"/>
          <w:spacing w:val="2"/>
          <w:sz w:val="20"/>
        </w:rPr>
        <w:t xml:space="preserve">Have your child be given an equal opportunity to participate in non-academic and extracurricular activities offered by the </w:t>
      </w:r>
      <w:r w:rsidRPr="000A747D">
        <w:rPr>
          <w:rFonts w:asciiTheme="minorHAnsi" w:hAnsiTheme="minorHAnsi" w:cs="Arial"/>
          <w:sz w:val="20"/>
        </w:rPr>
        <w:t>school.</w:t>
      </w:r>
    </w:p>
    <w:p w14:paraId="163F87CF" w14:textId="77777777" w:rsidR="000A747D" w:rsidRPr="000A747D" w:rsidRDefault="000A747D" w:rsidP="000A747D">
      <w:pPr>
        <w:pStyle w:val="ListParagraph"/>
        <w:widowControl w:val="0"/>
        <w:numPr>
          <w:ilvl w:val="0"/>
          <w:numId w:val="18"/>
        </w:numPr>
        <w:tabs>
          <w:tab w:val="left" w:pos="754"/>
        </w:tabs>
        <w:kinsoku w:val="0"/>
        <w:ind w:right="216"/>
        <w:rPr>
          <w:rFonts w:asciiTheme="minorHAnsi" w:hAnsiTheme="minorHAnsi" w:cs="Arial"/>
          <w:sz w:val="20"/>
        </w:rPr>
      </w:pPr>
      <w:r w:rsidRPr="000A747D">
        <w:rPr>
          <w:rFonts w:asciiTheme="minorHAnsi" w:hAnsiTheme="minorHAnsi" w:cs="Arial"/>
          <w:spacing w:val="5"/>
          <w:sz w:val="20"/>
        </w:rPr>
        <w:t xml:space="preserve">Examine all relevant records relating to decisions regarding your child's identification, evaluation, educational </w:t>
      </w:r>
      <w:r w:rsidRPr="000A747D">
        <w:rPr>
          <w:rFonts w:asciiTheme="minorHAnsi" w:hAnsiTheme="minorHAnsi" w:cs="Arial"/>
          <w:sz w:val="20"/>
        </w:rPr>
        <w:t>program, and placement, and o</w:t>
      </w:r>
      <w:r w:rsidRPr="000A747D">
        <w:rPr>
          <w:rFonts w:asciiTheme="minorHAnsi" w:hAnsiTheme="minorHAnsi" w:cs="Arial"/>
          <w:spacing w:val="4"/>
          <w:sz w:val="20"/>
        </w:rPr>
        <w:t xml:space="preserve">btain copies of educational records at a reasonable cost unless the fee would effectively deny you access to the </w:t>
      </w:r>
      <w:r w:rsidRPr="000A747D">
        <w:rPr>
          <w:rFonts w:asciiTheme="minorHAnsi" w:hAnsiTheme="minorHAnsi" w:cs="Arial"/>
          <w:sz w:val="20"/>
        </w:rPr>
        <w:t>records.</w:t>
      </w:r>
    </w:p>
    <w:p w14:paraId="1E49BC8F" w14:textId="77777777" w:rsidR="000A747D" w:rsidRPr="000A747D" w:rsidRDefault="000A747D" w:rsidP="000A747D">
      <w:pPr>
        <w:pStyle w:val="ListParagraph"/>
        <w:widowControl w:val="0"/>
        <w:numPr>
          <w:ilvl w:val="0"/>
          <w:numId w:val="18"/>
        </w:numPr>
        <w:tabs>
          <w:tab w:val="left" w:pos="754"/>
        </w:tabs>
        <w:kinsoku w:val="0"/>
        <w:ind w:right="216"/>
        <w:rPr>
          <w:rFonts w:asciiTheme="minorHAnsi" w:hAnsiTheme="minorHAnsi" w:cs="Arial"/>
          <w:sz w:val="20"/>
        </w:rPr>
      </w:pPr>
      <w:r w:rsidRPr="000A747D">
        <w:rPr>
          <w:rFonts w:asciiTheme="minorHAnsi" w:hAnsiTheme="minorHAnsi" w:cs="Arial"/>
          <w:spacing w:val="5"/>
          <w:sz w:val="20"/>
        </w:rPr>
        <w:t xml:space="preserve">Receive a response from the school to reasonable requests for explanations and interpretations of your child's </w:t>
      </w:r>
      <w:r w:rsidRPr="000A747D">
        <w:rPr>
          <w:rFonts w:asciiTheme="minorHAnsi" w:hAnsiTheme="minorHAnsi" w:cs="Arial"/>
          <w:sz w:val="20"/>
        </w:rPr>
        <w:t>records.</w:t>
      </w:r>
    </w:p>
    <w:p w14:paraId="0DD381CF" w14:textId="77777777" w:rsidR="000A747D" w:rsidRPr="000A747D" w:rsidRDefault="000A747D" w:rsidP="000A747D">
      <w:pPr>
        <w:pStyle w:val="ListParagraph"/>
        <w:widowControl w:val="0"/>
        <w:numPr>
          <w:ilvl w:val="0"/>
          <w:numId w:val="18"/>
        </w:numPr>
        <w:tabs>
          <w:tab w:val="left" w:pos="754"/>
        </w:tabs>
        <w:kinsoku w:val="0"/>
        <w:ind w:right="216"/>
        <w:rPr>
          <w:rFonts w:asciiTheme="minorHAnsi" w:hAnsiTheme="minorHAnsi" w:cs="Arial"/>
          <w:sz w:val="20"/>
        </w:rPr>
      </w:pPr>
      <w:r w:rsidRPr="000A747D">
        <w:rPr>
          <w:rFonts w:asciiTheme="minorHAnsi" w:hAnsiTheme="minorHAnsi" w:cs="Arial"/>
          <w:sz w:val="20"/>
        </w:rPr>
        <w:t>Receive information in your native language and primary mode of communication.</w:t>
      </w:r>
      <w:r w:rsidRPr="000A747D">
        <w:rPr>
          <w:rFonts w:asciiTheme="minorHAnsi" w:hAnsiTheme="minorHAnsi" w:cs="Arial"/>
          <w:sz w:val="20"/>
          <w:u w:val="single"/>
        </w:rPr>
        <w:t xml:space="preserve"> </w:t>
      </w:r>
    </w:p>
    <w:p w14:paraId="06279D19" w14:textId="77777777" w:rsidR="000A747D" w:rsidRPr="000A747D" w:rsidRDefault="000A747D" w:rsidP="000A747D">
      <w:pPr>
        <w:pStyle w:val="ListParagraph"/>
        <w:widowControl w:val="0"/>
        <w:numPr>
          <w:ilvl w:val="0"/>
          <w:numId w:val="18"/>
        </w:numPr>
        <w:tabs>
          <w:tab w:val="left" w:pos="754"/>
        </w:tabs>
        <w:kinsoku w:val="0"/>
        <w:ind w:right="216"/>
        <w:rPr>
          <w:rFonts w:asciiTheme="minorHAnsi" w:hAnsiTheme="minorHAnsi" w:cs="Arial"/>
          <w:spacing w:val="2"/>
          <w:sz w:val="20"/>
        </w:rPr>
      </w:pPr>
      <w:r w:rsidRPr="000A747D">
        <w:rPr>
          <w:rFonts w:asciiTheme="minorHAnsi" w:hAnsiTheme="minorHAnsi" w:cs="Arial"/>
          <w:spacing w:val="7"/>
          <w:sz w:val="20"/>
        </w:rPr>
        <w:t xml:space="preserve">Request amendment of your child's educational records if there is reasonable cause to believe that they are </w:t>
      </w:r>
      <w:r w:rsidRPr="000A747D">
        <w:rPr>
          <w:rFonts w:asciiTheme="minorHAnsi" w:hAnsiTheme="minorHAnsi" w:cs="Arial"/>
          <w:spacing w:val="4"/>
          <w:sz w:val="20"/>
        </w:rPr>
        <w:t xml:space="preserve">inaccurate, misleading, or otherwise in violation of the privacy rights of your child. If the school refuses this </w:t>
      </w:r>
      <w:r w:rsidRPr="000A747D">
        <w:rPr>
          <w:rFonts w:asciiTheme="minorHAnsi" w:hAnsiTheme="minorHAnsi" w:cs="Arial"/>
          <w:spacing w:val="2"/>
          <w:sz w:val="20"/>
        </w:rPr>
        <w:t>request, it shall notify you within a reasonable time and advise you of the right to a hearing.</w:t>
      </w:r>
    </w:p>
    <w:p w14:paraId="38C272B8" w14:textId="77777777" w:rsidR="000A747D" w:rsidRPr="000A747D" w:rsidRDefault="000A747D" w:rsidP="000A747D">
      <w:pPr>
        <w:widowControl w:val="0"/>
        <w:tabs>
          <w:tab w:val="left" w:pos="754"/>
        </w:tabs>
        <w:kinsoku w:val="0"/>
        <w:ind w:right="216"/>
        <w:rPr>
          <w:rFonts w:asciiTheme="minorHAnsi" w:hAnsiTheme="minorHAnsi" w:cs="Arial"/>
          <w:spacing w:val="2"/>
          <w:sz w:val="20"/>
        </w:rPr>
      </w:pPr>
    </w:p>
    <w:p w14:paraId="16B7BDE2" w14:textId="77777777" w:rsidR="000A747D" w:rsidRPr="000A747D" w:rsidRDefault="000A747D" w:rsidP="000A747D">
      <w:pPr>
        <w:widowControl w:val="0"/>
        <w:tabs>
          <w:tab w:val="left" w:pos="754"/>
        </w:tabs>
        <w:kinsoku w:val="0"/>
        <w:ind w:right="216"/>
        <w:rPr>
          <w:rFonts w:asciiTheme="minorHAnsi" w:hAnsiTheme="minorHAnsi" w:cs="Arial"/>
          <w:spacing w:val="2"/>
          <w:sz w:val="20"/>
        </w:rPr>
      </w:pPr>
      <w:r w:rsidRPr="000A747D">
        <w:rPr>
          <w:rFonts w:asciiTheme="minorHAnsi" w:hAnsiTheme="minorHAnsi" w:cs="Arial"/>
          <w:spacing w:val="7"/>
          <w:sz w:val="20"/>
        </w:rPr>
        <w:t xml:space="preserve">File a grievance if you believe your child has been discriminated against </w:t>
      </w:r>
      <w:proofErr w:type="gramStart"/>
      <w:r w:rsidRPr="000A747D">
        <w:rPr>
          <w:rFonts w:asciiTheme="minorHAnsi" w:hAnsiTheme="minorHAnsi" w:cs="Arial"/>
          <w:spacing w:val="7"/>
          <w:sz w:val="20"/>
        </w:rPr>
        <w:t>on the basis of</w:t>
      </w:r>
      <w:proofErr w:type="gramEnd"/>
      <w:r w:rsidRPr="000A747D">
        <w:rPr>
          <w:rFonts w:asciiTheme="minorHAnsi" w:hAnsiTheme="minorHAnsi" w:cs="Arial"/>
          <w:spacing w:val="7"/>
          <w:sz w:val="20"/>
        </w:rPr>
        <w:t xml:space="preserve"> your child’s disability or if you believe the District otherwise violated Section 504 by submitting the grievance in writing to your Section 504 Coordinator/Designee.  </w:t>
      </w:r>
    </w:p>
    <w:p w14:paraId="21FC540E" w14:textId="77777777" w:rsidR="000A747D" w:rsidRPr="000A747D" w:rsidRDefault="000A747D" w:rsidP="000A747D">
      <w:pPr>
        <w:widowControl w:val="0"/>
        <w:tabs>
          <w:tab w:val="left" w:pos="754"/>
        </w:tabs>
        <w:kinsoku w:val="0"/>
        <w:ind w:right="216"/>
        <w:rPr>
          <w:rFonts w:asciiTheme="minorHAnsi" w:hAnsiTheme="minorHAnsi" w:cs="Arial"/>
          <w:spacing w:val="2"/>
          <w:sz w:val="20"/>
        </w:rPr>
      </w:pPr>
      <w:r w:rsidRPr="000A747D">
        <w:rPr>
          <w:rFonts w:asciiTheme="minorHAnsi" w:hAnsiTheme="minorHAnsi" w:cs="Arial"/>
          <w:spacing w:val="7"/>
          <w:sz w:val="20"/>
        </w:rPr>
        <w:t xml:space="preserve">Request an impartial due process hearing regarding the identification, evaluation, or placement of your child by submitting a request in writing to your Section 504 Coordinator/Designee. You and your child may take part in the hearing and have an attorney represent you.  </w:t>
      </w:r>
      <w:r w:rsidRPr="000A747D">
        <w:rPr>
          <w:rFonts w:asciiTheme="minorHAnsi" w:hAnsiTheme="minorHAnsi" w:cs="Arial"/>
          <w:spacing w:val="3"/>
          <w:sz w:val="20"/>
        </w:rPr>
        <w:t>The School District’s Section 504 Coordinator/Designee is:</w:t>
      </w:r>
    </w:p>
    <w:p w14:paraId="68316577" w14:textId="1CA53736" w:rsidR="000A747D" w:rsidRPr="000A747D" w:rsidRDefault="00DA76B0" w:rsidP="000A747D">
      <w:pPr>
        <w:widowControl w:val="0"/>
        <w:tabs>
          <w:tab w:val="left" w:pos="754"/>
        </w:tabs>
        <w:kinsoku w:val="0"/>
        <w:ind w:right="216"/>
        <w:jc w:val="center"/>
        <w:rPr>
          <w:rFonts w:asciiTheme="minorHAnsi" w:hAnsiTheme="minorHAnsi" w:cs="Arial"/>
          <w:spacing w:val="3"/>
          <w:sz w:val="20"/>
        </w:rPr>
      </w:pPr>
      <w:r>
        <w:rPr>
          <w:rFonts w:asciiTheme="minorHAnsi" w:hAnsiTheme="minorHAnsi" w:cs="Arial"/>
          <w:spacing w:val="3"/>
          <w:sz w:val="20"/>
        </w:rPr>
        <w:t>Jessica Carrier</w:t>
      </w:r>
    </w:p>
    <w:p w14:paraId="4A0E71E7" w14:textId="77777777" w:rsidR="000A747D" w:rsidRPr="000A747D" w:rsidRDefault="000A747D" w:rsidP="000A747D">
      <w:pPr>
        <w:widowControl w:val="0"/>
        <w:tabs>
          <w:tab w:val="left" w:pos="754"/>
        </w:tabs>
        <w:kinsoku w:val="0"/>
        <w:ind w:right="216"/>
        <w:jc w:val="center"/>
        <w:rPr>
          <w:rFonts w:asciiTheme="minorHAnsi" w:hAnsiTheme="minorHAnsi" w:cs="Arial"/>
          <w:spacing w:val="3"/>
          <w:sz w:val="20"/>
        </w:rPr>
      </w:pPr>
      <w:r w:rsidRPr="000A747D">
        <w:rPr>
          <w:rFonts w:asciiTheme="minorHAnsi" w:hAnsiTheme="minorHAnsi" w:cs="Arial"/>
          <w:spacing w:val="3"/>
          <w:sz w:val="20"/>
        </w:rPr>
        <w:t>4420 Livernois, Troy, MI 48098</w:t>
      </w:r>
    </w:p>
    <w:p w14:paraId="2734856F" w14:textId="77777777" w:rsidR="000A747D" w:rsidRPr="000A747D" w:rsidRDefault="000A747D" w:rsidP="000A747D">
      <w:pPr>
        <w:widowControl w:val="0"/>
        <w:tabs>
          <w:tab w:val="left" w:pos="754"/>
        </w:tabs>
        <w:kinsoku w:val="0"/>
        <w:ind w:right="216"/>
        <w:jc w:val="center"/>
        <w:rPr>
          <w:rFonts w:asciiTheme="minorHAnsi" w:hAnsiTheme="minorHAnsi" w:cs="Arial"/>
          <w:spacing w:val="7"/>
          <w:sz w:val="20"/>
        </w:rPr>
      </w:pPr>
      <w:r w:rsidRPr="000A747D">
        <w:rPr>
          <w:rFonts w:asciiTheme="minorHAnsi" w:hAnsiTheme="minorHAnsi" w:cs="Arial"/>
          <w:spacing w:val="3"/>
          <w:sz w:val="20"/>
        </w:rPr>
        <w:t>248-823-5096</w:t>
      </w:r>
    </w:p>
    <w:p w14:paraId="24EFB6FD" w14:textId="77777777" w:rsidR="000A747D" w:rsidRPr="000A747D" w:rsidRDefault="000A747D" w:rsidP="000A747D">
      <w:pPr>
        <w:widowControl w:val="0"/>
        <w:tabs>
          <w:tab w:val="left" w:pos="754"/>
        </w:tabs>
        <w:kinsoku w:val="0"/>
        <w:ind w:right="216"/>
        <w:jc w:val="both"/>
        <w:rPr>
          <w:rFonts w:asciiTheme="minorHAnsi" w:hAnsiTheme="minorHAnsi" w:cs="Arial"/>
          <w:spacing w:val="7"/>
          <w:sz w:val="22"/>
          <w:szCs w:val="22"/>
        </w:rPr>
      </w:pPr>
      <w:r w:rsidRPr="000A747D">
        <w:rPr>
          <w:rFonts w:asciiTheme="minorHAnsi" w:hAnsiTheme="minorHAnsi" w:cs="Arial"/>
          <w:spacing w:val="7"/>
          <w:sz w:val="20"/>
        </w:rPr>
        <w:t xml:space="preserve">File a formal complaint with the Office for Civi1 Rights in Cleveland, Ohio. The office is part of the U.S. Department of Education. The regional office is located at the following address: United States Department of Education, Office for Civil Rights, 600 Superior Ave East, Suite 750, Cleveland, Ohio 44114-2611. The phone number is (216) 522-4970 and the TTY number is </w:t>
      </w:r>
      <w:r w:rsidRPr="000A747D">
        <w:rPr>
          <w:rFonts w:asciiTheme="minorHAnsi" w:hAnsiTheme="minorHAnsi" w:cs="Arial"/>
          <w:color w:val="000000"/>
          <w:sz w:val="20"/>
        </w:rPr>
        <w:t>(877) 521-2172</w:t>
      </w:r>
      <w:r w:rsidRPr="000A747D">
        <w:rPr>
          <w:rFonts w:asciiTheme="minorHAnsi" w:hAnsiTheme="minorHAnsi" w:cs="Arial"/>
          <w:spacing w:val="7"/>
          <w:sz w:val="20"/>
        </w:rPr>
        <w:t xml:space="preserve">.  The </w:t>
      </w:r>
      <w:r w:rsidRPr="000A747D">
        <w:rPr>
          <w:rFonts w:asciiTheme="minorHAnsi" w:hAnsiTheme="minorHAnsi" w:cs="Arial"/>
          <w:sz w:val="20"/>
        </w:rPr>
        <w:t>e-mail address is OCR.Cleveland@ed.gov</w:t>
      </w:r>
      <w:r w:rsidRPr="000A747D">
        <w:rPr>
          <w:rFonts w:asciiTheme="minorHAnsi" w:hAnsiTheme="minorHAnsi" w:cs="Arial"/>
          <w:spacing w:val="7"/>
          <w:sz w:val="20"/>
        </w:rPr>
        <w:t>.</w:t>
      </w:r>
    </w:p>
    <w:p w14:paraId="1B4BBC36" w14:textId="77777777" w:rsidR="008A6B3C" w:rsidRPr="000A747D" w:rsidRDefault="008A6B3C" w:rsidP="008A6B3C">
      <w:pPr>
        <w:rPr>
          <w:rFonts w:asciiTheme="minorHAnsi" w:hAnsiTheme="minorHAnsi"/>
          <w:sz w:val="22"/>
          <w:szCs w:val="22"/>
        </w:rPr>
      </w:pPr>
    </w:p>
    <w:p w14:paraId="43803537" w14:textId="77777777" w:rsidR="008A6B3C" w:rsidRPr="000A747D" w:rsidRDefault="008A6B3C" w:rsidP="008A6B3C">
      <w:pPr>
        <w:tabs>
          <w:tab w:val="left" w:pos="2760"/>
        </w:tabs>
        <w:rPr>
          <w:rFonts w:asciiTheme="minorHAnsi" w:hAnsiTheme="minorHAnsi"/>
          <w:sz w:val="22"/>
          <w:szCs w:val="22"/>
        </w:rPr>
      </w:pPr>
      <w:r w:rsidRPr="000A747D">
        <w:rPr>
          <w:rFonts w:asciiTheme="minorHAnsi" w:hAnsiTheme="minorHAnsi"/>
          <w:sz w:val="22"/>
          <w:szCs w:val="22"/>
        </w:rPr>
        <w:tab/>
      </w:r>
    </w:p>
    <w:p w14:paraId="28865167" w14:textId="77777777" w:rsidR="008A6B3C" w:rsidRPr="000A747D" w:rsidRDefault="008A6B3C" w:rsidP="008A6B3C">
      <w:pPr>
        <w:rPr>
          <w:rFonts w:asciiTheme="minorHAnsi" w:hAnsiTheme="minorHAnsi"/>
          <w:sz w:val="22"/>
          <w:szCs w:val="22"/>
        </w:rPr>
      </w:pPr>
    </w:p>
    <w:p w14:paraId="43EDAEC4" w14:textId="77777777" w:rsidR="00A90D46" w:rsidRPr="000A747D" w:rsidRDefault="00A90D46" w:rsidP="008A6B3C">
      <w:pPr>
        <w:rPr>
          <w:rFonts w:asciiTheme="minorHAnsi" w:hAnsiTheme="minorHAnsi"/>
          <w:sz w:val="22"/>
          <w:szCs w:val="22"/>
        </w:rPr>
      </w:pPr>
    </w:p>
    <w:sectPr w:rsidR="00A90D46" w:rsidRPr="000A747D" w:rsidSect="0018087B">
      <w:footerReference w:type="default" r:id="rId9"/>
      <w:type w:val="continuous"/>
      <w:pgSz w:w="12240" w:h="15840"/>
      <w:pgMar w:top="1260" w:right="810" w:bottom="1080" w:left="9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B46CD" w14:textId="77777777" w:rsidR="00ED1AE0" w:rsidRDefault="00ED1AE0">
      <w:r>
        <w:separator/>
      </w:r>
    </w:p>
  </w:endnote>
  <w:endnote w:type="continuationSeparator" w:id="0">
    <w:p w14:paraId="78BD8749" w14:textId="77777777" w:rsidR="00ED1AE0" w:rsidRDefault="00ED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403214"/>
      <w:docPartObj>
        <w:docPartGallery w:val="Page Numbers (Bottom of Page)"/>
        <w:docPartUnique/>
      </w:docPartObj>
    </w:sdtPr>
    <w:sdtEndPr/>
    <w:sdtContent>
      <w:sdt>
        <w:sdtPr>
          <w:id w:val="833801355"/>
          <w:docPartObj>
            <w:docPartGallery w:val="Page Numbers (Top of Page)"/>
            <w:docPartUnique/>
          </w:docPartObj>
        </w:sdtPr>
        <w:sdtEndPr/>
        <w:sdtContent>
          <w:p w14:paraId="69695B02" w14:textId="77777777" w:rsidR="006B1728" w:rsidRDefault="00250BFF" w:rsidP="00250BFF">
            <w:pPr>
              <w:pStyle w:val="Footer"/>
            </w:pP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sidR="006B1728" w:rsidRPr="00AE6804">
              <w:rPr>
                <w:rFonts w:asciiTheme="minorHAnsi" w:hAnsiTheme="minorHAnsi"/>
              </w:rPr>
              <w:t xml:space="preserve">Page </w:t>
            </w:r>
            <w:r w:rsidR="006B1728" w:rsidRPr="00AE6804">
              <w:rPr>
                <w:rFonts w:asciiTheme="minorHAnsi" w:hAnsiTheme="minorHAnsi"/>
                <w:b/>
                <w:bCs/>
                <w:szCs w:val="24"/>
              </w:rPr>
              <w:fldChar w:fldCharType="begin"/>
            </w:r>
            <w:r w:rsidR="006B1728" w:rsidRPr="00AE6804">
              <w:rPr>
                <w:rFonts w:asciiTheme="minorHAnsi" w:hAnsiTheme="minorHAnsi"/>
                <w:b/>
                <w:bCs/>
              </w:rPr>
              <w:instrText xml:space="preserve"> PAGE </w:instrText>
            </w:r>
            <w:r w:rsidR="006B1728" w:rsidRPr="00AE6804">
              <w:rPr>
                <w:rFonts w:asciiTheme="minorHAnsi" w:hAnsiTheme="minorHAnsi"/>
                <w:b/>
                <w:bCs/>
                <w:szCs w:val="24"/>
              </w:rPr>
              <w:fldChar w:fldCharType="separate"/>
            </w:r>
            <w:r w:rsidR="005820D6">
              <w:rPr>
                <w:rFonts w:asciiTheme="minorHAnsi" w:hAnsiTheme="minorHAnsi"/>
                <w:b/>
                <w:bCs/>
                <w:noProof/>
              </w:rPr>
              <w:t>1</w:t>
            </w:r>
            <w:r w:rsidR="006B1728" w:rsidRPr="00AE6804">
              <w:rPr>
                <w:rFonts w:asciiTheme="minorHAnsi" w:hAnsiTheme="minorHAnsi"/>
                <w:b/>
                <w:bCs/>
                <w:szCs w:val="24"/>
              </w:rPr>
              <w:fldChar w:fldCharType="end"/>
            </w:r>
            <w:r w:rsidR="006B1728" w:rsidRPr="00AE6804">
              <w:rPr>
                <w:rFonts w:asciiTheme="minorHAnsi" w:hAnsiTheme="minorHAnsi"/>
              </w:rPr>
              <w:t xml:space="preserve"> of </w:t>
            </w:r>
            <w:r w:rsidR="006B1728" w:rsidRPr="00AE6804">
              <w:rPr>
                <w:rFonts w:asciiTheme="minorHAnsi" w:hAnsiTheme="minorHAnsi"/>
                <w:b/>
                <w:bCs/>
                <w:szCs w:val="24"/>
              </w:rPr>
              <w:fldChar w:fldCharType="begin"/>
            </w:r>
            <w:r w:rsidR="006B1728" w:rsidRPr="00AE6804">
              <w:rPr>
                <w:rFonts w:asciiTheme="minorHAnsi" w:hAnsiTheme="minorHAnsi"/>
                <w:b/>
                <w:bCs/>
              </w:rPr>
              <w:instrText xml:space="preserve"> NUMPAGES  </w:instrText>
            </w:r>
            <w:r w:rsidR="006B1728" w:rsidRPr="00AE6804">
              <w:rPr>
                <w:rFonts w:asciiTheme="minorHAnsi" w:hAnsiTheme="minorHAnsi"/>
                <w:b/>
                <w:bCs/>
                <w:szCs w:val="24"/>
              </w:rPr>
              <w:fldChar w:fldCharType="separate"/>
            </w:r>
            <w:r w:rsidR="005820D6">
              <w:rPr>
                <w:rFonts w:asciiTheme="minorHAnsi" w:hAnsiTheme="minorHAnsi"/>
                <w:b/>
                <w:bCs/>
                <w:noProof/>
              </w:rPr>
              <w:t>3</w:t>
            </w:r>
            <w:r w:rsidR="006B1728" w:rsidRPr="00AE6804">
              <w:rPr>
                <w:rFonts w:asciiTheme="minorHAnsi" w:hAnsiTheme="minorHAnsi"/>
                <w:b/>
                <w:bCs/>
                <w:szCs w:val="24"/>
              </w:rPr>
              <w:fldChar w:fldCharType="end"/>
            </w:r>
          </w:p>
        </w:sdtContent>
      </w:sdt>
    </w:sdtContent>
  </w:sdt>
  <w:sdt>
    <w:sdtPr>
      <w:id w:val="1728636285"/>
      <w:docPartObj>
        <w:docPartGallery w:val="Page Numbers (Top of Page)"/>
        <w:docPartUnique/>
      </w:docPartObj>
    </w:sdtPr>
    <w:sdtEndPr/>
    <w:sdtContent>
      <w:sdt>
        <w:sdtPr>
          <w:id w:val="-1769616900"/>
          <w:docPartObj>
            <w:docPartGallery w:val="Page Numbers (Top of Page)"/>
            <w:docPartUnique/>
          </w:docPartObj>
        </w:sdtPr>
        <w:sdtEndPr/>
        <w:sdtContent>
          <w:p w14:paraId="09D543CE" w14:textId="77777777" w:rsidR="006B1728" w:rsidRPr="00AE6804" w:rsidRDefault="006B1728" w:rsidP="00AE6804">
            <w:pPr>
              <w:tabs>
                <w:tab w:val="center" w:pos="4680"/>
                <w:tab w:val="right" w:pos="10530"/>
              </w:tabs>
              <w:rPr>
                <w:rFonts w:asciiTheme="minorHAnsi" w:hAnsiTheme="minorHAnsi" w:cs="Arial"/>
                <w:sz w:val="18"/>
                <w:szCs w:val="18"/>
              </w:rPr>
            </w:pPr>
            <w:r w:rsidRPr="00AE6804">
              <w:rPr>
                <w:rFonts w:asciiTheme="minorHAnsi" w:hAnsiTheme="minorHAnsi" w:cs="Arial"/>
                <w:sz w:val="18"/>
                <w:szCs w:val="18"/>
              </w:rPr>
              <w:t xml:space="preserve"> </w:t>
            </w:r>
          </w:p>
          <w:p w14:paraId="5596F4C6" w14:textId="77777777" w:rsidR="006B1728" w:rsidRDefault="006B1728" w:rsidP="00AE6804">
            <w:pPr>
              <w:pStyle w:val="Footer"/>
              <w:tabs>
                <w:tab w:val="clear" w:pos="8640"/>
                <w:tab w:val="right" w:pos="10530"/>
              </w:tabs>
              <w:jc w:val="center"/>
            </w:pPr>
            <w:r w:rsidRPr="00D1508B">
              <w:rPr>
                <w:noProof/>
              </w:rPr>
              <w:drawing>
                <wp:inline distT="0" distB="0" distL="0" distR="0" wp14:anchorId="0088B08C" wp14:editId="16E990B3">
                  <wp:extent cx="1425039" cy="39944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3357" cy="398971"/>
                          </a:xfrm>
                          <a:prstGeom prst="rect">
                            <a:avLst/>
                          </a:prstGeom>
                        </pic:spPr>
                      </pic:pic>
                    </a:graphicData>
                  </a:graphic>
                </wp:inline>
              </w:drawing>
            </w:r>
          </w:p>
        </w:sdtContent>
      </w:sdt>
    </w:sdtContent>
  </w:sdt>
  <w:p w14:paraId="1B393FF3" w14:textId="77777777" w:rsidR="000431F6" w:rsidRDefault="000431F6" w:rsidP="000431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BE3AE" w14:textId="77777777" w:rsidR="00ED1AE0" w:rsidRDefault="00ED1AE0">
      <w:r>
        <w:separator/>
      </w:r>
    </w:p>
  </w:footnote>
  <w:footnote w:type="continuationSeparator" w:id="0">
    <w:p w14:paraId="1E688D7A" w14:textId="77777777" w:rsidR="00ED1AE0" w:rsidRDefault="00ED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1CF3"/>
    <w:multiLevelType w:val="singleLevel"/>
    <w:tmpl w:val="34CE0FDA"/>
    <w:lvl w:ilvl="0">
      <w:start w:val="1"/>
      <w:numFmt w:val="decimal"/>
      <w:lvlText w:val="%1."/>
      <w:lvlJc w:val="left"/>
      <w:pPr>
        <w:tabs>
          <w:tab w:val="num" w:pos="648"/>
        </w:tabs>
        <w:ind w:left="792" w:hanging="648"/>
      </w:pPr>
      <w:rPr>
        <w:rFonts w:ascii="Times New Roman" w:hAnsi="Times New Roman" w:cs="Times New Roman" w:hint="default"/>
        <w:snapToGrid/>
        <w:spacing w:val="3"/>
        <w:sz w:val="24"/>
        <w:szCs w:val="24"/>
      </w:rPr>
    </w:lvl>
  </w:abstractNum>
  <w:abstractNum w:abstractNumId="1" w15:restartNumberingAfterBreak="0">
    <w:nsid w:val="06E3D0D1"/>
    <w:multiLevelType w:val="singleLevel"/>
    <w:tmpl w:val="2781EC59"/>
    <w:lvl w:ilvl="0">
      <w:numFmt w:val="bullet"/>
      <w:lvlText w:val="ü"/>
      <w:lvlJc w:val="left"/>
      <w:pPr>
        <w:tabs>
          <w:tab w:val="num" w:pos="288"/>
        </w:tabs>
        <w:ind w:left="39" w:firstLine="39"/>
      </w:pPr>
      <w:rPr>
        <w:rFonts w:ascii="Wingdings" w:hAnsi="Wingdings"/>
        <w:spacing w:val="12"/>
        <w:sz w:val="24"/>
      </w:rPr>
    </w:lvl>
  </w:abstractNum>
  <w:abstractNum w:abstractNumId="2" w15:restartNumberingAfterBreak="0">
    <w:nsid w:val="07789C0D"/>
    <w:multiLevelType w:val="singleLevel"/>
    <w:tmpl w:val="940E55E6"/>
    <w:lvl w:ilvl="0">
      <w:start w:val="12"/>
      <w:numFmt w:val="decimal"/>
      <w:lvlText w:val="%1."/>
      <w:lvlJc w:val="left"/>
      <w:pPr>
        <w:tabs>
          <w:tab w:val="num" w:pos="648"/>
        </w:tabs>
        <w:ind w:left="720" w:hanging="648"/>
      </w:pPr>
      <w:rPr>
        <w:rFonts w:ascii="Times New Roman" w:hAnsi="Times New Roman" w:cs="Times New Roman" w:hint="default"/>
        <w:snapToGrid/>
        <w:spacing w:val="5"/>
        <w:sz w:val="24"/>
        <w:szCs w:val="24"/>
      </w:rPr>
    </w:lvl>
  </w:abstractNum>
  <w:abstractNum w:abstractNumId="3" w15:restartNumberingAfterBreak="0">
    <w:nsid w:val="0C012FEA"/>
    <w:multiLevelType w:val="hybridMultilevel"/>
    <w:tmpl w:val="B66AAC2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1D2602A"/>
    <w:multiLevelType w:val="hybridMultilevel"/>
    <w:tmpl w:val="F3CA2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AD7040"/>
    <w:multiLevelType w:val="hybridMultilevel"/>
    <w:tmpl w:val="8132F644"/>
    <w:lvl w:ilvl="0" w:tplc="82349C46">
      <w:start w:val="1"/>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31154"/>
    <w:multiLevelType w:val="hybridMultilevel"/>
    <w:tmpl w:val="CE1E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F5E19"/>
    <w:multiLevelType w:val="hybridMultilevel"/>
    <w:tmpl w:val="EE584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56278"/>
    <w:multiLevelType w:val="hybridMultilevel"/>
    <w:tmpl w:val="353A4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C04D6"/>
    <w:multiLevelType w:val="hybridMultilevel"/>
    <w:tmpl w:val="88A8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CE3FB4"/>
    <w:multiLevelType w:val="hybridMultilevel"/>
    <w:tmpl w:val="2B0A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874B79"/>
    <w:multiLevelType w:val="hybridMultilevel"/>
    <w:tmpl w:val="6CBC0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C0366"/>
    <w:multiLevelType w:val="hybridMultilevel"/>
    <w:tmpl w:val="1ECCE14A"/>
    <w:lvl w:ilvl="0" w:tplc="82349C46">
      <w:start w:val="1"/>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E3A5C"/>
    <w:multiLevelType w:val="hybridMultilevel"/>
    <w:tmpl w:val="487C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B0EFF"/>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542316E0"/>
    <w:multiLevelType w:val="hybridMultilevel"/>
    <w:tmpl w:val="C7E062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73CDA"/>
    <w:multiLevelType w:val="hybridMultilevel"/>
    <w:tmpl w:val="5FF2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15A97"/>
    <w:multiLevelType w:val="hybridMultilevel"/>
    <w:tmpl w:val="934C72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11"/>
  </w:num>
  <w:num w:numId="6">
    <w:abstractNumId w:val="7"/>
  </w:num>
  <w:num w:numId="7">
    <w:abstractNumId w:val="17"/>
  </w:num>
  <w:num w:numId="8">
    <w:abstractNumId w:val="15"/>
  </w:num>
  <w:num w:numId="9">
    <w:abstractNumId w:val="13"/>
  </w:num>
  <w:num w:numId="10">
    <w:abstractNumId w:val="14"/>
  </w:num>
  <w:num w:numId="11">
    <w:abstractNumId w:val="9"/>
  </w:num>
  <w:num w:numId="12">
    <w:abstractNumId w:val="1"/>
    <w:lvlOverride w:ilvl="0">
      <w:lvl w:ilvl="0">
        <w:numFmt w:val="bullet"/>
        <w:lvlText w:val="ü"/>
        <w:lvlJc w:val="left"/>
        <w:pPr>
          <w:tabs>
            <w:tab w:val="num" w:pos="360"/>
          </w:tabs>
          <w:ind w:left="1587" w:firstLine="39"/>
        </w:pPr>
        <w:rPr>
          <w:rFonts w:ascii="Wingdings" w:hAnsi="Wingdings"/>
          <w:spacing w:val="30"/>
          <w:sz w:val="24"/>
        </w:rPr>
      </w:lvl>
    </w:lvlOverride>
  </w:num>
  <w:num w:numId="13">
    <w:abstractNumId w:val="10"/>
  </w:num>
  <w:num w:numId="14">
    <w:abstractNumId w:val="6"/>
  </w:num>
  <w:num w:numId="15">
    <w:abstractNumId w:val="4"/>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rgyBUngsN0lfnQQewvgz9SsF8UOXtaMfbvkcSIE4Fn9vGv/y2vq2Mum1zn9oHqh0H5NfyAYIPy9KBj47Efv9Q==" w:salt="Kvucsyxw4udw4+STMSXac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45"/>
    <w:rsid w:val="00017B93"/>
    <w:rsid w:val="00020B16"/>
    <w:rsid w:val="00021702"/>
    <w:rsid w:val="000345BD"/>
    <w:rsid w:val="000431F6"/>
    <w:rsid w:val="00044A2A"/>
    <w:rsid w:val="0005290A"/>
    <w:rsid w:val="00056557"/>
    <w:rsid w:val="000767B0"/>
    <w:rsid w:val="00087021"/>
    <w:rsid w:val="000A38C5"/>
    <w:rsid w:val="000A59E0"/>
    <w:rsid w:val="000A747D"/>
    <w:rsid w:val="000D35F1"/>
    <w:rsid w:val="000F229A"/>
    <w:rsid w:val="000F3945"/>
    <w:rsid w:val="0013029A"/>
    <w:rsid w:val="00132593"/>
    <w:rsid w:val="001422F9"/>
    <w:rsid w:val="00160F44"/>
    <w:rsid w:val="001643EA"/>
    <w:rsid w:val="00177641"/>
    <w:rsid w:val="0018087B"/>
    <w:rsid w:val="00184D67"/>
    <w:rsid w:val="001D7419"/>
    <w:rsid w:val="001F11B7"/>
    <w:rsid w:val="00214260"/>
    <w:rsid w:val="0024007E"/>
    <w:rsid w:val="0025086D"/>
    <w:rsid w:val="00250BFF"/>
    <w:rsid w:val="00255F6C"/>
    <w:rsid w:val="00285FB9"/>
    <w:rsid w:val="00297979"/>
    <w:rsid w:val="002A4275"/>
    <w:rsid w:val="002B625A"/>
    <w:rsid w:val="002D2401"/>
    <w:rsid w:val="002F2A1F"/>
    <w:rsid w:val="00306CA9"/>
    <w:rsid w:val="00352F0E"/>
    <w:rsid w:val="003B4D8F"/>
    <w:rsid w:val="003B6F8A"/>
    <w:rsid w:val="00402D43"/>
    <w:rsid w:val="00411D1C"/>
    <w:rsid w:val="0042049F"/>
    <w:rsid w:val="00422A61"/>
    <w:rsid w:val="0042458F"/>
    <w:rsid w:val="00432299"/>
    <w:rsid w:val="004427F9"/>
    <w:rsid w:val="00450371"/>
    <w:rsid w:val="004A5AF5"/>
    <w:rsid w:val="004B61FE"/>
    <w:rsid w:val="004D11C1"/>
    <w:rsid w:val="004F5242"/>
    <w:rsid w:val="00510964"/>
    <w:rsid w:val="00514AC5"/>
    <w:rsid w:val="005219CD"/>
    <w:rsid w:val="0055543D"/>
    <w:rsid w:val="00561736"/>
    <w:rsid w:val="00571FEF"/>
    <w:rsid w:val="0057619F"/>
    <w:rsid w:val="005820D6"/>
    <w:rsid w:val="005913D9"/>
    <w:rsid w:val="005A6078"/>
    <w:rsid w:val="005B1758"/>
    <w:rsid w:val="005B1A73"/>
    <w:rsid w:val="0061062C"/>
    <w:rsid w:val="0062109B"/>
    <w:rsid w:val="00637EAE"/>
    <w:rsid w:val="006447C8"/>
    <w:rsid w:val="00665075"/>
    <w:rsid w:val="00684262"/>
    <w:rsid w:val="00685B08"/>
    <w:rsid w:val="006A0315"/>
    <w:rsid w:val="006A657D"/>
    <w:rsid w:val="006B1728"/>
    <w:rsid w:val="006B482D"/>
    <w:rsid w:val="006C27D5"/>
    <w:rsid w:val="007014A4"/>
    <w:rsid w:val="00736DC3"/>
    <w:rsid w:val="00742684"/>
    <w:rsid w:val="0074317E"/>
    <w:rsid w:val="00754E26"/>
    <w:rsid w:val="00767385"/>
    <w:rsid w:val="007A6764"/>
    <w:rsid w:val="007B74BF"/>
    <w:rsid w:val="007C2629"/>
    <w:rsid w:val="007C54AE"/>
    <w:rsid w:val="007E7CE5"/>
    <w:rsid w:val="00800C85"/>
    <w:rsid w:val="008215CB"/>
    <w:rsid w:val="0083066F"/>
    <w:rsid w:val="00832C3B"/>
    <w:rsid w:val="00884151"/>
    <w:rsid w:val="008A1185"/>
    <w:rsid w:val="008A6B3C"/>
    <w:rsid w:val="008B23FA"/>
    <w:rsid w:val="008C1DF4"/>
    <w:rsid w:val="008D0E92"/>
    <w:rsid w:val="008F01A3"/>
    <w:rsid w:val="008F2176"/>
    <w:rsid w:val="00900FD4"/>
    <w:rsid w:val="00904ECD"/>
    <w:rsid w:val="00926290"/>
    <w:rsid w:val="00926BA2"/>
    <w:rsid w:val="0093094A"/>
    <w:rsid w:val="00934D3A"/>
    <w:rsid w:val="00982094"/>
    <w:rsid w:val="009829C2"/>
    <w:rsid w:val="009837C2"/>
    <w:rsid w:val="009866DC"/>
    <w:rsid w:val="009A1537"/>
    <w:rsid w:val="009A2C2E"/>
    <w:rsid w:val="009C06E7"/>
    <w:rsid w:val="009D7E76"/>
    <w:rsid w:val="009E3DED"/>
    <w:rsid w:val="00A00089"/>
    <w:rsid w:val="00A0675A"/>
    <w:rsid w:val="00A06C35"/>
    <w:rsid w:val="00A1262E"/>
    <w:rsid w:val="00A20C00"/>
    <w:rsid w:val="00A241E6"/>
    <w:rsid w:val="00A279A6"/>
    <w:rsid w:val="00A314A5"/>
    <w:rsid w:val="00A32200"/>
    <w:rsid w:val="00A37226"/>
    <w:rsid w:val="00A44919"/>
    <w:rsid w:val="00A8454C"/>
    <w:rsid w:val="00A90D46"/>
    <w:rsid w:val="00AD2418"/>
    <w:rsid w:val="00AE5DA0"/>
    <w:rsid w:val="00AE6804"/>
    <w:rsid w:val="00B00334"/>
    <w:rsid w:val="00B33D20"/>
    <w:rsid w:val="00B33DA0"/>
    <w:rsid w:val="00B51970"/>
    <w:rsid w:val="00B60245"/>
    <w:rsid w:val="00B61C27"/>
    <w:rsid w:val="00B727F3"/>
    <w:rsid w:val="00BE609D"/>
    <w:rsid w:val="00BF4A39"/>
    <w:rsid w:val="00C00B94"/>
    <w:rsid w:val="00C439D1"/>
    <w:rsid w:val="00C55782"/>
    <w:rsid w:val="00C90119"/>
    <w:rsid w:val="00C95D17"/>
    <w:rsid w:val="00C96DCF"/>
    <w:rsid w:val="00CA6A60"/>
    <w:rsid w:val="00CD6A31"/>
    <w:rsid w:val="00CE1BA0"/>
    <w:rsid w:val="00CF7B71"/>
    <w:rsid w:val="00D02B0B"/>
    <w:rsid w:val="00D100A6"/>
    <w:rsid w:val="00D26440"/>
    <w:rsid w:val="00D702A5"/>
    <w:rsid w:val="00D72BC1"/>
    <w:rsid w:val="00D75D6B"/>
    <w:rsid w:val="00D80C81"/>
    <w:rsid w:val="00DA4460"/>
    <w:rsid w:val="00DA76B0"/>
    <w:rsid w:val="00DD7D28"/>
    <w:rsid w:val="00DE6148"/>
    <w:rsid w:val="00DF7BAE"/>
    <w:rsid w:val="00E00989"/>
    <w:rsid w:val="00E046B9"/>
    <w:rsid w:val="00E150E0"/>
    <w:rsid w:val="00E33F69"/>
    <w:rsid w:val="00E34C2F"/>
    <w:rsid w:val="00E36B6F"/>
    <w:rsid w:val="00E65409"/>
    <w:rsid w:val="00E87E4C"/>
    <w:rsid w:val="00EA7D90"/>
    <w:rsid w:val="00EB7645"/>
    <w:rsid w:val="00EC138E"/>
    <w:rsid w:val="00EC24F8"/>
    <w:rsid w:val="00ED1AE0"/>
    <w:rsid w:val="00ED4FB7"/>
    <w:rsid w:val="00ED6AD9"/>
    <w:rsid w:val="00EE326D"/>
    <w:rsid w:val="00EE3BF0"/>
    <w:rsid w:val="00EF4D28"/>
    <w:rsid w:val="00EF5E60"/>
    <w:rsid w:val="00F13642"/>
    <w:rsid w:val="00F13C82"/>
    <w:rsid w:val="00F34876"/>
    <w:rsid w:val="00F40AE6"/>
    <w:rsid w:val="00F53759"/>
    <w:rsid w:val="00F707E3"/>
    <w:rsid w:val="00F95DE0"/>
    <w:rsid w:val="00FA2EE4"/>
    <w:rsid w:val="00FA4307"/>
    <w:rsid w:val="00FA5F9D"/>
    <w:rsid w:val="00FB2B75"/>
    <w:rsid w:val="00FC0E88"/>
    <w:rsid w:val="00FC45CD"/>
    <w:rsid w:val="00FE7EB5"/>
    <w:rsid w:val="00FF442E"/>
    <w:rsid w:val="00FF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4586B3"/>
  <w15:docId w15:val="{A9D0E7ED-1AEB-4EEA-8196-F1DD3621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BC1"/>
    <w:rPr>
      <w:sz w:val="24"/>
    </w:rPr>
  </w:style>
  <w:style w:type="paragraph" w:styleId="Heading1">
    <w:name w:val="heading 1"/>
    <w:basedOn w:val="Normal"/>
    <w:next w:val="Normal"/>
    <w:link w:val="Heading1Char"/>
    <w:qFormat/>
    <w:rsid w:val="00FB2B7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2BC1"/>
    <w:rPr>
      <w:color w:val="0000FF"/>
      <w:u w:val="single"/>
    </w:rPr>
  </w:style>
  <w:style w:type="character" w:styleId="FollowedHyperlink">
    <w:name w:val="FollowedHyperlink"/>
    <w:basedOn w:val="DefaultParagraphFont"/>
    <w:rsid w:val="00D72BC1"/>
    <w:rPr>
      <w:color w:val="800080"/>
      <w:u w:val="single"/>
    </w:rPr>
  </w:style>
  <w:style w:type="paragraph" w:styleId="Header">
    <w:name w:val="header"/>
    <w:basedOn w:val="Normal"/>
    <w:link w:val="HeaderChar"/>
    <w:uiPriority w:val="99"/>
    <w:rsid w:val="00D72BC1"/>
    <w:pPr>
      <w:tabs>
        <w:tab w:val="center" w:pos="4320"/>
        <w:tab w:val="right" w:pos="8640"/>
      </w:tabs>
    </w:pPr>
  </w:style>
  <w:style w:type="paragraph" w:styleId="Footer">
    <w:name w:val="footer"/>
    <w:basedOn w:val="Normal"/>
    <w:link w:val="FooterChar"/>
    <w:uiPriority w:val="99"/>
    <w:rsid w:val="00D72BC1"/>
    <w:pPr>
      <w:tabs>
        <w:tab w:val="center" w:pos="4320"/>
        <w:tab w:val="right" w:pos="8640"/>
      </w:tabs>
    </w:pPr>
  </w:style>
  <w:style w:type="paragraph" w:styleId="BalloonText">
    <w:name w:val="Balloon Text"/>
    <w:basedOn w:val="Normal"/>
    <w:semiHidden/>
    <w:rsid w:val="005A6078"/>
    <w:rPr>
      <w:rFonts w:ascii="Tahoma" w:hAnsi="Tahoma" w:cs="Tahoma"/>
      <w:sz w:val="16"/>
      <w:szCs w:val="16"/>
    </w:rPr>
  </w:style>
  <w:style w:type="paragraph" w:styleId="ListParagraph">
    <w:name w:val="List Paragraph"/>
    <w:basedOn w:val="Normal"/>
    <w:uiPriority w:val="34"/>
    <w:qFormat/>
    <w:rsid w:val="00E34C2F"/>
    <w:pPr>
      <w:ind w:left="720"/>
      <w:contextualSpacing/>
    </w:pPr>
  </w:style>
  <w:style w:type="character" w:customStyle="1" w:styleId="FooterChar">
    <w:name w:val="Footer Char"/>
    <w:basedOn w:val="DefaultParagraphFont"/>
    <w:link w:val="Footer"/>
    <w:uiPriority w:val="99"/>
    <w:rsid w:val="006B1728"/>
    <w:rPr>
      <w:sz w:val="24"/>
    </w:rPr>
  </w:style>
  <w:style w:type="character" w:customStyle="1" w:styleId="HeaderChar">
    <w:name w:val="Header Char"/>
    <w:basedOn w:val="DefaultParagraphFont"/>
    <w:link w:val="Header"/>
    <w:uiPriority w:val="99"/>
    <w:rsid w:val="008A6B3C"/>
    <w:rPr>
      <w:sz w:val="24"/>
    </w:rPr>
  </w:style>
  <w:style w:type="character" w:customStyle="1" w:styleId="Heading1Char">
    <w:name w:val="Heading 1 Char"/>
    <w:basedOn w:val="DefaultParagraphFont"/>
    <w:link w:val="Heading1"/>
    <w:rsid w:val="00FB2B75"/>
    <w:rPr>
      <w:b/>
      <w:sz w:val="24"/>
    </w:rPr>
  </w:style>
  <w:style w:type="paragraph" w:styleId="HTMLPreformatted">
    <w:name w:val="HTML Preformatted"/>
    <w:basedOn w:val="Normal"/>
    <w:link w:val="HTMLPreformattedChar"/>
    <w:uiPriority w:val="99"/>
    <w:semiHidden/>
    <w:unhideWhenUsed/>
    <w:rsid w:val="00FB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B2B75"/>
    <w:rPr>
      <w:rFonts w:ascii="Courier New" w:hAnsi="Courier New" w:cs="Courier New"/>
    </w:rPr>
  </w:style>
  <w:style w:type="paragraph" w:styleId="BodyText">
    <w:name w:val="Body Text"/>
    <w:basedOn w:val="Normal"/>
    <w:link w:val="BodyTextChar"/>
    <w:semiHidden/>
    <w:unhideWhenUsed/>
    <w:rsid w:val="00FB2B75"/>
    <w:pPr>
      <w:jc w:val="both"/>
    </w:pPr>
  </w:style>
  <w:style w:type="character" w:customStyle="1" w:styleId="BodyTextChar">
    <w:name w:val="Body Text Char"/>
    <w:basedOn w:val="DefaultParagraphFont"/>
    <w:link w:val="BodyText"/>
    <w:semiHidden/>
    <w:rsid w:val="00FB2B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69757">
      <w:bodyDiv w:val="1"/>
      <w:marLeft w:val="0"/>
      <w:marRight w:val="0"/>
      <w:marTop w:val="0"/>
      <w:marBottom w:val="0"/>
      <w:divBdr>
        <w:top w:val="none" w:sz="0" w:space="0" w:color="auto"/>
        <w:left w:val="none" w:sz="0" w:space="0" w:color="auto"/>
        <w:bottom w:val="none" w:sz="0" w:space="0" w:color="auto"/>
        <w:right w:val="none" w:sz="0" w:space="0" w:color="auto"/>
      </w:divBdr>
    </w:div>
    <w:div w:id="893276556">
      <w:bodyDiv w:val="1"/>
      <w:marLeft w:val="0"/>
      <w:marRight w:val="0"/>
      <w:marTop w:val="0"/>
      <w:marBottom w:val="0"/>
      <w:divBdr>
        <w:top w:val="none" w:sz="0" w:space="0" w:color="auto"/>
        <w:left w:val="none" w:sz="0" w:space="0" w:color="auto"/>
        <w:bottom w:val="none" w:sz="0" w:space="0" w:color="auto"/>
        <w:right w:val="none" w:sz="0" w:space="0" w:color="auto"/>
      </w:divBdr>
    </w:div>
    <w:div w:id="18105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hotwell\Desktop\SuptLtrhd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4B06A-CF9E-44FD-8652-5385BFD6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SuptLtrhd2006</Template>
  <TotalTime>20</TotalTime>
  <Pages>3</Pages>
  <Words>1258</Words>
  <Characters>7177</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Career Education Services</vt:lpstr>
    </vt:vector>
  </TitlesOfParts>
  <Company>Dell Computer Corporation</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Education Services</dc:title>
  <dc:creator>TSD</dc:creator>
  <cp:lastModifiedBy>Komeshak, Pam</cp:lastModifiedBy>
  <cp:revision>11</cp:revision>
  <cp:lastPrinted>2016-04-13T16:49:00Z</cp:lastPrinted>
  <dcterms:created xsi:type="dcterms:W3CDTF">2021-01-25T18:50:00Z</dcterms:created>
  <dcterms:modified xsi:type="dcterms:W3CDTF">2021-01-25T19:21:00Z</dcterms:modified>
</cp:coreProperties>
</file>