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33" w:rsidRDefault="001C5CDC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BARRE </w:t>
      </w:r>
      <w:r w:rsidR="00960AB6">
        <w:rPr>
          <w:rFonts w:ascii="Times New Roman" w:eastAsia="Times New Roman" w:hAnsi="Times New Roman" w:cs="Times New Roman"/>
          <w:b/>
          <w:bCs/>
          <w:sz w:val="24"/>
          <w:szCs w:val="24"/>
        </w:rPr>
        <w:t>UNIFIED UNION SCHOOL DISTRICT</w:t>
      </w:r>
    </w:p>
    <w:p w:rsidR="001C5CDC" w:rsidRDefault="001C5CDC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Barre City Elementary &amp; Middle School</w:t>
      </w:r>
    </w:p>
    <w:p w:rsidR="001C5CDC" w:rsidRDefault="001C5CDC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Barre Town Middle Elementary School</w:t>
      </w:r>
    </w:p>
    <w:p w:rsidR="0023519E" w:rsidRDefault="0023519E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Spaulding High School</w:t>
      </w:r>
    </w:p>
    <w:p w:rsidR="001C5CDC" w:rsidRDefault="0023519E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 Vermont Career</w:t>
      </w:r>
      <w:r w:rsidR="001C5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Center</w:t>
      </w:r>
    </w:p>
    <w:p w:rsidR="00960AB6" w:rsidRDefault="00960AB6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533" w:rsidRDefault="001F73F4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13</w:t>
      </w:r>
      <w:r w:rsidR="002C540A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</w:p>
    <w:p w:rsidR="001C1D85" w:rsidRDefault="001A2E04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REVISED June 17</w:t>
      </w:r>
      <w:r w:rsidR="001C1D85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B652BE" w:rsidRDefault="00B652BE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C8A" w:rsidRDefault="00724C8A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0F8" w:rsidRPr="00A110B1" w:rsidRDefault="00A110B1" w:rsidP="00A110B1">
      <w:pPr>
        <w:spacing w:before="59" w:after="0" w:line="240" w:lineRule="auto"/>
        <w:ind w:right="1933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724C8A" w:rsidRPr="00A11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Contract Procurement, </w:t>
      </w:r>
      <w:r w:rsidR="00B03A8F" w:rsidRPr="00A110B1"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</w:t>
      </w:r>
      <w:r w:rsidR="00724C8A" w:rsidRPr="00A11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11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Approval </w:t>
      </w:r>
      <w:r w:rsidR="00724C8A" w:rsidRPr="00A110B1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</w:t>
      </w:r>
    </w:p>
    <w:p w:rsidR="00321D4E" w:rsidRDefault="00321D4E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B1C" w:rsidRPr="00A9684D" w:rsidRDefault="006F6B1C">
      <w:pPr>
        <w:spacing w:before="59" w:after="0" w:line="240" w:lineRule="auto"/>
        <w:ind w:left="1952" w:right="19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40" w:rsidRDefault="00FB7B40" w:rsidP="00FB7B40">
      <w:pPr>
        <w:spacing w:after="0" w:line="240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of this procedure is to ensure that 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iness of Barre Unified Union School District (BUUSD)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ucted according to the BUUSD Fiscal Management and General Financial Accountability Policy (F20) and the Prevention of Conflict of Interest in Procurement Policy (E24).</w:t>
      </w:r>
    </w:p>
    <w:p w:rsidR="00EA70F8" w:rsidRPr="00A9684D" w:rsidRDefault="00EA70F8">
      <w:pPr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FB7B40" w:rsidRDefault="00FB7B40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contract is a legally binding written agreement executed between the BUUSD and a third party in which the parties agree to perform in accordance with the obligations</w:t>
      </w:r>
      <w:r w:rsidR="006F6B1C">
        <w:rPr>
          <w:rFonts w:ascii="Times New Roman" w:hAnsi="Times New Roman" w:cs="Times New Roman"/>
          <w:sz w:val="24"/>
          <w:szCs w:val="24"/>
        </w:rPr>
        <w:t>/scope of work</w:t>
      </w:r>
      <w:r>
        <w:rPr>
          <w:rFonts w:ascii="Times New Roman" w:hAnsi="Times New Roman" w:cs="Times New Roman"/>
          <w:sz w:val="24"/>
          <w:szCs w:val="24"/>
        </w:rPr>
        <w:t xml:space="preserve"> therein.  Contracts include, but are not limited to, letter</w:t>
      </w:r>
      <w:r w:rsidR="00FA6593">
        <w:rPr>
          <w:rFonts w:ascii="Times New Roman" w:hAnsi="Times New Roman" w:cs="Times New Roman"/>
          <w:sz w:val="24"/>
          <w:szCs w:val="24"/>
        </w:rPr>
        <w:t>s of agreement</w:t>
      </w:r>
      <w:r>
        <w:rPr>
          <w:rFonts w:ascii="Times New Roman" w:hAnsi="Times New Roman" w:cs="Times New Roman"/>
          <w:sz w:val="24"/>
          <w:szCs w:val="24"/>
        </w:rPr>
        <w:t>, coo</w:t>
      </w:r>
      <w:r w:rsidR="00FA6593">
        <w:rPr>
          <w:rFonts w:ascii="Times New Roman" w:hAnsi="Times New Roman" w:cs="Times New Roman"/>
          <w:sz w:val="24"/>
          <w:szCs w:val="24"/>
        </w:rPr>
        <w:t>perative agreements, memorandum</w:t>
      </w:r>
      <w:r>
        <w:rPr>
          <w:rFonts w:ascii="Times New Roman" w:hAnsi="Times New Roman" w:cs="Times New Roman"/>
          <w:sz w:val="24"/>
          <w:szCs w:val="24"/>
        </w:rPr>
        <w:t xml:space="preserve"> of understanding (MOU), interagency contract</w:t>
      </w:r>
      <w:r w:rsidR="00A110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easements, licenses, and leases. </w:t>
      </w:r>
      <w:r w:rsidR="00993F02">
        <w:rPr>
          <w:rFonts w:ascii="Times New Roman" w:hAnsi="Times New Roman" w:cs="Times New Roman"/>
          <w:sz w:val="24"/>
          <w:szCs w:val="24"/>
        </w:rPr>
        <w:t xml:space="preserve">The Superintendent or Business Manager </w:t>
      </w:r>
      <w:proofErr w:type="gramStart"/>
      <w:r w:rsidR="00993F0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993F02">
        <w:rPr>
          <w:rFonts w:ascii="Times New Roman" w:hAnsi="Times New Roman" w:cs="Times New Roman"/>
          <w:sz w:val="24"/>
          <w:szCs w:val="24"/>
        </w:rPr>
        <w:t xml:space="preserve"> </w:t>
      </w:r>
      <w:r w:rsidR="0082007A">
        <w:rPr>
          <w:rFonts w:ascii="Times New Roman" w:hAnsi="Times New Roman" w:cs="Times New Roman"/>
          <w:sz w:val="24"/>
          <w:szCs w:val="24"/>
        </w:rPr>
        <w:t xml:space="preserve">authorized to enter into legally binding agreements.  </w:t>
      </w:r>
    </w:p>
    <w:p w:rsidR="00227817" w:rsidRDefault="00227817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FA6593" w:rsidRDefault="00FB7B40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Administrators/Directors requesting to enter into a contract must first determine if procurement is require</w:t>
      </w:r>
      <w:r w:rsidR="00993F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if quotes are necessary according to purchasing procedures.</w:t>
      </w:r>
      <w:r w:rsidR="00FA6593">
        <w:rPr>
          <w:rFonts w:ascii="Times New Roman" w:hAnsi="Times New Roman" w:cs="Times New Roman"/>
          <w:sz w:val="24"/>
          <w:szCs w:val="24"/>
        </w:rPr>
        <w:t xml:space="preserve">  They are also responsible for ensuring that necessary funding is available.  </w:t>
      </w:r>
      <w:r w:rsidR="00227817">
        <w:rPr>
          <w:rFonts w:ascii="Times New Roman" w:hAnsi="Times New Roman" w:cs="Times New Roman"/>
          <w:sz w:val="24"/>
          <w:szCs w:val="24"/>
        </w:rPr>
        <w:t xml:space="preserve">If procurement is required, it must be secured prior to commencement of services or receipt of goods.  </w:t>
      </w:r>
      <w:r>
        <w:rPr>
          <w:rFonts w:ascii="Times New Roman" w:hAnsi="Times New Roman" w:cs="Times New Roman"/>
          <w:sz w:val="24"/>
          <w:szCs w:val="24"/>
        </w:rPr>
        <w:t xml:space="preserve">The Business </w:t>
      </w:r>
      <w:r w:rsidR="00DA537A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will assist </w:t>
      </w:r>
      <w:r w:rsidR="006F6B1C">
        <w:rPr>
          <w:rFonts w:ascii="Times New Roman" w:hAnsi="Times New Roman" w:cs="Times New Roman"/>
          <w:sz w:val="24"/>
          <w:szCs w:val="24"/>
        </w:rPr>
        <w:t xml:space="preserve">with determining </w:t>
      </w:r>
      <w:r w:rsidR="00DA537A">
        <w:rPr>
          <w:rFonts w:ascii="Times New Roman" w:hAnsi="Times New Roman" w:cs="Times New Roman"/>
          <w:sz w:val="24"/>
          <w:szCs w:val="24"/>
        </w:rPr>
        <w:t xml:space="preserve">if the contract has all the necessary components.  </w:t>
      </w:r>
      <w:r w:rsidR="001C1D85">
        <w:rPr>
          <w:rFonts w:ascii="Times New Roman" w:hAnsi="Times New Roman" w:cs="Times New Roman"/>
          <w:sz w:val="24"/>
          <w:szCs w:val="24"/>
        </w:rPr>
        <w:t>Contractors are required to provide certificate of liability insurance before providing goods or services.</w:t>
      </w:r>
    </w:p>
    <w:p w:rsidR="00FA6593" w:rsidRDefault="00FA6593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FB7B40" w:rsidRDefault="006F6B1C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Contract Review Form must be completed and filed with all contracts.  </w:t>
      </w:r>
    </w:p>
    <w:p w:rsidR="001E1FAE" w:rsidRDefault="006F6B1C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F41" w:rsidRDefault="00A00F41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contracted service</w:t>
      </w:r>
      <w:r w:rsidR="0060104F">
        <w:rPr>
          <w:rFonts w:ascii="Times New Roman" w:hAnsi="Times New Roman" w:cs="Times New Roman"/>
          <w:sz w:val="24"/>
          <w:szCs w:val="24"/>
        </w:rPr>
        <w:t xml:space="preserve"> providers will submit invoices</w:t>
      </w:r>
      <w:r w:rsidR="00A110B1">
        <w:rPr>
          <w:rFonts w:ascii="Times New Roman" w:hAnsi="Times New Roman" w:cs="Times New Roman"/>
          <w:sz w:val="24"/>
          <w:szCs w:val="24"/>
        </w:rPr>
        <w:t>,</w:t>
      </w:r>
      <w:r w:rsidR="0060104F">
        <w:rPr>
          <w:rFonts w:ascii="Times New Roman" w:hAnsi="Times New Roman" w:cs="Times New Roman"/>
          <w:sz w:val="24"/>
          <w:szCs w:val="24"/>
        </w:rPr>
        <w:t xml:space="preserve"> preferably </w:t>
      </w:r>
      <w:r>
        <w:rPr>
          <w:rFonts w:ascii="Times New Roman" w:hAnsi="Times New Roman" w:cs="Times New Roman"/>
          <w:sz w:val="24"/>
          <w:szCs w:val="24"/>
        </w:rPr>
        <w:t xml:space="preserve">monthly </w:t>
      </w:r>
      <w:r w:rsidR="0060104F">
        <w:rPr>
          <w:rFonts w:ascii="Times New Roman" w:hAnsi="Times New Roman" w:cs="Times New Roman"/>
          <w:sz w:val="24"/>
          <w:szCs w:val="24"/>
        </w:rPr>
        <w:t xml:space="preserve">or at a minimum of quarterly, </w:t>
      </w:r>
      <w:r w:rsidR="00A110B1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specific details </w:t>
      </w:r>
      <w:r w:rsidR="00A110B1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date(s) of service, student name(s), detailed services provided </w:t>
      </w:r>
      <w:r w:rsidR="00A110B1">
        <w:rPr>
          <w:rFonts w:ascii="Times New Roman" w:hAnsi="Times New Roman" w:cs="Times New Roman"/>
          <w:sz w:val="24"/>
          <w:szCs w:val="24"/>
        </w:rPr>
        <w:t>a</w:t>
      </w:r>
      <w:r w:rsidR="00184141">
        <w:rPr>
          <w:rFonts w:ascii="Times New Roman" w:hAnsi="Times New Roman" w:cs="Times New Roman"/>
          <w:sz w:val="24"/>
          <w:szCs w:val="24"/>
        </w:rPr>
        <w:t>s</w:t>
      </w:r>
      <w:r w:rsidR="00A110B1">
        <w:rPr>
          <w:rFonts w:ascii="Times New Roman" w:hAnsi="Times New Roman" w:cs="Times New Roman"/>
          <w:sz w:val="24"/>
          <w:szCs w:val="24"/>
        </w:rPr>
        <w:t xml:space="preserve"> indicated in the scope of work, </w:t>
      </w:r>
      <w:r>
        <w:rPr>
          <w:rFonts w:ascii="Times New Roman" w:hAnsi="Times New Roman" w:cs="Times New Roman"/>
          <w:sz w:val="24"/>
          <w:szCs w:val="24"/>
        </w:rPr>
        <w:t>and payment terms</w:t>
      </w:r>
      <w:r w:rsidR="00A11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41" w:rsidRDefault="00A00F41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00F41" w:rsidRDefault="00A00F41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00F41" w:rsidRDefault="00A00F41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00F41" w:rsidRDefault="00A00F41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9684D" w:rsidRDefault="00A9684D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A9684D" w:rsidRPr="00960AB6" w:rsidRDefault="00A9684D" w:rsidP="00960AB6">
      <w:pPr>
        <w:tabs>
          <w:tab w:val="left" w:pos="4305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A9684D" w:rsidRPr="00960AB6" w:rsidSect="0023519E">
      <w:pgSz w:w="12240" w:h="15840"/>
      <w:pgMar w:top="1152" w:right="1325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1998"/>
    <w:multiLevelType w:val="hybridMultilevel"/>
    <w:tmpl w:val="C76AA96E"/>
    <w:lvl w:ilvl="0" w:tplc="5A444F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8"/>
    <w:rsid w:val="0001076D"/>
    <w:rsid w:val="000822DA"/>
    <w:rsid w:val="001739E5"/>
    <w:rsid w:val="00184141"/>
    <w:rsid w:val="00185788"/>
    <w:rsid w:val="001A2E04"/>
    <w:rsid w:val="001C1D85"/>
    <w:rsid w:val="001C5CDC"/>
    <w:rsid w:val="001E1FAE"/>
    <w:rsid w:val="001F73F4"/>
    <w:rsid w:val="00221A44"/>
    <w:rsid w:val="00227817"/>
    <w:rsid w:val="0023519E"/>
    <w:rsid w:val="0029340B"/>
    <w:rsid w:val="002C540A"/>
    <w:rsid w:val="002D4762"/>
    <w:rsid w:val="003012F0"/>
    <w:rsid w:val="00321D4E"/>
    <w:rsid w:val="0035055E"/>
    <w:rsid w:val="003B7FE1"/>
    <w:rsid w:val="003E3260"/>
    <w:rsid w:val="00406BF9"/>
    <w:rsid w:val="00536EEE"/>
    <w:rsid w:val="005F3B98"/>
    <w:rsid w:val="0060104F"/>
    <w:rsid w:val="00680EFC"/>
    <w:rsid w:val="006F676C"/>
    <w:rsid w:val="006F6B1C"/>
    <w:rsid w:val="00724AF8"/>
    <w:rsid w:val="00724C8A"/>
    <w:rsid w:val="00746F0A"/>
    <w:rsid w:val="007505BA"/>
    <w:rsid w:val="00785C3F"/>
    <w:rsid w:val="007B180F"/>
    <w:rsid w:val="008014BF"/>
    <w:rsid w:val="00817EC7"/>
    <w:rsid w:val="0082007A"/>
    <w:rsid w:val="008D628E"/>
    <w:rsid w:val="00960AB6"/>
    <w:rsid w:val="00993F02"/>
    <w:rsid w:val="009A03F2"/>
    <w:rsid w:val="009F59F2"/>
    <w:rsid w:val="00A00F41"/>
    <w:rsid w:val="00A05B63"/>
    <w:rsid w:val="00A110B1"/>
    <w:rsid w:val="00A47A6D"/>
    <w:rsid w:val="00A73533"/>
    <w:rsid w:val="00A9684D"/>
    <w:rsid w:val="00AB1F84"/>
    <w:rsid w:val="00AF6E25"/>
    <w:rsid w:val="00B03A8F"/>
    <w:rsid w:val="00B54902"/>
    <w:rsid w:val="00B652BE"/>
    <w:rsid w:val="00BE3039"/>
    <w:rsid w:val="00BE78D5"/>
    <w:rsid w:val="00DA2CD8"/>
    <w:rsid w:val="00DA537A"/>
    <w:rsid w:val="00DE6E97"/>
    <w:rsid w:val="00DF21D9"/>
    <w:rsid w:val="00E31A04"/>
    <w:rsid w:val="00EA503C"/>
    <w:rsid w:val="00EA70F8"/>
    <w:rsid w:val="00ED3126"/>
    <w:rsid w:val="00ED7EE7"/>
    <w:rsid w:val="00F35146"/>
    <w:rsid w:val="00F669D3"/>
    <w:rsid w:val="00F7749D"/>
    <w:rsid w:val="00F921CB"/>
    <w:rsid w:val="00FA6593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Conflict of interest January 2008.doc</vt:lpstr>
    </vt:vector>
  </TitlesOfParts>
  <Company>HP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Conflict of interest January 2008.doc</dc:title>
  <dc:subject>This ordinance is to ensure that no public official gain a personal advantage from his or her work for the municipality and the public trust in municipal officials will be preserved.</dc:subject>
  <dc:creator>gperson</dc:creator>
  <cp:keywords>conflict, interest, conflict of interest, personal, pecuniary, trust, public interest, ethics, ethic, disclosure</cp:keywords>
  <cp:lastModifiedBy>Lisa Perreault</cp:lastModifiedBy>
  <cp:revision>2</cp:revision>
  <cp:lastPrinted>2019-08-13T17:51:00Z</cp:lastPrinted>
  <dcterms:created xsi:type="dcterms:W3CDTF">2021-01-12T11:17:00Z</dcterms:created>
  <dcterms:modified xsi:type="dcterms:W3CDTF">2021-01-12T11:17:00Z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LastSaved">
    <vt:filetime>2012-11-28T00:00:00Z</vt:filetime>
  </property>
</Properties>
</file>