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C975D" w14:textId="77777777" w:rsidR="00415668" w:rsidRPr="00B0615C" w:rsidRDefault="00415668" w:rsidP="00415668">
      <w:pPr>
        <w:spacing w:line="360" w:lineRule="auto"/>
        <w:rPr>
          <w:rFonts w:ascii="Times New Roman" w:hAnsi="Times New Roman" w:cs="Times New Roman"/>
          <w:b/>
        </w:rPr>
      </w:pPr>
      <w:bookmarkStart w:id="0" w:name="_GoBack"/>
      <w:bookmarkEnd w:id="0"/>
      <w:r>
        <w:rPr>
          <w:rFonts w:ascii="Times New Roman" w:hAnsi="Times New Roman" w:cs="Times New Roman"/>
          <w:b/>
        </w:rPr>
        <w:t xml:space="preserve">This is the Accepted Manuscript of a book chapter published by Routledge in Robert Adlington and Esteban Buch (eds), </w:t>
      </w:r>
      <w:r>
        <w:rPr>
          <w:rFonts w:ascii="Times New Roman" w:hAnsi="Times New Roman" w:cs="Times New Roman"/>
          <w:b/>
          <w:i/>
        </w:rPr>
        <w:t>Finding Democracy in Music</w:t>
      </w:r>
      <w:r>
        <w:rPr>
          <w:rFonts w:ascii="Times New Roman" w:hAnsi="Times New Roman" w:cs="Times New Roman"/>
          <w:b/>
        </w:rPr>
        <w:t xml:space="preserve"> (2020), available online: </w:t>
      </w:r>
      <w:hyperlink r:id="rId7" w:history="1">
        <w:r w:rsidRPr="00EC332F">
          <w:rPr>
            <w:rStyle w:val="Hyperlink"/>
            <w:rFonts w:ascii="Times New Roman" w:hAnsi="Times New Roman" w:cs="Times New Roman"/>
            <w:b/>
          </w:rPr>
          <w:t>https://www.routledge.com/Finding-Democracy-in-Music/Adlington-Buch/p/book/9780367486921</w:t>
        </w:r>
      </w:hyperlink>
      <w:r>
        <w:rPr>
          <w:rFonts w:ascii="Times New Roman" w:hAnsi="Times New Roman" w:cs="Times New Roman"/>
          <w:b/>
        </w:rPr>
        <w:t xml:space="preserve"> </w:t>
      </w:r>
    </w:p>
    <w:p w14:paraId="2DAB277B" w14:textId="77777777" w:rsidR="00415668" w:rsidRDefault="00415668" w:rsidP="00DC47F7">
      <w:pPr>
        <w:spacing w:line="360" w:lineRule="auto"/>
        <w:rPr>
          <w:rFonts w:ascii="Times New Roman" w:hAnsi="Times New Roman" w:cs="Times New Roman"/>
          <w:sz w:val="22"/>
          <w:szCs w:val="22"/>
        </w:rPr>
      </w:pPr>
    </w:p>
    <w:p w14:paraId="0463A145" w14:textId="77777777" w:rsidR="00415668" w:rsidRDefault="00415668" w:rsidP="00DC47F7">
      <w:pPr>
        <w:spacing w:line="360" w:lineRule="auto"/>
        <w:rPr>
          <w:rFonts w:ascii="Times New Roman" w:hAnsi="Times New Roman" w:cs="Times New Roman"/>
          <w:sz w:val="22"/>
          <w:szCs w:val="22"/>
        </w:rPr>
      </w:pPr>
    </w:p>
    <w:p w14:paraId="7815B018" w14:textId="77777777" w:rsidR="00415668" w:rsidRDefault="00415668" w:rsidP="00DC47F7">
      <w:pPr>
        <w:spacing w:line="360" w:lineRule="auto"/>
        <w:rPr>
          <w:rFonts w:ascii="Times New Roman" w:hAnsi="Times New Roman" w:cs="Times New Roman"/>
          <w:sz w:val="22"/>
          <w:szCs w:val="22"/>
        </w:rPr>
      </w:pPr>
    </w:p>
    <w:p w14:paraId="5F81C555" w14:textId="76C17E42" w:rsidR="007217F5" w:rsidRPr="007217F5" w:rsidRDefault="007217F5" w:rsidP="00DC47F7">
      <w:pPr>
        <w:spacing w:line="360" w:lineRule="auto"/>
        <w:rPr>
          <w:rFonts w:ascii="Times New Roman" w:hAnsi="Times New Roman" w:cs="Times New Roman"/>
          <w:sz w:val="22"/>
          <w:szCs w:val="22"/>
        </w:rPr>
      </w:pPr>
      <w:r w:rsidRPr="007217F5">
        <w:rPr>
          <w:rFonts w:ascii="Times New Roman" w:hAnsi="Times New Roman" w:cs="Times New Roman"/>
          <w:sz w:val="22"/>
          <w:szCs w:val="22"/>
        </w:rPr>
        <w:t>CHAPTER 2</w:t>
      </w:r>
    </w:p>
    <w:p w14:paraId="4FCDA263" w14:textId="53683338" w:rsidR="00D04164" w:rsidRPr="00DC47F7" w:rsidRDefault="007217F5" w:rsidP="00DC47F7">
      <w:pPr>
        <w:spacing w:line="360" w:lineRule="auto"/>
        <w:rPr>
          <w:rFonts w:ascii="Times New Roman" w:hAnsi="Times New Roman" w:cs="Times New Roman"/>
          <w:b/>
          <w:sz w:val="22"/>
          <w:szCs w:val="22"/>
        </w:rPr>
      </w:pPr>
      <w:r w:rsidRPr="00DC47F7">
        <w:rPr>
          <w:rFonts w:ascii="Times New Roman" w:hAnsi="Times New Roman" w:cs="Times New Roman"/>
          <w:b/>
          <w:sz w:val="22"/>
          <w:szCs w:val="22"/>
        </w:rPr>
        <w:t>DISMANTLING BORDERS, ASSEMBLING HIERARCHIES: PERCY GRAINGER AND THE IDEA OF DEMOCRACY</w:t>
      </w:r>
    </w:p>
    <w:p w14:paraId="1EDB8336" w14:textId="77777777"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Ryan Weber</w:t>
      </w:r>
    </w:p>
    <w:p w14:paraId="664580E3" w14:textId="77777777" w:rsidR="00DC47F7" w:rsidRPr="00DC47F7" w:rsidRDefault="00DC47F7" w:rsidP="00DC47F7">
      <w:pPr>
        <w:spacing w:line="360" w:lineRule="auto"/>
        <w:rPr>
          <w:rFonts w:ascii="Times New Roman" w:hAnsi="Times New Roman" w:cs="Times New Roman"/>
          <w:sz w:val="22"/>
          <w:szCs w:val="22"/>
        </w:rPr>
      </w:pPr>
    </w:p>
    <w:p w14:paraId="1A545382" w14:textId="77777777" w:rsidR="007217F5" w:rsidRDefault="007217F5" w:rsidP="00DC47F7">
      <w:pPr>
        <w:spacing w:line="360" w:lineRule="auto"/>
        <w:rPr>
          <w:rFonts w:ascii="Times New Roman" w:hAnsi="Times New Roman" w:cs="Times New Roman"/>
          <w:sz w:val="22"/>
          <w:szCs w:val="22"/>
        </w:rPr>
      </w:pPr>
    </w:p>
    <w:p w14:paraId="136E6F3E" w14:textId="686F8BD5" w:rsidR="00DD1920" w:rsidRPr="00DC47F7" w:rsidRDefault="00DD1920"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When it came to formulating ideas on art and life, </w:t>
      </w:r>
      <w:r w:rsidR="004042B7" w:rsidRPr="00DC47F7">
        <w:rPr>
          <w:rFonts w:ascii="Times New Roman" w:hAnsi="Times New Roman" w:cs="Times New Roman"/>
          <w:sz w:val="22"/>
          <w:szCs w:val="22"/>
        </w:rPr>
        <w:t xml:space="preserve">Percy </w:t>
      </w:r>
      <w:r w:rsidRPr="00DC47F7">
        <w:rPr>
          <w:rFonts w:ascii="Times New Roman" w:hAnsi="Times New Roman" w:cs="Times New Roman"/>
          <w:sz w:val="22"/>
          <w:szCs w:val="22"/>
        </w:rPr>
        <w:t xml:space="preserve">Grainger </w:t>
      </w:r>
      <w:r w:rsidR="001B325D" w:rsidRPr="00DC47F7">
        <w:rPr>
          <w:rFonts w:ascii="Times New Roman" w:hAnsi="Times New Roman" w:cs="Times New Roman"/>
          <w:sz w:val="22"/>
          <w:szCs w:val="22"/>
        </w:rPr>
        <w:t xml:space="preserve">(1882-1961) </w:t>
      </w:r>
      <w:r w:rsidRPr="00DC47F7">
        <w:rPr>
          <w:rFonts w:ascii="Times New Roman" w:hAnsi="Times New Roman" w:cs="Times New Roman"/>
          <w:sz w:val="22"/>
          <w:szCs w:val="22"/>
        </w:rPr>
        <w:t>was consistently inconsistent.</w:t>
      </w:r>
      <w:r w:rsidR="00DC47F7" w:rsidRPr="00DC47F7">
        <w:rPr>
          <w:rFonts w:ascii="Times New Roman" w:hAnsi="Times New Roman" w:cs="Times New Roman"/>
          <w:sz w:val="22"/>
          <w:szCs w:val="22"/>
        </w:rPr>
        <w:t xml:space="preserve"> </w:t>
      </w:r>
      <w:r w:rsidR="004042B7" w:rsidRPr="00DC47F7">
        <w:rPr>
          <w:rFonts w:ascii="Times New Roman" w:hAnsi="Times New Roman" w:cs="Times New Roman"/>
          <w:sz w:val="22"/>
          <w:szCs w:val="22"/>
        </w:rPr>
        <w:t>Nevertheless</w:t>
      </w:r>
      <w:r w:rsidR="00C13019" w:rsidRPr="00DC47F7">
        <w:rPr>
          <w:rFonts w:ascii="Times New Roman" w:hAnsi="Times New Roman" w:cs="Times New Roman"/>
          <w:sz w:val="22"/>
          <w:szCs w:val="22"/>
        </w:rPr>
        <w:t>, there were</w:t>
      </w:r>
      <w:r w:rsidRPr="00DC47F7">
        <w:rPr>
          <w:rFonts w:ascii="Times New Roman" w:hAnsi="Times New Roman" w:cs="Times New Roman"/>
          <w:sz w:val="22"/>
          <w:szCs w:val="22"/>
        </w:rPr>
        <w:t xml:space="preserve"> a number of topics that he </w:t>
      </w:r>
      <w:r w:rsidR="004042B7" w:rsidRPr="00DC47F7">
        <w:rPr>
          <w:rFonts w:ascii="Times New Roman" w:hAnsi="Times New Roman" w:cs="Times New Roman"/>
          <w:sz w:val="22"/>
          <w:szCs w:val="22"/>
        </w:rPr>
        <w:t>regularly</w:t>
      </w:r>
      <w:r w:rsidRPr="00DC47F7">
        <w:rPr>
          <w:rFonts w:ascii="Times New Roman" w:hAnsi="Times New Roman" w:cs="Times New Roman"/>
          <w:sz w:val="22"/>
          <w:szCs w:val="22"/>
        </w:rPr>
        <w:t xml:space="preserve"> </w:t>
      </w:r>
      <w:r w:rsidR="00401C27" w:rsidRPr="00DC47F7">
        <w:rPr>
          <w:rFonts w:ascii="Times New Roman" w:hAnsi="Times New Roman" w:cs="Times New Roman"/>
          <w:sz w:val="22"/>
          <w:szCs w:val="22"/>
        </w:rPr>
        <w:t>promoted</w:t>
      </w:r>
      <w:r w:rsidRPr="00DC47F7">
        <w:rPr>
          <w:rFonts w:ascii="Times New Roman" w:hAnsi="Times New Roman" w:cs="Times New Roman"/>
          <w:sz w:val="22"/>
          <w:szCs w:val="22"/>
        </w:rPr>
        <w:t xml:space="preserve"> </w:t>
      </w:r>
      <w:r w:rsidR="004042B7" w:rsidRPr="00DC47F7">
        <w:rPr>
          <w:rFonts w:ascii="Times New Roman" w:hAnsi="Times New Roman" w:cs="Times New Roman"/>
          <w:sz w:val="22"/>
          <w:szCs w:val="22"/>
        </w:rPr>
        <w:t>throughout his career</w:t>
      </w:r>
      <w:r w:rsidRPr="00DC47F7">
        <w:rPr>
          <w:rFonts w:ascii="Times New Roman" w:hAnsi="Times New Roman" w:cs="Times New Roman"/>
          <w:sz w:val="22"/>
          <w:szCs w:val="22"/>
        </w:rPr>
        <w:t>.</w:t>
      </w:r>
      <w:r w:rsidR="00DC47F7" w:rsidRPr="00DC47F7">
        <w:rPr>
          <w:rFonts w:ascii="Times New Roman" w:hAnsi="Times New Roman" w:cs="Times New Roman"/>
          <w:sz w:val="22"/>
          <w:szCs w:val="22"/>
        </w:rPr>
        <w:t xml:space="preserve"> </w:t>
      </w:r>
      <w:r w:rsidR="004042B7" w:rsidRPr="00DC47F7">
        <w:rPr>
          <w:rFonts w:ascii="Times New Roman" w:hAnsi="Times New Roman" w:cs="Times New Roman"/>
          <w:sz w:val="22"/>
          <w:szCs w:val="22"/>
        </w:rPr>
        <w:t>On this short list, the idea</w:t>
      </w:r>
      <w:r w:rsidRPr="00DC47F7">
        <w:rPr>
          <w:rFonts w:ascii="Times New Roman" w:hAnsi="Times New Roman" w:cs="Times New Roman"/>
          <w:sz w:val="22"/>
          <w:szCs w:val="22"/>
        </w:rPr>
        <w:t xml:space="preserve"> </w:t>
      </w:r>
      <w:r w:rsidR="004042B7" w:rsidRPr="00DC47F7">
        <w:rPr>
          <w:rFonts w:ascii="Times New Roman" w:hAnsi="Times New Roman" w:cs="Times New Roman"/>
          <w:sz w:val="22"/>
          <w:szCs w:val="22"/>
        </w:rPr>
        <w:t xml:space="preserve">of </w:t>
      </w:r>
      <w:r w:rsidRPr="00DC47F7">
        <w:rPr>
          <w:rFonts w:ascii="Times New Roman" w:hAnsi="Times New Roman" w:cs="Times New Roman"/>
          <w:sz w:val="22"/>
          <w:szCs w:val="22"/>
        </w:rPr>
        <w:t xml:space="preserve">democracy </w:t>
      </w:r>
      <w:r w:rsidR="00C13019" w:rsidRPr="00DC47F7">
        <w:rPr>
          <w:rFonts w:ascii="Times New Roman" w:hAnsi="Times New Roman" w:cs="Times New Roman"/>
          <w:sz w:val="22"/>
          <w:szCs w:val="22"/>
        </w:rPr>
        <w:t>occupied</w:t>
      </w:r>
      <w:r w:rsidR="004042B7" w:rsidRPr="00DC47F7">
        <w:rPr>
          <w:rFonts w:ascii="Times New Roman" w:hAnsi="Times New Roman" w:cs="Times New Roman"/>
          <w:sz w:val="22"/>
          <w:szCs w:val="22"/>
        </w:rPr>
        <w:t xml:space="preserve"> a unique</w:t>
      </w:r>
      <w:r w:rsidR="00401C27" w:rsidRPr="00DC47F7">
        <w:rPr>
          <w:rFonts w:ascii="Times New Roman" w:hAnsi="Times New Roman" w:cs="Times New Roman"/>
          <w:sz w:val="22"/>
          <w:szCs w:val="22"/>
        </w:rPr>
        <w:t xml:space="preserve"> position.</w:t>
      </w:r>
      <w:r w:rsidR="00DC47F7" w:rsidRPr="00DC47F7">
        <w:rPr>
          <w:rFonts w:ascii="Times New Roman" w:hAnsi="Times New Roman" w:cs="Times New Roman"/>
          <w:sz w:val="22"/>
          <w:szCs w:val="22"/>
        </w:rPr>
        <w:t xml:space="preserve"> </w:t>
      </w:r>
      <w:r w:rsidR="00401C27" w:rsidRPr="00DC47F7">
        <w:rPr>
          <w:rFonts w:ascii="Times New Roman" w:hAnsi="Times New Roman" w:cs="Times New Roman"/>
          <w:sz w:val="22"/>
          <w:szCs w:val="22"/>
        </w:rPr>
        <w:t>As a young musician</w:t>
      </w:r>
      <w:r w:rsidR="004042B7" w:rsidRPr="00DC47F7">
        <w:rPr>
          <w:rFonts w:ascii="Times New Roman" w:hAnsi="Times New Roman" w:cs="Times New Roman"/>
          <w:sz w:val="22"/>
          <w:szCs w:val="22"/>
        </w:rPr>
        <w:t xml:space="preserve"> who left his birthplace of Australia for London, he was </w:t>
      </w:r>
      <w:r w:rsidR="00CB0E96" w:rsidRPr="00DC47F7">
        <w:rPr>
          <w:rFonts w:ascii="Times New Roman" w:hAnsi="Times New Roman" w:cs="Times New Roman"/>
          <w:sz w:val="22"/>
          <w:szCs w:val="22"/>
        </w:rPr>
        <w:t>intrigued</w:t>
      </w:r>
      <w:r w:rsidR="004042B7" w:rsidRPr="00DC47F7">
        <w:rPr>
          <w:rFonts w:ascii="Times New Roman" w:hAnsi="Times New Roman" w:cs="Times New Roman"/>
          <w:sz w:val="22"/>
          <w:szCs w:val="22"/>
        </w:rPr>
        <w:t xml:space="preserve"> by the political situation in </w:t>
      </w:r>
      <w:r w:rsidR="006215E5" w:rsidRPr="00DC47F7">
        <w:rPr>
          <w:rFonts w:ascii="Times New Roman" w:hAnsi="Times New Roman" w:cs="Times New Roman"/>
          <w:sz w:val="22"/>
          <w:szCs w:val="22"/>
        </w:rPr>
        <w:t>England</w:t>
      </w:r>
      <w:r w:rsidR="004042B7" w:rsidRPr="00DC47F7">
        <w:rPr>
          <w:rFonts w:ascii="Times New Roman" w:hAnsi="Times New Roman" w:cs="Times New Roman"/>
          <w:sz w:val="22"/>
          <w:szCs w:val="22"/>
        </w:rPr>
        <w:t>, recording in 1906:</w:t>
      </w:r>
      <w:r w:rsidR="0063211D" w:rsidRPr="00DC47F7">
        <w:rPr>
          <w:rFonts w:ascii="Times New Roman" w:hAnsi="Times New Roman" w:cs="Times New Roman"/>
          <w:sz w:val="22"/>
          <w:szCs w:val="22"/>
        </w:rPr>
        <w:t xml:space="preserve"> ‘</w:t>
      </w:r>
      <w:r w:rsidRPr="00DC47F7">
        <w:rPr>
          <w:rFonts w:ascii="Times New Roman" w:hAnsi="Times New Roman" w:cs="Times New Roman"/>
          <w:sz w:val="22"/>
          <w:szCs w:val="22"/>
        </w:rPr>
        <w:t>This General</w:t>
      </w:r>
      <w:r w:rsidR="00401C27" w:rsidRPr="00DC47F7">
        <w:rPr>
          <w:rFonts w:ascii="Times New Roman" w:hAnsi="Times New Roman" w:cs="Times New Roman"/>
          <w:sz w:val="22"/>
          <w:szCs w:val="22"/>
        </w:rPr>
        <w:t xml:space="preserve"> Election has been a delight &amp;</w:t>
      </w:r>
      <w:r w:rsidR="00F30A02" w:rsidRPr="00DC47F7">
        <w:rPr>
          <w:rFonts w:ascii="Times New Roman" w:hAnsi="Times New Roman" w:cs="Times New Roman"/>
          <w:sz w:val="22"/>
          <w:szCs w:val="22"/>
        </w:rPr>
        <w:t xml:space="preserve"> refreshment to me . . . </w:t>
      </w:r>
      <w:r w:rsidR="0063211D" w:rsidRPr="00DC47F7">
        <w:rPr>
          <w:rFonts w:ascii="Times New Roman" w:hAnsi="Times New Roman" w:cs="Times New Roman"/>
          <w:sz w:val="22"/>
          <w:szCs w:val="22"/>
        </w:rPr>
        <w:t>It seems quite like home’</w:t>
      </w:r>
      <w:r w:rsidR="00AF41D1" w:rsidRPr="00DC47F7">
        <w:rPr>
          <w:rFonts w:ascii="Times New Roman" w:hAnsi="Times New Roman" w:cs="Times New Roman"/>
          <w:sz w:val="22"/>
          <w:szCs w:val="22"/>
        </w:rPr>
        <w:t xml:space="preserve"> (Dreyfus 1985: 55).</w:t>
      </w:r>
      <w:r w:rsidR="00DC47F7" w:rsidRPr="00DC47F7">
        <w:rPr>
          <w:rFonts w:ascii="Times New Roman" w:hAnsi="Times New Roman" w:cs="Times New Roman"/>
          <w:sz w:val="22"/>
          <w:szCs w:val="22"/>
        </w:rPr>
        <w:t xml:space="preserve"> </w:t>
      </w:r>
      <w:r w:rsidR="00DB2E15" w:rsidRPr="00DC47F7">
        <w:rPr>
          <w:rFonts w:ascii="Times New Roman" w:hAnsi="Times New Roman" w:cs="Times New Roman"/>
          <w:sz w:val="22"/>
          <w:szCs w:val="22"/>
        </w:rPr>
        <w:t>A few year</w:t>
      </w:r>
      <w:r w:rsidR="00401C27" w:rsidRPr="00DC47F7">
        <w:rPr>
          <w:rFonts w:ascii="Times New Roman" w:hAnsi="Times New Roman" w:cs="Times New Roman"/>
          <w:sz w:val="22"/>
          <w:szCs w:val="22"/>
        </w:rPr>
        <w:t>s</w:t>
      </w:r>
      <w:r w:rsidR="00DB2E15" w:rsidRPr="00DC47F7">
        <w:rPr>
          <w:rFonts w:ascii="Times New Roman" w:hAnsi="Times New Roman" w:cs="Times New Roman"/>
          <w:sz w:val="22"/>
          <w:szCs w:val="22"/>
        </w:rPr>
        <w:t xml:space="preserve"> later at the outbreak of</w:t>
      </w:r>
      <w:r w:rsidR="006215E5" w:rsidRPr="00DC47F7">
        <w:rPr>
          <w:rFonts w:ascii="Times New Roman" w:hAnsi="Times New Roman" w:cs="Times New Roman"/>
          <w:sz w:val="22"/>
          <w:szCs w:val="22"/>
        </w:rPr>
        <w:t xml:space="preserve"> war</w:t>
      </w:r>
      <w:r w:rsidR="00DB2E15" w:rsidRPr="00DC47F7">
        <w:rPr>
          <w:rFonts w:ascii="Times New Roman" w:hAnsi="Times New Roman" w:cs="Times New Roman"/>
          <w:sz w:val="22"/>
          <w:szCs w:val="22"/>
        </w:rPr>
        <w:t xml:space="preserve">, Grainger traveled to America where </w:t>
      </w:r>
      <w:r w:rsidR="00022455" w:rsidRPr="00DC47F7">
        <w:rPr>
          <w:rFonts w:ascii="Times New Roman" w:hAnsi="Times New Roman" w:cs="Times New Roman"/>
          <w:sz w:val="22"/>
          <w:szCs w:val="22"/>
        </w:rPr>
        <w:t xml:space="preserve">he would soon become a </w:t>
      </w:r>
      <w:proofErr w:type="spellStart"/>
      <w:r w:rsidR="00022455" w:rsidRPr="00DC47F7">
        <w:rPr>
          <w:rFonts w:ascii="Times New Roman" w:hAnsi="Times New Roman" w:cs="Times New Roman"/>
          <w:sz w:val="22"/>
          <w:szCs w:val="22"/>
        </w:rPr>
        <w:t>naturalis</w:t>
      </w:r>
      <w:r w:rsidR="00DB2E15" w:rsidRPr="00DC47F7">
        <w:rPr>
          <w:rFonts w:ascii="Times New Roman" w:hAnsi="Times New Roman" w:cs="Times New Roman"/>
          <w:sz w:val="22"/>
          <w:szCs w:val="22"/>
        </w:rPr>
        <w:t>ed</w:t>
      </w:r>
      <w:proofErr w:type="spellEnd"/>
      <w:r w:rsidR="00DB2E15" w:rsidRPr="00DC47F7">
        <w:rPr>
          <w:rFonts w:ascii="Times New Roman" w:hAnsi="Times New Roman" w:cs="Times New Roman"/>
          <w:sz w:val="22"/>
          <w:szCs w:val="22"/>
        </w:rPr>
        <w:t xml:space="preserve"> citizen </w:t>
      </w:r>
      <w:r w:rsidR="006215E5" w:rsidRPr="00DC47F7">
        <w:rPr>
          <w:rFonts w:ascii="Times New Roman" w:hAnsi="Times New Roman" w:cs="Times New Roman"/>
          <w:sz w:val="22"/>
          <w:szCs w:val="22"/>
        </w:rPr>
        <w:t>while</w:t>
      </w:r>
      <w:r w:rsidR="00401C27" w:rsidRPr="00DC47F7">
        <w:rPr>
          <w:rFonts w:ascii="Times New Roman" w:hAnsi="Times New Roman" w:cs="Times New Roman"/>
          <w:sz w:val="22"/>
          <w:szCs w:val="22"/>
        </w:rPr>
        <w:t xml:space="preserve"> </w:t>
      </w:r>
      <w:r w:rsidR="0084106C" w:rsidRPr="00DC47F7">
        <w:rPr>
          <w:rFonts w:ascii="Times New Roman" w:hAnsi="Times New Roman" w:cs="Times New Roman"/>
          <w:sz w:val="22"/>
          <w:szCs w:val="22"/>
        </w:rPr>
        <w:t xml:space="preserve">earning </w:t>
      </w:r>
      <w:r w:rsidR="00401C27" w:rsidRPr="00DC47F7">
        <w:rPr>
          <w:rFonts w:ascii="Times New Roman" w:hAnsi="Times New Roman" w:cs="Times New Roman"/>
          <w:sz w:val="22"/>
          <w:szCs w:val="22"/>
        </w:rPr>
        <w:t xml:space="preserve">the </w:t>
      </w:r>
      <w:r w:rsidR="005E2298" w:rsidRPr="00DC47F7">
        <w:rPr>
          <w:rFonts w:ascii="Times New Roman" w:hAnsi="Times New Roman" w:cs="Times New Roman"/>
          <w:sz w:val="22"/>
          <w:szCs w:val="22"/>
        </w:rPr>
        <w:t xml:space="preserve">(self-imposed) </w:t>
      </w:r>
      <w:r w:rsidR="00401C27" w:rsidRPr="00DC47F7">
        <w:rPr>
          <w:rFonts w:ascii="Times New Roman" w:hAnsi="Times New Roman" w:cs="Times New Roman"/>
          <w:sz w:val="22"/>
          <w:szCs w:val="22"/>
        </w:rPr>
        <w:t>title</w:t>
      </w:r>
      <w:r w:rsidR="00AF41D1" w:rsidRPr="00DC47F7">
        <w:rPr>
          <w:rFonts w:ascii="Times New Roman" w:hAnsi="Times New Roman" w:cs="Times New Roman"/>
          <w:sz w:val="22"/>
          <w:szCs w:val="22"/>
        </w:rPr>
        <w:t xml:space="preserve"> of ‘</w:t>
      </w:r>
      <w:r w:rsidR="00A977DE" w:rsidRPr="00DC47F7">
        <w:rPr>
          <w:rFonts w:ascii="Times New Roman" w:hAnsi="Times New Roman" w:cs="Times New Roman"/>
          <w:sz w:val="22"/>
          <w:szCs w:val="22"/>
        </w:rPr>
        <w:t>ultra-democr</w:t>
      </w:r>
      <w:r w:rsidR="00AF41D1" w:rsidRPr="00DC47F7">
        <w:rPr>
          <w:rFonts w:ascii="Times New Roman" w:hAnsi="Times New Roman" w:cs="Times New Roman"/>
          <w:sz w:val="22"/>
          <w:szCs w:val="22"/>
        </w:rPr>
        <w:t xml:space="preserve">atic, </w:t>
      </w:r>
      <w:proofErr w:type="spellStart"/>
      <w:r w:rsidR="00AF41D1" w:rsidRPr="00DC47F7">
        <w:rPr>
          <w:rFonts w:ascii="Times New Roman" w:hAnsi="Times New Roman" w:cs="Times New Roman"/>
          <w:sz w:val="22"/>
          <w:szCs w:val="22"/>
        </w:rPr>
        <w:t>ultra Colonial</w:t>
      </w:r>
      <w:proofErr w:type="spellEnd"/>
      <w:r w:rsidR="00AF41D1" w:rsidRPr="00DC47F7">
        <w:rPr>
          <w:rFonts w:ascii="Times New Roman" w:hAnsi="Times New Roman" w:cs="Times New Roman"/>
          <w:sz w:val="22"/>
          <w:szCs w:val="22"/>
        </w:rPr>
        <w:t xml:space="preserve"> Australian’ (Gillies </w:t>
      </w:r>
      <w:r w:rsidR="00DC47F7" w:rsidRPr="00DC47F7">
        <w:rPr>
          <w:rFonts w:ascii="Times New Roman" w:hAnsi="Times New Roman" w:cs="Times New Roman"/>
          <w:sz w:val="22"/>
          <w:szCs w:val="22"/>
        </w:rPr>
        <w:t>and</w:t>
      </w:r>
      <w:r w:rsidR="00AF41D1" w:rsidRPr="00DC47F7">
        <w:rPr>
          <w:rFonts w:ascii="Times New Roman" w:hAnsi="Times New Roman" w:cs="Times New Roman"/>
          <w:sz w:val="22"/>
          <w:szCs w:val="22"/>
        </w:rPr>
        <w:t xml:space="preserve"> Pear 1994: 37).</w:t>
      </w:r>
      <w:r w:rsidR="006215E5" w:rsidRPr="00DC47F7">
        <w:rPr>
          <w:rFonts w:ascii="Times New Roman" w:hAnsi="Times New Roman" w:cs="Times New Roman"/>
          <w:sz w:val="22"/>
          <w:szCs w:val="22"/>
        </w:rPr>
        <w:t xml:space="preserve"> From society to music, the theme of democracy </w:t>
      </w:r>
      <w:r w:rsidR="00C13019" w:rsidRPr="00DC47F7">
        <w:rPr>
          <w:rFonts w:ascii="Times New Roman" w:hAnsi="Times New Roman" w:cs="Times New Roman"/>
          <w:sz w:val="22"/>
          <w:szCs w:val="22"/>
        </w:rPr>
        <w:t xml:space="preserve">also </w:t>
      </w:r>
      <w:r w:rsidR="006215E5" w:rsidRPr="00DC47F7">
        <w:rPr>
          <w:rFonts w:ascii="Times New Roman" w:hAnsi="Times New Roman" w:cs="Times New Roman"/>
          <w:sz w:val="22"/>
          <w:szCs w:val="22"/>
        </w:rPr>
        <w:t xml:space="preserve">found its way into many facets of Grainger’s </w:t>
      </w:r>
      <w:r w:rsidR="0084106C" w:rsidRPr="00DC47F7">
        <w:rPr>
          <w:rFonts w:ascii="Times New Roman" w:hAnsi="Times New Roman" w:cs="Times New Roman"/>
          <w:sz w:val="22"/>
          <w:szCs w:val="22"/>
        </w:rPr>
        <w:t>compositional language</w:t>
      </w:r>
      <w:r w:rsidR="00DC47F7" w:rsidRPr="00DC47F7">
        <w:rPr>
          <w:rFonts w:ascii="Times New Roman" w:hAnsi="Times New Roman" w:cs="Times New Roman"/>
          <w:sz w:val="22"/>
          <w:szCs w:val="22"/>
        </w:rPr>
        <w:t>,</w:t>
      </w:r>
      <w:r w:rsidR="006368EE" w:rsidRPr="00DC47F7">
        <w:rPr>
          <w:rFonts w:ascii="Times New Roman" w:hAnsi="Times New Roman" w:cs="Times New Roman"/>
          <w:sz w:val="22"/>
          <w:szCs w:val="22"/>
        </w:rPr>
        <w:t xml:space="preserve"> about which</w:t>
      </w:r>
      <w:r w:rsidR="005A2AE5" w:rsidRPr="00DC47F7">
        <w:rPr>
          <w:rFonts w:ascii="Times New Roman" w:hAnsi="Times New Roman" w:cs="Times New Roman"/>
          <w:sz w:val="22"/>
          <w:szCs w:val="22"/>
        </w:rPr>
        <w:t xml:space="preserve"> </w:t>
      </w:r>
      <w:r w:rsidR="006215E5" w:rsidRPr="00DC47F7">
        <w:rPr>
          <w:rFonts w:ascii="Times New Roman" w:hAnsi="Times New Roman" w:cs="Times New Roman"/>
          <w:sz w:val="22"/>
          <w:szCs w:val="22"/>
        </w:rPr>
        <w:t xml:space="preserve">Malcolm </w:t>
      </w:r>
      <w:r w:rsidR="0074699A" w:rsidRPr="00DC47F7">
        <w:rPr>
          <w:rFonts w:ascii="Times New Roman" w:hAnsi="Times New Roman" w:cs="Times New Roman"/>
          <w:sz w:val="22"/>
          <w:szCs w:val="22"/>
        </w:rPr>
        <w:t xml:space="preserve">Gillies </w:t>
      </w:r>
      <w:r w:rsidR="006215E5" w:rsidRPr="00DC47F7">
        <w:rPr>
          <w:rFonts w:ascii="Times New Roman" w:hAnsi="Times New Roman" w:cs="Times New Roman"/>
          <w:sz w:val="22"/>
          <w:szCs w:val="22"/>
        </w:rPr>
        <w:t>has observed</w:t>
      </w:r>
      <w:r w:rsidR="006368EE" w:rsidRPr="00DC47F7">
        <w:rPr>
          <w:rFonts w:ascii="Times New Roman" w:hAnsi="Times New Roman" w:cs="Times New Roman"/>
          <w:sz w:val="22"/>
          <w:szCs w:val="22"/>
        </w:rPr>
        <w:t xml:space="preserve">, </w:t>
      </w:r>
      <w:r w:rsidR="00AF41D1" w:rsidRPr="00DC47F7">
        <w:rPr>
          <w:rFonts w:ascii="Times New Roman" w:hAnsi="Times New Roman" w:cs="Times New Roman"/>
          <w:sz w:val="22"/>
          <w:szCs w:val="22"/>
        </w:rPr>
        <w:t>‘</w:t>
      </w:r>
      <w:r w:rsidR="0074699A" w:rsidRPr="00DC47F7">
        <w:rPr>
          <w:rFonts w:ascii="Times New Roman" w:hAnsi="Times New Roman" w:cs="Times New Roman"/>
          <w:sz w:val="22"/>
          <w:szCs w:val="22"/>
        </w:rPr>
        <w:t>democratic music was . . . not an endpoint in itself but only a midpoint on the road to an ul</w:t>
      </w:r>
      <w:r w:rsidR="0063211D" w:rsidRPr="00DC47F7">
        <w:rPr>
          <w:rFonts w:ascii="Times New Roman" w:hAnsi="Times New Roman" w:cs="Times New Roman"/>
          <w:sz w:val="22"/>
          <w:szCs w:val="22"/>
        </w:rPr>
        <w:t xml:space="preserve">timately free music, </w:t>
      </w:r>
      <w:proofErr w:type="spellStart"/>
      <w:r w:rsidR="0063211D" w:rsidRPr="00DC47F7">
        <w:rPr>
          <w:rFonts w:ascii="Times New Roman" w:hAnsi="Times New Roman" w:cs="Times New Roman"/>
          <w:sz w:val="22"/>
          <w:szCs w:val="22"/>
        </w:rPr>
        <w:t>characteris</w:t>
      </w:r>
      <w:r w:rsidR="0074699A" w:rsidRPr="00DC47F7">
        <w:rPr>
          <w:rFonts w:ascii="Times New Roman" w:hAnsi="Times New Roman" w:cs="Times New Roman"/>
          <w:sz w:val="22"/>
          <w:szCs w:val="22"/>
        </w:rPr>
        <w:t>ed</w:t>
      </w:r>
      <w:proofErr w:type="spellEnd"/>
      <w:r w:rsidR="0074699A" w:rsidRPr="00DC47F7">
        <w:rPr>
          <w:rFonts w:ascii="Times New Roman" w:hAnsi="Times New Roman" w:cs="Times New Roman"/>
          <w:sz w:val="22"/>
          <w:szCs w:val="22"/>
        </w:rPr>
        <w:t xml:space="preserve"> by freedom in the relations of p</w:t>
      </w:r>
      <w:r w:rsidR="00AF41D1" w:rsidRPr="00DC47F7">
        <w:rPr>
          <w:rFonts w:ascii="Times New Roman" w:hAnsi="Times New Roman" w:cs="Times New Roman"/>
          <w:sz w:val="22"/>
          <w:szCs w:val="22"/>
        </w:rPr>
        <w:t>itch, rhythm, dynamics and form’ (Gillies 2011: 23).</w:t>
      </w:r>
      <w:r w:rsidR="00DC47F7" w:rsidRPr="00DC47F7">
        <w:rPr>
          <w:rFonts w:ascii="Times New Roman" w:hAnsi="Times New Roman" w:cs="Times New Roman"/>
          <w:sz w:val="22"/>
          <w:szCs w:val="22"/>
        </w:rPr>
        <w:t xml:space="preserve"> </w:t>
      </w:r>
      <w:r w:rsidR="00095DFC" w:rsidRPr="00DC47F7">
        <w:rPr>
          <w:rFonts w:ascii="Times New Roman" w:hAnsi="Times New Roman" w:cs="Times New Roman"/>
          <w:sz w:val="22"/>
          <w:szCs w:val="22"/>
        </w:rPr>
        <w:t>Taken together</w:t>
      </w:r>
      <w:r w:rsidR="0031657C" w:rsidRPr="00DC47F7">
        <w:rPr>
          <w:rFonts w:ascii="Times New Roman" w:hAnsi="Times New Roman" w:cs="Times New Roman"/>
          <w:sz w:val="22"/>
          <w:szCs w:val="22"/>
        </w:rPr>
        <w:t xml:space="preserve">, </w:t>
      </w:r>
      <w:r w:rsidR="00974262" w:rsidRPr="00DC47F7">
        <w:rPr>
          <w:rFonts w:ascii="Times New Roman" w:hAnsi="Times New Roman" w:cs="Times New Roman"/>
          <w:sz w:val="22"/>
          <w:szCs w:val="22"/>
        </w:rPr>
        <w:t xml:space="preserve">his ideas on </w:t>
      </w:r>
      <w:r w:rsidR="0031657C" w:rsidRPr="00DC47F7">
        <w:rPr>
          <w:rFonts w:ascii="Times New Roman" w:hAnsi="Times New Roman" w:cs="Times New Roman"/>
          <w:sz w:val="22"/>
          <w:szCs w:val="22"/>
        </w:rPr>
        <w:t xml:space="preserve">democracy </w:t>
      </w:r>
      <w:r w:rsidR="0031657C" w:rsidRPr="00DC47F7">
        <w:rPr>
          <w:rFonts w:ascii="Times New Roman" w:hAnsi="Times New Roman" w:cs="Times New Roman"/>
          <w:i/>
          <w:sz w:val="22"/>
          <w:szCs w:val="22"/>
        </w:rPr>
        <w:t>of</w:t>
      </w:r>
      <w:r w:rsidR="0031657C" w:rsidRPr="00DC47F7">
        <w:rPr>
          <w:rFonts w:ascii="Times New Roman" w:hAnsi="Times New Roman" w:cs="Times New Roman"/>
          <w:sz w:val="22"/>
          <w:szCs w:val="22"/>
        </w:rPr>
        <w:t xml:space="preserve"> music and democracy </w:t>
      </w:r>
      <w:r w:rsidR="0031657C" w:rsidRPr="00DC47F7">
        <w:rPr>
          <w:rFonts w:ascii="Times New Roman" w:hAnsi="Times New Roman" w:cs="Times New Roman"/>
          <w:i/>
          <w:sz w:val="22"/>
          <w:szCs w:val="22"/>
        </w:rPr>
        <w:t>in</w:t>
      </w:r>
      <w:r w:rsidR="0031657C" w:rsidRPr="00DC47F7">
        <w:rPr>
          <w:rFonts w:ascii="Times New Roman" w:hAnsi="Times New Roman" w:cs="Times New Roman"/>
          <w:sz w:val="22"/>
          <w:szCs w:val="22"/>
        </w:rPr>
        <w:t xml:space="preserve"> music</w:t>
      </w:r>
      <w:r w:rsidR="00974262" w:rsidRPr="00DC47F7">
        <w:rPr>
          <w:rFonts w:ascii="Times New Roman" w:hAnsi="Times New Roman" w:cs="Times New Roman"/>
          <w:sz w:val="22"/>
          <w:szCs w:val="22"/>
        </w:rPr>
        <w:t xml:space="preserve"> </w:t>
      </w:r>
      <w:r w:rsidR="003E3C03" w:rsidRPr="00DC47F7">
        <w:rPr>
          <w:rFonts w:ascii="Times New Roman" w:hAnsi="Times New Roman" w:cs="Times New Roman"/>
          <w:sz w:val="22"/>
          <w:szCs w:val="22"/>
        </w:rPr>
        <w:t>provided him the ability to</w:t>
      </w:r>
      <w:r w:rsidR="0031657C" w:rsidRPr="00DC47F7">
        <w:rPr>
          <w:rFonts w:ascii="Times New Roman" w:hAnsi="Times New Roman" w:cs="Times New Roman"/>
          <w:sz w:val="22"/>
          <w:szCs w:val="22"/>
        </w:rPr>
        <w:t xml:space="preserve"> </w:t>
      </w:r>
      <w:r w:rsidR="003E3C03" w:rsidRPr="00DC47F7">
        <w:rPr>
          <w:rFonts w:ascii="Times New Roman" w:hAnsi="Times New Roman" w:cs="Times New Roman"/>
          <w:sz w:val="22"/>
          <w:szCs w:val="22"/>
        </w:rPr>
        <w:t>perpetuate</w:t>
      </w:r>
      <w:r w:rsidR="00AD73DA" w:rsidRPr="00DC47F7">
        <w:rPr>
          <w:rFonts w:ascii="Times New Roman" w:hAnsi="Times New Roman" w:cs="Times New Roman"/>
          <w:sz w:val="22"/>
          <w:szCs w:val="22"/>
        </w:rPr>
        <w:t xml:space="preserve"> </w:t>
      </w:r>
      <w:r w:rsidR="00DC47F7" w:rsidRPr="00DC47F7">
        <w:rPr>
          <w:rFonts w:ascii="Times New Roman" w:hAnsi="Times New Roman" w:cs="Times New Roman"/>
          <w:sz w:val="22"/>
          <w:szCs w:val="22"/>
        </w:rPr>
        <w:t>nineteenth</w:t>
      </w:r>
      <w:r w:rsidR="0031657C" w:rsidRPr="00DC47F7">
        <w:rPr>
          <w:rFonts w:ascii="Times New Roman" w:hAnsi="Times New Roman" w:cs="Times New Roman"/>
          <w:sz w:val="22"/>
          <w:szCs w:val="22"/>
        </w:rPr>
        <w:t>-cen</w:t>
      </w:r>
      <w:r w:rsidR="00974262" w:rsidRPr="00DC47F7">
        <w:rPr>
          <w:rFonts w:ascii="Times New Roman" w:hAnsi="Times New Roman" w:cs="Times New Roman"/>
          <w:sz w:val="22"/>
          <w:szCs w:val="22"/>
        </w:rPr>
        <w:t xml:space="preserve">tury idealism while </w:t>
      </w:r>
      <w:r w:rsidR="0031657C" w:rsidRPr="00DC47F7">
        <w:rPr>
          <w:rFonts w:ascii="Times New Roman" w:hAnsi="Times New Roman" w:cs="Times New Roman"/>
          <w:sz w:val="22"/>
          <w:szCs w:val="22"/>
        </w:rPr>
        <w:t xml:space="preserve">developing a style of aesthetic modernism in the </w:t>
      </w:r>
      <w:r w:rsidR="00DC47F7" w:rsidRPr="00DC47F7">
        <w:rPr>
          <w:rFonts w:ascii="Times New Roman" w:hAnsi="Times New Roman" w:cs="Times New Roman"/>
          <w:sz w:val="22"/>
          <w:szCs w:val="22"/>
        </w:rPr>
        <w:t xml:space="preserve">twentieth </w:t>
      </w:r>
      <w:r w:rsidR="0031657C" w:rsidRPr="00DC47F7">
        <w:rPr>
          <w:rFonts w:ascii="Times New Roman" w:hAnsi="Times New Roman" w:cs="Times New Roman"/>
          <w:sz w:val="22"/>
          <w:szCs w:val="22"/>
        </w:rPr>
        <w:t xml:space="preserve">century. </w:t>
      </w:r>
    </w:p>
    <w:p w14:paraId="0EAE4AC9" w14:textId="3D223939" w:rsidR="00D04164" w:rsidRPr="00DC47F7" w:rsidRDefault="00A72403"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ab/>
        <w:t>However,</w:t>
      </w:r>
      <w:r w:rsidR="0031657C" w:rsidRPr="00DC47F7">
        <w:rPr>
          <w:rFonts w:ascii="Times New Roman" w:hAnsi="Times New Roman" w:cs="Times New Roman"/>
          <w:sz w:val="22"/>
          <w:szCs w:val="22"/>
        </w:rPr>
        <w:t xml:space="preserve"> </w:t>
      </w:r>
      <w:r w:rsidR="00B9593A" w:rsidRPr="00DC47F7">
        <w:rPr>
          <w:rFonts w:ascii="Times New Roman" w:hAnsi="Times New Roman" w:cs="Times New Roman"/>
          <w:sz w:val="22"/>
          <w:szCs w:val="22"/>
        </w:rPr>
        <w:t>Grainger’s</w:t>
      </w:r>
      <w:r w:rsidR="00974262" w:rsidRPr="00DC47F7">
        <w:rPr>
          <w:rFonts w:ascii="Times New Roman" w:hAnsi="Times New Roman" w:cs="Times New Roman"/>
          <w:sz w:val="22"/>
          <w:szCs w:val="22"/>
        </w:rPr>
        <w:t xml:space="preserve"> road to freedom took many perilous detours.</w:t>
      </w:r>
      <w:r w:rsidR="00DC47F7" w:rsidRPr="00DC47F7">
        <w:rPr>
          <w:rFonts w:ascii="Times New Roman" w:hAnsi="Times New Roman" w:cs="Times New Roman"/>
          <w:sz w:val="22"/>
          <w:szCs w:val="22"/>
        </w:rPr>
        <w:t xml:space="preserve"> </w:t>
      </w:r>
      <w:r w:rsidR="00B9593A" w:rsidRPr="00DC47F7">
        <w:rPr>
          <w:rFonts w:ascii="Times New Roman" w:hAnsi="Times New Roman" w:cs="Times New Roman"/>
          <w:sz w:val="22"/>
          <w:szCs w:val="22"/>
        </w:rPr>
        <w:t>At times</w:t>
      </w:r>
      <w:r w:rsidR="00BD68DF" w:rsidRPr="00DC47F7">
        <w:rPr>
          <w:rFonts w:ascii="Times New Roman" w:hAnsi="Times New Roman" w:cs="Times New Roman"/>
          <w:sz w:val="22"/>
          <w:szCs w:val="22"/>
        </w:rPr>
        <w:t xml:space="preserve">, </w:t>
      </w:r>
      <w:r w:rsidR="00095DFC" w:rsidRPr="00DC47F7">
        <w:rPr>
          <w:rFonts w:ascii="Times New Roman" w:hAnsi="Times New Roman" w:cs="Times New Roman"/>
          <w:sz w:val="22"/>
          <w:szCs w:val="22"/>
        </w:rPr>
        <w:t xml:space="preserve">it led him to inclusive vistas that preserved autonomy of the individual </w:t>
      </w:r>
      <w:r w:rsidR="003E3C03" w:rsidRPr="00DC47F7">
        <w:rPr>
          <w:rFonts w:ascii="Times New Roman" w:hAnsi="Times New Roman" w:cs="Times New Roman"/>
          <w:sz w:val="22"/>
          <w:szCs w:val="22"/>
        </w:rPr>
        <w:t>while creating new expressive possibilities</w:t>
      </w:r>
      <w:r w:rsidR="00B9593A" w:rsidRPr="00DC47F7">
        <w:rPr>
          <w:rFonts w:ascii="Times New Roman" w:hAnsi="Times New Roman" w:cs="Times New Roman"/>
          <w:sz w:val="22"/>
          <w:szCs w:val="22"/>
        </w:rPr>
        <w:t>.</w:t>
      </w:r>
      <w:r w:rsidR="00DC47F7" w:rsidRPr="00DC47F7">
        <w:rPr>
          <w:rFonts w:ascii="Times New Roman" w:hAnsi="Times New Roman" w:cs="Times New Roman"/>
          <w:sz w:val="22"/>
          <w:szCs w:val="22"/>
        </w:rPr>
        <w:t xml:space="preserve"> </w:t>
      </w:r>
      <w:r w:rsidR="00B9593A" w:rsidRPr="00DC47F7">
        <w:rPr>
          <w:rFonts w:ascii="Times New Roman" w:hAnsi="Times New Roman" w:cs="Times New Roman"/>
          <w:sz w:val="22"/>
          <w:szCs w:val="22"/>
        </w:rPr>
        <w:t>At other times,</w:t>
      </w:r>
      <w:r w:rsidR="00D53206" w:rsidRPr="00DC47F7">
        <w:rPr>
          <w:rFonts w:ascii="Times New Roman" w:hAnsi="Times New Roman" w:cs="Times New Roman"/>
          <w:sz w:val="22"/>
          <w:szCs w:val="22"/>
        </w:rPr>
        <w:t xml:space="preserve"> </w:t>
      </w:r>
      <w:r w:rsidR="00AF7404" w:rsidRPr="00DC47F7">
        <w:rPr>
          <w:rFonts w:ascii="Times New Roman" w:hAnsi="Times New Roman" w:cs="Times New Roman"/>
          <w:sz w:val="22"/>
          <w:szCs w:val="22"/>
        </w:rPr>
        <w:t>it led him down darker pathways</w:t>
      </w:r>
      <w:r w:rsidR="00B9593A" w:rsidRPr="00DC47F7">
        <w:rPr>
          <w:rFonts w:ascii="Times New Roman" w:hAnsi="Times New Roman" w:cs="Times New Roman"/>
          <w:sz w:val="22"/>
          <w:szCs w:val="22"/>
        </w:rPr>
        <w:t>,</w:t>
      </w:r>
      <w:r w:rsidR="00AD73DA" w:rsidRPr="00DC47F7">
        <w:rPr>
          <w:rFonts w:ascii="Times New Roman" w:hAnsi="Times New Roman" w:cs="Times New Roman"/>
          <w:sz w:val="22"/>
          <w:szCs w:val="22"/>
        </w:rPr>
        <w:t xml:space="preserve"> </w:t>
      </w:r>
      <w:r w:rsidR="00B9593A" w:rsidRPr="00DC47F7">
        <w:rPr>
          <w:rFonts w:ascii="Times New Roman" w:hAnsi="Times New Roman" w:cs="Times New Roman"/>
          <w:sz w:val="22"/>
          <w:szCs w:val="22"/>
        </w:rPr>
        <w:t xml:space="preserve">as when he </w:t>
      </w:r>
      <w:r w:rsidR="005A2AE5" w:rsidRPr="00DC47F7">
        <w:rPr>
          <w:rFonts w:ascii="Times New Roman" w:hAnsi="Times New Roman" w:cs="Times New Roman"/>
          <w:sz w:val="22"/>
          <w:szCs w:val="22"/>
        </w:rPr>
        <w:t>displaced</w:t>
      </w:r>
      <w:r w:rsidR="00AC6B46" w:rsidRPr="00DC47F7">
        <w:rPr>
          <w:rFonts w:ascii="Times New Roman" w:hAnsi="Times New Roman" w:cs="Times New Roman"/>
          <w:sz w:val="22"/>
          <w:szCs w:val="22"/>
        </w:rPr>
        <w:t xml:space="preserve"> </w:t>
      </w:r>
      <w:r w:rsidR="005A2AE5" w:rsidRPr="00DC47F7">
        <w:rPr>
          <w:rFonts w:ascii="Times New Roman" w:hAnsi="Times New Roman" w:cs="Times New Roman"/>
          <w:sz w:val="22"/>
          <w:szCs w:val="22"/>
        </w:rPr>
        <w:t>certain cultural</w:t>
      </w:r>
      <w:r w:rsidR="00AC6B46" w:rsidRPr="00DC47F7">
        <w:rPr>
          <w:rFonts w:ascii="Times New Roman" w:hAnsi="Times New Roman" w:cs="Times New Roman"/>
          <w:sz w:val="22"/>
          <w:szCs w:val="22"/>
        </w:rPr>
        <w:t xml:space="preserve"> influences </w:t>
      </w:r>
      <w:r w:rsidR="00AF7404" w:rsidRPr="00DC47F7">
        <w:rPr>
          <w:rFonts w:ascii="Times New Roman" w:hAnsi="Times New Roman" w:cs="Times New Roman"/>
          <w:sz w:val="22"/>
          <w:szCs w:val="22"/>
        </w:rPr>
        <w:t>in favor of</w:t>
      </w:r>
      <w:r w:rsidR="00AC6B46" w:rsidRPr="00DC47F7">
        <w:rPr>
          <w:rFonts w:ascii="Times New Roman" w:hAnsi="Times New Roman" w:cs="Times New Roman"/>
          <w:sz w:val="22"/>
          <w:szCs w:val="22"/>
        </w:rPr>
        <w:t xml:space="preserve"> </w:t>
      </w:r>
      <w:r w:rsidR="00AF7404" w:rsidRPr="00DC47F7">
        <w:rPr>
          <w:rFonts w:ascii="Times New Roman" w:hAnsi="Times New Roman" w:cs="Times New Roman"/>
          <w:sz w:val="22"/>
          <w:szCs w:val="22"/>
        </w:rPr>
        <w:t xml:space="preserve">those from </w:t>
      </w:r>
      <w:r w:rsidR="00AC6B46" w:rsidRPr="00DC47F7">
        <w:rPr>
          <w:rFonts w:ascii="Times New Roman" w:hAnsi="Times New Roman" w:cs="Times New Roman"/>
          <w:sz w:val="22"/>
          <w:szCs w:val="22"/>
        </w:rPr>
        <w:t xml:space="preserve">Nordic and Anglo-Saxon </w:t>
      </w:r>
      <w:r w:rsidR="007C545B" w:rsidRPr="00DC47F7">
        <w:rPr>
          <w:rFonts w:ascii="Times New Roman" w:hAnsi="Times New Roman" w:cs="Times New Roman"/>
          <w:sz w:val="22"/>
          <w:szCs w:val="22"/>
        </w:rPr>
        <w:t>‘</w:t>
      </w:r>
      <w:proofErr w:type="gramStart"/>
      <w:r w:rsidR="005A2AE5" w:rsidRPr="00DC47F7">
        <w:rPr>
          <w:rFonts w:ascii="Times New Roman" w:hAnsi="Times New Roman" w:cs="Times New Roman"/>
          <w:sz w:val="22"/>
          <w:szCs w:val="22"/>
        </w:rPr>
        <w:t>races</w:t>
      </w:r>
      <w:r w:rsidR="007C545B" w:rsidRPr="00DC47F7">
        <w:rPr>
          <w:rFonts w:ascii="Times New Roman" w:hAnsi="Times New Roman" w:cs="Times New Roman"/>
          <w:sz w:val="22"/>
          <w:szCs w:val="22"/>
        </w:rPr>
        <w:t>’</w:t>
      </w:r>
      <w:proofErr w:type="gramEnd"/>
      <w:r w:rsidR="007C545B" w:rsidRPr="00DC47F7">
        <w:rPr>
          <w:rFonts w:ascii="Times New Roman" w:hAnsi="Times New Roman" w:cs="Times New Roman"/>
          <w:sz w:val="22"/>
          <w:szCs w:val="22"/>
        </w:rPr>
        <w:t>.</w:t>
      </w:r>
      <w:r w:rsidR="00DC47F7" w:rsidRPr="00DC47F7">
        <w:rPr>
          <w:rFonts w:ascii="Times New Roman" w:hAnsi="Times New Roman" w:cs="Times New Roman"/>
          <w:sz w:val="22"/>
          <w:szCs w:val="22"/>
        </w:rPr>
        <w:t xml:space="preserve"> </w:t>
      </w:r>
      <w:r w:rsidR="00DB2E15" w:rsidRPr="00DC47F7">
        <w:rPr>
          <w:rFonts w:ascii="Times New Roman" w:hAnsi="Times New Roman" w:cs="Times New Roman"/>
          <w:sz w:val="22"/>
          <w:szCs w:val="22"/>
        </w:rPr>
        <w:t>Given th</w:t>
      </w:r>
      <w:r w:rsidR="00BD68DF" w:rsidRPr="00DC47F7">
        <w:rPr>
          <w:rFonts w:ascii="Times New Roman" w:hAnsi="Times New Roman" w:cs="Times New Roman"/>
          <w:sz w:val="22"/>
          <w:szCs w:val="22"/>
        </w:rPr>
        <w:t xml:space="preserve">ese contradictory impulses, </w:t>
      </w:r>
      <w:r w:rsidR="00DB2E15" w:rsidRPr="00DC47F7">
        <w:rPr>
          <w:rFonts w:ascii="Times New Roman" w:hAnsi="Times New Roman" w:cs="Times New Roman"/>
          <w:sz w:val="22"/>
          <w:szCs w:val="22"/>
        </w:rPr>
        <w:t xml:space="preserve">can </w:t>
      </w:r>
      <w:r w:rsidR="00401C27" w:rsidRPr="00DC47F7">
        <w:rPr>
          <w:rFonts w:ascii="Times New Roman" w:hAnsi="Times New Roman" w:cs="Times New Roman"/>
          <w:sz w:val="22"/>
          <w:szCs w:val="22"/>
        </w:rPr>
        <w:t xml:space="preserve">we </w:t>
      </w:r>
      <w:r w:rsidR="002E7739" w:rsidRPr="00DC47F7">
        <w:rPr>
          <w:rFonts w:ascii="Times New Roman" w:hAnsi="Times New Roman" w:cs="Times New Roman"/>
          <w:sz w:val="22"/>
          <w:szCs w:val="22"/>
        </w:rPr>
        <w:t>attribute</w:t>
      </w:r>
      <w:r w:rsidR="00DB2E15" w:rsidRPr="00DC47F7">
        <w:rPr>
          <w:rFonts w:ascii="Times New Roman" w:hAnsi="Times New Roman" w:cs="Times New Roman"/>
          <w:sz w:val="22"/>
          <w:szCs w:val="22"/>
        </w:rPr>
        <w:t xml:space="preserve"> these disparities </w:t>
      </w:r>
      <w:r w:rsidR="002E7739" w:rsidRPr="00DC47F7">
        <w:rPr>
          <w:rFonts w:ascii="Times New Roman" w:hAnsi="Times New Roman" w:cs="Times New Roman"/>
          <w:sz w:val="22"/>
          <w:szCs w:val="22"/>
        </w:rPr>
        <w:t>to</w:t>
      </w:r>
      <w:r w:rsidR="00BD68DF" w:rsidRPr="00DC47F7">
        <w:rPr>
          <w:rFonts w:ascii="Times New Roman" w:hAnsi="Times New Roman" w:cs="Times New Roman"/>
          <w:sz w:val="22"/>
          <w:szCs w:val="22"/>
        </w:rPr>
        <w:t xml:space="preserve"> the same source</w:t>
      </w:r>
      <w:r w:rsidR="00DB2E15" w:rsidRPr="00DC47F7">
        <w:rPr>
          <w:rFonts w:ascii="Times New Roman" w:hAnsi="Times New Roman" w:cs="Times New Roman"/>
          <w:sz w:val="22"/>
          <w:szCs w:val="22"/>
        </w:rPr>
        <w:t>?</w:t>
      </w:r>
      <w:r w:rsidR="00DC47F7" w:rsidRPr="00DC47F7">
        <w:rPr>
          <w:rFonts w:ascii="Times New Roman" w:hAnsi="Times New Roman" w:cs="Times New Roman"/>
          <w:sz w:val="22"/>
          <w:szCs w:val="22"/>
        </w:rPr>
        <w:t xml:space="preserve"> </w:t>
      </w:r>
      <w:r w:rsidR="008A3EC6" w:rsidRPr="00DC47F7">
        <w:rPr>
          <w:rFonts w:ascii="Times New Roman" w:hAnsi="Times New Roman" w:cs="Times New Roman"/>
          <w:sz w:val="22"/>
          <w:szCs w:val="22"/>
        </w:rPr>
        <w:t xml:space="preserve">If so, </w:t>
      </w:r>
      <w:r w:rsidR="002E7739" w:rsidRPr="00DC47F7">
        <w:rPr>
          <w:rFonts w:ascii="Times New Roman" w:hAnsi="Times New Roman" w:cs="Times New Roman"/>
          <w:sz w:val="22"/>
          <w:szCs w:val="22"/>
        </w:rPr>
        <w:t xml:space="preserve">how could democracy </w:t>
      </w:r>
      <w:r w:rsidR="00EB0B6A" w:rsidRPr="00DC47F7">
        <w:rPr>
          <w:rFonts w:ascii="Times New Roman" w:hAnsi="Times New Roman" w:cs="Times New Roman"/>
          <w:sz w:val="22"/>
          <w:szCs w:val="22"/>
        </w:rPr>
        <w:t>serve as a catalyst for such wide-ranging aims?</w:t>
      </w:r>
      <w:r w:rsidR="00DC47F7" w:rsidRPr="00DC47F7">
        <w:rPr>
          <w:rFonts w:ascii="Times New Roman" w:hAnsi="Times New Roman" w:cs="Times New Roman"/>
          <w:sz w:val="22"/>
          <w:szCs w:val="22"/>
        </w:rPr>
        <w:t xml:space="preserve"> </w:t>
      </w:r>
      <w:r w:rsidR="00EB0B6A" w:rsidRPr="00DC47F7">
        <w:rPr>
          <w:rFonts w:ascii="Times New Roman" w:hAnsi="Times New Roman" w:cs="Times New Roman"/>
          <w:sz w:val="22"/>
          <w:szCs w:val="22"/>
        </w:rPr>
        <w:t>Moreover, b</w:t>
      </w:r>
      <w:r w:rsidR="00DB2E15" w:rsidRPr="00DC47F7">
        <w:rPr>
          <w:rFonts w:ascii="Times New Roman" w:hAnsi="Times New Roman" w:cs="Times New Roman"/>
          <w:sz w:val="22"/>
          <w:szCs w:val="22"/>
        </w:rPr>
        <w:t xml:space="preserve">eyond shaping </w:t>
      </w:r>
      <w:r w:rsidR="007B38EC" w:rsidRPr="00DC47F7">
        <w:rPr>
          <w:rFonts w:ascii="Times New Roman" w:hAnsi="Times New Roman" w:cs="Times New Roman"/>
          <w:sz w:val="22"/>
          <w:szCs w:val="22"/>
        </w:rPr>
        <w:t>his sociological imagination</w:t>
      </w:r>
      <w:r w:rsidR="00066CEA" w:rsidRPr="00DC47F7">
        <w:rPr>
          <w:rFonts w:ascii="Times New Roman" w:hAnsi="Times New Roman" w:cs="Times New Roman"/>
          <w:sz w:val="22"/>
          <w:szCs w:val="22"/>
        </w:rPr>
        <w:t xml:space="preserve">, </w:t>
      </w:r>
      <w:r w:rsidR="00401C27" w:rsidRPr="00DC47F7">
        <w:rPr>
          <w:rFonts w:ascii="Times New Roman" w:hAnsi="Times New Roman" w:cs="Times New Roman"/>
          <w:sz w:val="22"/>
          <w:szCs w:val="22"/>
        </w:rPr>
        <w:t>can</w:t>
      </w:r>
      <w:r w:rsidR="00DB2E15" w:rsidRPr="00DC47F7">
        <w:rPr>
          <w:rFonts w:ascii="Times New Roman" w:hAnsi="Times New Roman" w:cs="Times New Roman"/>
          <w:sz w:val="22"/>
          <w:szCs w:val="22"/>
        </w:rPr>
        <w:t xml:space="preserve"> we locate the way</w:t>
      </w:r>
      <w:r w:rsidR="00401C27" w:rsidRPr="00DC47F7">
        <w:rPr>
          <w:rFonts w:ascii="Times New Roman" w:hAnsi="Times New Roman" w:cs="Times New Roman"/>
          <w:sz w:val="22"/>
          <w:szCs w:val="22"/>
        </w:rPr>
        <w:t>s</w:t>
      </w:r>
      <w:r w:rsidR="00DB2E15" w:rsidRPr="00DC47F7">
        <w:rPr>
          <w:rFonts w:ascii="Times New Roman" w:hAnsi="Times New Roman" w:cs="Times New Roman"/>
          <w:sz w:val="22"/>
          <w:szCs w:val="22"/>
        </w:rPr>
        <w:t xml:space="preserve"> in whic</w:t>
      </w:r>
      <w:r w:rsidR="00066CEA" w:rsidRPr="00DC47F7">
        <w:rPr>
          <w:rFonts w:ascii="Times New Roman" w:hAnsi="Times New Roman" w:cs="Times New Roman"/>
          <w:sz w:val="22"/>
          <w:szCs w:val="22"/>
        </w:rPr>
        <w:t>h Grainger’s democratic</w:t>
      </w:r>
      <w:r w:rsidR="00F7725F" w:rsidRPr="00DC47F7">
        <w:rPr>
          <w:rFonts w:ascii="Times New Roman" w:hAnsi="Times New Roman" w:cs="Times New Roman"/>
          <w:sz w:val="22"/>
          <w:szCs w:val="22"/>
        </w:rPr>
        <w:t xml:space="preserve"> principles became</w:t>
      </w:r>
      <w:r w:rsidR="00BD68DF" w:rsidRPr="00DC47F7">
        <w:rPr>
          <w:rFonts w:ascii="Times New Roman" w:hAnsi="Times New Roman" w:cs="Times New Roman"/>
          <w:sz w:val="22"/>
          <w:szCs w:val="22"/>
        </w:rPr>
        <w:t xml:space="preserve"> enshrined in </w:t>
      </w:r>
      <w:r w:rsidR="00F7725F" w:rsidRPr="00DC47F7">
        <w:rPr>
          <w:rFonts w:ascii="Times New Roman" w:hAnsi="Times New Roman" w:cs="Times New Roman"/>
          <w:sz w:val="22"/>
          <w:szCs w:val="22"/>
        </w:rPr>
        <w:t>hi</w:t>
      </w:r>
      <w:r w:rsidR="00BD68DF" w:rsidRPr="00DC47F7">
        <w:rPr>
          <w:rFonts w:ascii="Times New Roman" w:hAnsi="Times New Roman" w:cs="Times New Roman"/>
          <w:sz w:val="22"/>
          <w:szCs w:val="22"/>
        </w:rPr>
        <w:t>s</w:t>
      </w:r>
      <w:r w:rsidR="00DB2E15" w:rsidRPr="00DC47F7">
        <w:rPr>
          <w:rFonts w:ascii="Times New Roman" w:hAnsi="Times New Roman" w:cs="Times New Roman"/>
          <w:sz w:val="22"/>
          <w:szCs w:val="22"/>
        </w:rPr>
        <w:t xml:space="preserve"> </w:t>
      </w:r>
      <w:r w:rsidR="00BD68DF" w:rsidRPr="00DC47F7">
        <w:rPr>
          <w:rFonts w:ascii="Times New Roman" w:hAnsi="Times New Roman" w:cs="Times New Roman"/>
          <w:sz w:val="22"/>
          <w:szCs w:val="22"/>
        </w:rPr>
        <w:t>works</w:t>
      </w:r>
      <w:r w:rsidR="00DB2E15" w:rsidRPr="00DC47F7">
        <w:rPr>
          <w:rFonts w:ascii="Times New Roman" w:hAnsi="Times New Roman" w:cs="Times New Roman"/>
          <w:sz w:val="22"/>
          <w:szCs w:val="22"/>
        </w:rPr>
        <w:t>?</w:t>
      </w:r>
      <w:r w:rsidR="00DC47F7" w:rsidRPr="00DC47F7">
        <w:rPr>
          <w:rFonts w:ascii="Times New Roman" w:hAnsi="Times New Roman" w:cs="Times New Roman"/>
          <w:sz w:val="22"/>
          <w:szCs w:val="22"/>
        </w:rPr>
        <w:t xml:space="preserve"> </w:t>
      </w:r>
      <w:r w:rsidR="00DB2E15" w:rsidRPr="00DC47F7">
        <w:rPr>
          <w:rFonts w:ascii="Times New Roman" w:hAnsi="Times New Roman" w:cs="Times New Roman"/>
          <w:sz w:val="22"/>
          <w:szCs w:val="22"/>
        </w:rPr>
        <w:t>Guided by these questions, this chapter</w:t>
      </w:r>
      <w:r w:rsidR="00D04164" w:rsidRPr="00DC47F7">
        <w:rPr>
          <w:rFonts w:ascii="Times New Roman" w:hAnsi="Times New Roman" w:cs="Times New Roman"/>
          <w:sz w:val="22"/>
          <w:szCs w:val="22"/>
        </w:rPr>
        <w:t xml:space="preserve"> </w:t>
      </w:r>
      <w:r w:rsidR="00D04164" w:rsidRPr="00DC47F7">
        <w:rPr>
          <w:rFonts w:ascii="Times New Roman" w:hAnsi="Times New Roman" w:cs="Times New Roman"/>
          <w:sz w:val="22"/>
          <w:szCs w:val="22"/>
        </w:rPr>
        <w:lastRenderedPageBreak/>
        <w:t>will elucidate how G</w:t>
      </w:r>
      <w:r w:rsidR="00C04AA0" w:rsidRPr="00DC47F7">
        <w:rPr>
          <w:rFonts w:ascii="Times New Roman" w:hAnsi="Times New Roman" w:cs="Times New Roman"/>
          <w:sz w:val="22"/>
          <w:szCs w:val="22"/>
        </w:rPr>
        <w:t xml:space="preserve">rainger’s efforts to dismantle </w:t>
      </w:r>
      <w:r w:rsidR="009C4B8B" w:rsidRPr="00DC47F7">
        <w:rPr>
          <w:rFonts w:ascii="Times New Roman" w:hAnsi="Times New Roman" w:cs="Times New Roman"/>
          <w:sz w:val="22"/>
          <w:szCs w:val="22"/>
        </w:rPr>
        <w:t>boundaries</w:t>
      </w:r>
      <w:r w:rsidR="00EB0B6A" w:rsidRPr="00DC47F7">
        <w:rPr>
          <w:rFonts w:ascii="Times New Roman" w:hAnsi="Times New Roman" w:cs="Times New Roman"/>
          <w:sz w:val="22"/>
          <w:szCs w:val="22"/>
        </w:rPr>
        <w:t xml:space="preserve"> of identity </w:t>
      </w:r>
      <w:r w:rsidR="00C02937" w:rsidRPr="00DC47F7">
        <w:rPr>
          <w:rFonts w:ascii="Times New Roman" w:hAnsi="Times New Roman" w:cs="Times New Roman"/>
          <w:sz w:val="22"/>
          <w:szCs w:val="22"/>
        </w:rPr>
        <w:t xml:space="preserve">stimulated </w:t>
      </w:r>
      <w:r w:rsidR="00D04164" w:rsidRPr="00DC47F7">
        <w:rPr>
          <w:rFonts w:ascii="Times New Roman" w:hAnsi="Times New Roman" w:cs="Times New Roman"/>
          <w:sz w:val="22"/>
          <w:szCs w:val="22"/>
        </w:rPr>
        <w:t xml:space="preserve">the creation of </w:t>
      </w:r>
      <w:r w:rsidR="00AF7404" w:rsidRPr="00DC47F7">
        <w:rPr>
          <w:rFonts w:ascii="Times New Roman" w:hAnsi="Times New Roman" w:cs="Times New Roman"/>
          <w:sz w:val="22"/>
          <w:szCs w:val="22"/>
        </w:rPr>
        <w:t xml:space="preserve">exclusive </w:t>
      </w:r>
      <w:r w:rsidR="00D04164" w:rsidRPr="00DC47F7">
        <w:rPr>
          <w:rFonts w:ascii="Times New Roman" w:hAnsi="Times New Roman" w:cs="Times New Roman"/>
          <w:sz w:val="22"/>
          <w:szCs w:val="22"/>
        </w:rPr>
        <w:t>hierarchies</w:t>
      </w:r>
      <w:r w:rsidR="00757CA6" w:rsidRPr="00DC47F7">
        <w:rPr>
          <w:rFonts w:ascii="Times New Roman" w:hAnsi="Times New Roman" w:cs="Times New Roman"/>
          <w:sz w:val="22"/>
          <w:szCs w:val="22"/>
        </w:rPr>
        <w:t>.</w:t>
      </w:r>
      <w:r w:rsidR="00DC47F7" w:rsidRPr="00DC47F7">
        <w:rPr>
          <w:rFonts w:ascii="Times New Roman" w:hAnsi="Times New Roman" w:cs="Times New Roman"/>
          <w:sz w:val="22"/>
          <w:szCs w:val="22"/>
        </w:rPr>
        <w:t xml:space="preserve"> </w:t>
      </w:r>
      <w:r w:rsidR="00D85823" w:rsidRPr="00DC47F7">
        <w:rPr>
          <w:rFonts w:ascii="Times New Roman" w:hAnsi="Times New Roman" w:cs="Times New Roman"/>
          <w:sz w:val="22"/>
          <w:szCs w:val="22"/>
        </w:rPr>
        <w:t>In doing so,</w:t>
      </w:r>
      <w:r w:rsidR="00757CA6" w:rsidRPr="00DC47F7">
        <w:rPr>
          <w:rFonts w:ascii="Times New Roman" w:hAnsi="Times New Roman" w:cs="Times New Roman"/>
          <w:sz w:val="22"/>
          <w:szCs w:val="22"/>
        </w:rPr>
        <w:t xml:space="preserve"> I will trace the </w:t>
      </w:r>
      <w:r w:rsidR="00DC47F7">
        <w:rPr>
          <w:rFonts w:ascii="Times New Roman" w:hAnsi="Times New Roman" w:cs="Times New Roman"/>
          <w:sz w:val="22"/>
          <w:szCs w:val="22"/>
        </w:rPr>
        <w:t>nineteenth</w:t>
      </w:r>
      <w:r w:rsidR="00A9074D" w:rsidRPr="00DC47F7">
        <w:rPr>
          <w:rFonts w:ascii="Times New Roman" w:hAnsi="Times New Roman" w:cs="Times New Roman"/>
          <w:sz w:val="22"/>
          <w:szCs w:val="22"/>
        </w:rPr>
        <w:t xml:space="preserve">-century roots of his </w:t>
      </w:r>
      <w:r w:rsidR="00EB0B6A" w:rsidRPr="00DC47F7">
        <w:rPr>
          <w:rFonts w:ascii="Times New Roman" w:hAnsi="Times New Roman" w:cs="Times New Roman"/>
          <w:sz w:val="22"/>
          <w:szCs w:val="22"/>
        </w:rPr>
        <w:t xml:space="preserve">thinking by surveying </w:t>
      </w:r>
      <w:r w:rsidR="009C4B8B" w:rsidRPr="00DC47F7">
        <w:rPr>
          <w:rFonts w:ascii="Times New Roman" w:hAnsi="Times New Roman" w:cs="Times New Roman"/>
          <w:sz w:val="22"/>
          <w:szCs w:val="22"/>
        </w:rPr>
        <w:t>Grainger’s</w:t>
      </w:r>
      <w:r w:rsidR="00757CA6" w:rsidRPr="00DC47F7">
        <w:rPr>
          <w:rFonts w:ascii="Times New Roman" w:hAnsi="Times New Roman" w:cs="Times New Roman"/>
          <w:sz w:val="22"/>
          <w:szCs w:val="22"/>
        </w:rPr>
        <w:t xml:space="preserve"> </w:t>
      </w:r>
      <w:r w:rsidR="009C4B8B" w:rsidRPr="00DC47F7">
        <w:rPr>
          <w:rFonts w:ascii="Times New Roman" w:hAnsi="Times New Roman" w:cs="Times New Roman"/>
          <w:sz w:val="22"/>
          <w:szCs w:val="22"/>
        </w:rPr>
        <w:t>(mis)</w:t>
      </w:r>
      <w:r w:rsidR="00EB0B6A" w:rsidRPr="00DC47F7">
        <w:rPr>
          <w:rFonts w:ascii="Times New Roman" w:hAnsi="Times New Roman" w:cs="Times New Roman"/>
          <w:sz w:val="22"/>
          <w:szCs w:val="22"/>
        </w:rPr>
        <w:t>reading of Walt Whitman</w:t>
      </w:r>
      <w:r w:rsidR="00DC47F7">
        <w:rPr>
          <w:rFonts w:ascii="Times New Roman" w:hAnsi="Times New Roman" w:cs="Times New Roman"/>
          <w:sz w:val="22"/>
          <w:szCs w:val="22"/>
        </w:rPr>
        <w:t>,</w:t>
      </w:r>
      <w:r w:rsidR="00EB0B6A" w:rsidRPr="00DC47F7">
        <w:rPr>
          <w:rFonts w:ascii="Times New Roman" w:hAnsi="Times New Roman" w:cs="Times New Roman"/>
          <w:sz w:val="22"/>
          <w:szCs w:val="22"/>
        </w:rPr>
        <w:t xml:space="preserve"> before illustrating</w:t>
      </w:r>
      <w:r w:rsidR="00E93F89" w:rsidRPr="00DC47F7">
        <w:rPr>
          <w:rFonts w:ascii="Times New Roman" w:hAnsi="Times New Roman" w:cs="Times New Roman"/>
          <w:sz w:val="22"/>
          <w:szCs w:val="22"/>
        </w:rPr>
        <w:t xml:space="preserve"> how these ideas</w:t>
      </w:r>
      <w:r w:rsidR="001D6688" w:rsidRPr="00DC47F7">
        <w:rPr>
          <w:rFonts w:ascii="Times New Roman" w:hAnsi="Times New Roman" w:cs="Times New Roman"/>
          <w:sz w:val="22"/>
          <w:szCs w:val="22"/>
        </w:rPr>
        <w:t xml:space="preserve"> </w:t>
      </w:r>
      <w:r w:rsidR="00DF191D" w:rsidRPr="00DC47F7">
        <w:rPr>
          <w:rFonts w:ascii="Times New Roman" w:hAnsi="Times New Roman" w:cs="Times New Roman"/>
          <w:sz w:val="22"/>
          <w:szCs w:val="22"/>
        </w:rPr>
        <w:t>generated</w:t>
      </w:r>
      <w:r w:rsidR="00EB0B6A" w:rsidRPr="00DC47F7">
        <w:rPr>
          <w:rFonts w:ascii="Times New Roman" w:hAnsi="Times New Roman" w:cs="Times New Roman"/>
          <w:sz w:val="22"/>
          <w:szCs w:val="22"/>
        </w:rPr>
        <w:t xml:space="preserve"> a musical analogue</w:t>
      </w:r>
      <w:r w:rsidR="009C4B8B" w:rsidRPr="00DC47F7">
        <w:rPr>
          <w:rFonts w:ascii="Times New Roman" w:hAnsi="Times New Roman" w:cs="Times New Roman"/>
          <w:sz w:val="22"/>
          <w:szCs w:val="22"/>
        </w:rPr>
        <w:t xml:space="preserve"> </w:t>
      </w:r>
      <w:r w:rsidR="003F7840" w:rsidRPr="00DC47F7">
        <w:rPr>
          <w:rFonts w:ascii="Times New Roman" w:hAnsi="Times New Roman" w:cs="Times New Roman"/>
          <w:sz w:val="22"/>
          <w:szCs w:val="22"/>
        </w:rPr>
        <w:t xml:space="preserve">in his </w:t>
      </w:r>
      <w:r w:rsidR="003F7840" w:rsidRPr="00DC47F7">
        <w:rPr>
          <w:rFonts w:ascii="Times New Roman" w:hAnsi="Times New Roman" w:cs="Times New Roman"/>
          <w:i/>
          <w:sz w:val="22"/>
          <w:szCs w:val="22"/>
        </w:rPr>
        <w:t>Marching Song of Democracy</w:t>
      </w:r>
      <w:r w:rsidR="001D6688" w:rsidRPr="00DC47F7">
        <w:rPr>
          <w:rFonts w:ascii="Times New Roman" w:hAnsi="Times New Roman" w:cs="Times New Roman"/>
          <w:sz w:val="22"/>
          <w:szCs w:val="22"/>
        </w:rPr>
        <w:t>.</w:t>
      </w:r>
      <w:r w:rsidR="00DC47F7" w:rsidRPr="00DC47F7">
        <w:rPr>
          <w:rFonts w:ascii="Times New Roman" w:hAnsi="Times New Roman" w:cs="Times New Roman"/>
          <w:sz w:val="22"/>
          <w:szCs w:val="22"/>
        </w:rPr>
        <w:t xml:space="preserve"> </w:t>
      </w:r>
      <w:r w:rsidR="00B149CC" w:rsidRPr="00DC47F7">
        <w:rPr>
          <w:rFonts w:ascii="Times New Roman" w:hAnsi="Times New Roman" w:cs="Times New Roman"/>
          <w:sz w:val="22"/>
          <w:szCs w:val="22"/>
        </w:rPr>
        <w:t>Subsequently</w:t>
      </w:r>
      <w:r w:rsidR="009C4B8B" w:rsidRPr="00DC47F7">
        <w:rPr>
          <w:rFonts w:ascii="Times New Roman" w:hAnsi="Times New Roman" w:cs="Times New Roman"/>
          <w:sz w:val="22"/>
          <w:szCs w:val="22"/>
        </w:rPr>
        <w:t xml:space="preserve">, I will </w:t>
      </w:r>
      <w:r w:rsidR="003F7840" w:rsidRPr="00DC47F7">
        <w:rPr>
          <w:rFonts w:ascii="Times New Roman" w:hAnsi="Times New Roman" w:cs="Times New Roman"/>
          <w:sz w:val="22"/>
          <w:szCs w:val="22"/>
        </w:rPr>
        <w:t>argue that the process of</w:t>
      </w:r>
      <w:r w:rsidR="009C4B8B" w:rsidRPr="00DC47F7">
        <w:rPr>
          <w:rFonts w:ascii="Times New Roman" w:hAnsi="Times New Roman" w:cs="Times New Roman"/>
          <w:sz w:val="22"/>
          <w:szCs w:val="22"/>
        </w:rPr>
        <w:t xml:space="preserve"> marking and unmarking</w:t>
      </w:r>
      <w:r w:rsidR="00136F45" w:rsidRPr="00DC47F7">
        <w:rPr>
          <w:rFonts w:ascii="Times New Roman" w:hAnsi="Times New Roman" w:cs="Times New Roman"/>
          <w:sz w:val="22"/>
          <w:szCs w:val="22"/>
        </w:rPr>
        <w:t xml:space="preserve"> </w:t>
      </w:r>
      <w:r w:rsidR="009C4B8B" w:rsidRPr="00DC47F7">
        <w:rPr>
          <w:rFonts w:ascii="Times New Roman" w:hAnsi="Times New Roman" w:cs="Times New Roman"/>
          <w:sz w:val="22"/>
          <w:szCs w:val="22"/>
        </w:rPr>
        <w:t xml:space="preserve">traits </w:t>
      </w:r>
      <w:r w:rsidR="00B149CC" w:rsidRPr="00DC47F7">
        <w:rPr>
          <w:rFonts w:ascii="Times New Roman" w:hAnsi="Times New Roman" w:cs="Times New Roman"/>
          <w:sz w:val="22"/>
          <w:szCs w:val="22"/>
        </w:rPr>
        <w:t xml:space="preserve">that once </w:t>
      </w:r>
      <w:r w:rsidR="00AE7E7B" w:rsidRPr="00DC47F7">
        <w:rPr>
          <w:rFonts w:ascii="Times New Roman" w:hAnsi="Times New Roman" w:cs="Times New Roman"/>
          <w:sz w:val="22"/>
          <w:szCs w:val="22"/>
        </w:rPr>
        <w:t>provided for</w:t>
      </w:r>
      <w:r w:rsidR="00B149CC" w:rsidRPr="00DC47F7">
        <w:rPr>
          <w:rFonts w:ascii="Times New Roman" w:hAnsi="Times New Roman" w:cs="Times New Roman"/>
          <w:sz w:val="22"/>
          <w:szCs w:val="22"/>
        </w:rPr>
        <w:t xml:space="preserve"> a</w:t>
      </w:r>
      <w:r w:rsidR="00DC4BA5" w:rsidRPr="00DC47F7">
        <w:rPr>
          <w:rFonts w:ascii="Times New Roman" w:hAnsi="Times New Roman" w:cs="Times New Roman"/>
          <w:sz w:val="22"/>
          <w:szCs w:val="22"/>
        </w:rPr>
        <w:t xml:space="preserve"> </w:t>
      </w:r>
      <w:r w:rsidR="00097EE0" w:rsidRPr="00DC47F7">
        <w:rPr>
          <w:rFonts w:ascii="Times New Roman" w:hAnsi="Times New Roman" w:cs="Times New Roman"/>
          <w:sz w:val="22"/>
          <w:szCs w:val="22"/>
        </w:rPr>
        <w:t>humanistic union</w:t>
      </w:r>
      <w:r w:rsidR="00B149CC" w:rsidRPr="00DC47F7">
        <w:rPr>
          <w:rFonts w:ascii="Times New Roman" w:hAnsi="Times New Roman" w:cs="Times New Roman"/>
          <w:sz w:val="22"/>
          <w:szCs w:val="22"/>
        </w:rPr>
        <w:t xml:space="preserve"> of </w:t>
      </w:r>
      <w:r w:rsidR="00DC4BA5" w:rsidRPr="00DC47F7">
        <w:rPr>
          <w:rFonts w:ascii="Times New Roman" w:hAnsi="Times New Roman" w:cs="Times New Roman"/>
          <w:sz w:val="22"/>
          <w:szCs w:val="22"/>
        </w:rPr>
        <w:t xml:space="preserve">democracy, </w:t>
      </w:r>
      <w:r w:rsidR="00A977DE" w:rsidRPr="00DC47F7">
        <w:rPr>
          <w:rFonts w:ascii="Times New Roman" w:hAnsi="Times New Roman" w:cs="Times New Roman"/>
          <w:sz w:val="22"/>
          <w:szCs w:val="22"/>
        </w:rPr>
        <w:t>cosmopolitanism</w:t>
      </w:r>
      <w:r w:rsidR="009C4B8B" w:rsidRPr="00DC47F7">
        <w:rPr>
          <w:rFonts w:ascii="Times New Roman" w:hAnsi="Times New Roman" w:cs="Times New Roman"/>
          <w:sz w:val="22"/>
          <w:szCs w:val="22"/>
        </w:rPr>
        <w:t xml:space="preserve">, and nationalism </w:t>
      </w:r>
      <w:r w:rsidR="00B149CC" w:rsidRPr="00DC47F7">
        <w:rPr>
          <w:rFonts w:ascii="Times New Roman" w:hAnsi="Times New Roman" w:cs="Times New Roman"/>
          <w:sz w:val="22"/>
          <w:szCs w:val="22"/>
        </w:rPr>
        <w:t xml:space="preserve">led to a more ominous </w:t>
      </w:r>
      <w:r w:rsidR="00097EE0" w:rsidRPr="00DC47F7">
        <w:rPr>
          <w:rFonts w:ascii="Times New Roman" w:hAnsi="Times New Roman" w:cs="Times New Roman"/>
          <w:sz w:val="22"/>
          <w:szCs w:val="22"/>
        </w:rPr>
        <w:t>application of these same forces</w:t>
      </w:r>
      <w:r w:rsidR="00B149CC" w:rsidRPr="00DC47F7">
        <w:rPr>
          <w:rFonts w:ascii="Times New Roman" w:hAnsi="Times New Roman" w:cs="Times New Roman"/>
          <w:sz w:val="22"/>
          <w:szCs w:val="22"/>
        </w:rPr>
        <w:t xml:space="preserve"> after his en</w:t>
      </w:r>
      <w:r w:rsidR="00AE7E7B" w:rsidRPr="00DC47F7">
        <w:rPr>
          <w:rFonts w:ascii="Times New Roman" w:hAnsi="Times New Roman" w:cs="Times New Roman"/>
          <w:sz w:val="22"/>
          <w:szCs w:val="22"/>
        </w:rPr>
        <w:t>c</w:t>
      </w:r>
      <w:r w:rsidR="00B149CC" w:rsidRPr="00DC47F7">
        <w:rPr>
          <w:rFonts w:ascii="Times New Roman" w:hAnsi="Times New Roman" w:cs="Times New Roman"/>
          <w:sz w:val="22"/>
          <w:szCs w:val="22"/>
        </w:rPr>
        <w:t>ounter with the ideas of American</w:t>
      </w:r>
      <w:r w:rsidR="00AE7E7B" w:rsidRPr="00DC47F7">
        <w:rPr>
          <w:rFonts w:ascii="Times New Roman" w:hAnsi="Times New Roman" w:cs="Times New Roman"/>
          <w:sz w:val="22"/>
          <w:szCs w:val="22"/>
        </w:rPr>
        <w:t xml:space="preserve"> eugenicists.</w:t>
      </w:r>
    </w:p>
    <w:p w14:paraId="4F77A968" w14:textId="77777777" w:rsidR="009D1F5C" w:rsidRPr="00DC47F7" w:rsidRDefault="009D1F5C" w:rsidP="00DC47F7">
      <w:pPr>
        <w:spacing w:line="360" w:lineRule="auto"/>
        <w:rPr>
          <w:rFonts w:ascii="Times New Roman" w:hAnsi="Times New Roman" w:cs="Times New Roman"/>
          <w:sz w:val="22"/>
          <w:szCs w:val="22"/>
        </w:rPr>
      </w:pPr>
    </w:p>
    <w:p w14:paraId="3CAAD0F3" w14:textId="77777777" w:rsidR="009D1F5C" w:rsidRPr="00DC47F7" w:rsidRDefault="00A977DE" w:rsidP="00DC47F7">
      <w:pPr>
        <w:spacing w:line="360" w:lineRule="auto"/>
        <w:rPr>
          <w:rFonts w:ascii="Times New Roman" w:hAnsi="Times New Roman" w:cs="Times New Roman"/>
          <w:sz w:val="22"/>
          <w:szCs w:val="22"/>
        </w:rPr>
      </w:pPr>
      <w:r w:rsidRPr="00DC47F7">
        <w:rPr>
          <w:rFonts w:ascii="Times New Roman" w:hAnsi="Times New Roman" w:cs="Times New Roman"/>
          <w:b/>
          <w:sz w:val="22"/>
          <w:szCs w:val="22"/>
        </w:rPr>
        <w:t>Chasing Whitman</w:t>
      </w:r>
      <w:r w:rsidR="009D1F5C" w:rsidRPr="00DC47F7">
        <w:rPr>
          <w:rFonts w:ascii="Times New Roman" w:hAnsi="Times New Roman" w:cs="Times New Roman"/>
          <w:b/>
          <w:sz w:val="22"/>
          <w:szCs w:val="22"/>
        </w:rPr>
        <w:t xml:space="preserve">: </w:t>
      </w:r>
      <w:r w:rsidRPr="00DC47F7">
        <w:rPr>
          <w:rFonts w:ascii="Times New Roman" w:hAnsi="Times New Roman" w:cs="Times New Roman"/>
          <w:b/>
          <w:sz w:val="22"/>
          <w:szCs w:val="22"/>
        </w:rPr>
        <w:t xml:space="preserve">Cultivating Universalism amidst an </w:t>
      </w:r>
      <w:r w:rsidR="009D1F5C" w:rsidRPr="00DC47F7">
        <w:rPr>
          <w:rFonts w:ascii="Times New Roman" w:hAnsi="Times New Roman" w:cs="Times New Roman"/>
          <w:b/>
          <w:sz w:val="22"/>
          <w:szCs w:val="22"/>
        </w:rPr>
        <w:t>Early Nordic Gaze</w:t>
      </w:r>
    </w:p>
    <w:p w14:paraId="39159C12" w14:textId="77777777" w:rsidR="00DC47F7" w:rsidRPr="00DC47F7" w:rsidRDefault="009D1F5C"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 </w:t>
      </w:r>
    </w:p>
    <w:p w14:paraId="0D1140C6" w14:textId="77777777" w:rsidR="00DD1920" w:rsidRPr="00DC47F7" w:rsidRDefault="00DC4BA5"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Just as</w:t>
      </w:r>
      <w:r w:rsidR="00DD1920" w:rsidRPr="00DC47F7">
        <w:rPr>
          <w:rFonts w:ascii="Times New Roman" w:hAnsi="Times New Roman" w:cs="Times New Roman"/>
          <w:sz w:val="22"/>
          <w:szCs w:val="22"/>
        </w:rPr>
        <w:t xml:space="preserve"> democracy maintained a consistent presence</w:t>
      </w:r>
      <w:r w:rsidRPr="00DC47F7">
        <w:rPr>
          <w:rFonts w:ascii="Times New Roman" w:hAnsi="Times New Roman" w:cs="Times New Roman"/>
          <w:sz w:val="22"/>
          <w:szCs w:val="22"/>
        </w:rPr>
        <w:t xml:space="preserve"> in Grainger’s discourse, </w:t>
      </w:r>
      <w:r w:rsidR="00DD1920" w:rsidRPr="00DC47F7">
        <w:rPr>
          <w:rFonts w:ascii="Times New Roman" w:hAnsi="Times New Roman" w:cs="Times New Roman"/>
          <w:sz w:val="22"/>
          <w:szCs w:val="22"/>
        </w:rPr>
        <w:t xml:space="preserve">so too did </w:t>
      </w:r>
      <w:r w:rsidR="00B574C2" w:rsidRPr="00DC47F7">
        <w:rPr>
          <w:rFonts w:ascii="Times New Roman" w:hAnsi="Times New Roman" w:cs="Times New Roman"/>
          <w:sz w:val="22"/>
          <w:szCs w:val="22"/>
        </w:rPr>
        <w:t>the work</w:t>
      </w:r>
      <w:r w:rsidR="004345D4" w:rsidRPr="00DC47F7">
        <w:rPr>
          <w:rFonts w:ascii="Times New Roman" w:hAnsi="Times New Roman" w:cs="Times New Roman"/>
          <w:sz w:val="22"/>
          <w:szCs w:val="22"/>
        </w:rPr>
        <w:t xml:space="preserve"> of </w:t>
      </w:r>
      <w:r w:rsidRPr="00DC47F7">
        <w:rPr>
          <w:rFonts w:ascii="Times New Roman" w:hAnsi="Times New Roman" w:cs="Times New Roman"/>
          <w:sz w:val="22"/>
          <w:szCs w:val="22"/>
        </w:rPr>
        <w:t xml:space="preserve">Walt </w:t>
      </w:r>
      <w:r w:rsidR="00136F45" w:rsidRPr="00DC47F7">
        <w:rPr>
          <w:rFonts w:ascii="Times New Roman" w:hAnsi="Times New Roman" w:cs="Times New Roman"/>
          <w:sz w:val="22"/>
          <w:szCs w:val="22"/>
        </w:rPr>
        <w:t>Whitman.</w:t>
      </w:r>
      <w:r w:rsidR="00DC47F7" w:rsidRPr="00DC47F7">
        <w:rPr>
          <w:rFonts w:ascii="Times New Roman" w:hAnsi="Times New Roman" w:cs="Times New Roman"/>
          <w:sz w:val="22"/>
          <w:szCs w:val="22"/>
        </w:rPr>
        <w:t xml:space="preserve"> </w:t>
      </w:r>
      <w:r w:rsidR="00136F45" w:rsidRPr="00DC47F7">
        <w:rPr>
          <w:rFonts w:ascii="Times New Roman" w:hAnsi="Times New Roman" w:cs="Times New Roman"/>
          <w:sz w:val="22"/>
          <w:szCs w:val="22"/>
        </w:rPr>
        <w:t>He began reading Whitman’s poems in 1899 and frequently testified to its inspiring powers.</w:t>
      </w:r>
      <w:r w:rsidR="00DC47F7" w:rsidRPr="00DC47F7">
        <w:rPr>
          <w:rFonts w:ascii="Times New Roman" w:hAnsi="Times New Roman" w:cs="Times New Roman"/>
          <w:sz w:val="22"/>
          <w:szCs w:val="22"/>
        </w:rPr>
        <w:t xml:space="preserve"> </w:t>
      </w:r>
      <w:r w:rsidR="00136F45" w:rsidRPr="00DC47F7">
        <w:rPr>
          <w:rFonts w:ascii="Times New Roman" w:hAnsi="Times New Roman" w:cs="Times New Roman"/>
          <w:sz w:val="22"/>
          <w:szCs w:val="22"/>
        </w:rPr>
        <w:t xml:space="preserve">For instance, in </w:t>
      </w:r>
      <w:r w:rsidR="00D011FA" w:rsidRPr="00DC47F7">
        <w:rPr>
          <w:rFonts w:ascii="Times New Roman" w:hAnsi="Times New Roman" w:cs="Times New Roman"/>
          <w:sz w:val="22"/>
          <w:szCs w:val="22"/>
        </w:rPr>
        <w:t xml:space="preserve">the same letter to D. C. Parker </w:t>
      </w:r>
      <w:r w:rsidR="005E2298" w:rsidRPr="00DC47F7">
        <w:rPr>
          <w:rFonts w:ascii="Times New Roman" w:hAnsi="Times New Roman" w:cs="Times New Roman"/>
          <w:sz w:val="22"/>
          <w:szCs w:val="22"/>
        </w:rPr>
        <w:t>cited above, he acknowledged</w:t>
      </w:r>
      <w:r w:rsidR="00D011FA" w:rsidRPr="00DC47F7">
        <w:rPr>
          <w:rFonts w:ascii="Times New Roman" w:hAnsi="Times New Roman" w:cs="Times New Roman"/>
          <w:sz w:val="22"/>
          <w:szCs w:val="22"/>
        </w:rPr>
        <w:t xml:space="preserve"> </w:t>
      </w:r>
      <w:r w:rsidR="00AE7E7B" w:rsidRPr="00DC47F7">
        <w:rPr>
          <w:rFonts w:ascii="Times New Roman" w:hAnsi="Times New Roman" w:cs="Times New Roman"/>
          <w:sz w:val="22"/>
          <w:szCs w:val="22"/>
        </w:rPr>
        <w:t>the scope of his literary influences</w:t>
      </w:r>
      <w:r w:rsidR="005E2298" w:rsidRPr="00DC47F7">
        <w:rPr>
          <w:rFonts w:ascii="Times New Roman" w:hAnsi="Times New Roman" w:cs="Times New Roman"/>
          <w:sz w:val="22"/>
          <w:szCs w:val="22"/>
        </w:rPr>
        <w:t xml:space="preserve">, </w:t>
      </w:r>
      <w:r w:rsidR="004B1A9D" w:rsidRPr="00DC47F7">
        <w:rPr>
          <w:rFonts w:ascii="Times New Roman" w:hAnsi="Times New Roman" w:cs="Times New Roman"/>
          <w:sz w:val="22"/>
          <w:szCs w:val="22"/>
        </w:rPr>
        <w:t>declaring</w:t>
      </w:r>
      <w:r w:rsidR="005E2298" w:rsidRPr="00DC47F7">
        <w:rPr>
          <w:rFonts w:ascii="Times New Roman" w:hAnsi="Times New Roman" w:cs="Times New Roman"/>
          <w:sz w:val="22"/>
          <w:szCs w:val="22"/>
        </w:rPr>
        <w:t>:</w:t>
      </w:r>
    </w:p>
    <w:p w14:paraId="69EEB2CF" w14:textId="77777777" w:rsidR="00DC47F7" w:rsidRDefault="00DC47F7" w:rsidP="00DC47F7">
      <w:pPr>
        <w:spacing w:line="360" w:lineRule="auto"/>
        <w:ind w:left="720" w:right="720"/>
        <w:rPr>
          <w:rFonts w:ascii="Times New Roman" w:hAnsi="Times New Roman" w:cs="Times New Roman"/>
          <w:sz w:val="22"/>
          <w:szCs w:val="22"/>
        </w:rPr>
      </w:pPr>
    </w:p>
    <w:p w14:paraId="054EA8F6" w14:textId="64FA0DDB" w:rsidR="00D011FA" w:rsidRPr="00DC47F7" w:rsidRDefault="00D011FA"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t xml:space="preserve">My favorite book is ‘The Saga of </w:t>
      </w:r>
      <w:proofErr w:type="spellStart"/>
      <w:r w:rsidRPr="00DC47F7">
        <w:rPr>
          <w:rFonts w:ascii="Times New Roman" w:hAnsi="Times New Roman" w:cs="Times New Roman"/>
          <w:sz w:val="22"/>
          <w:szCs w:val="22"/>
        </w:rPr>
        <w:t>Grettir</w:t>
      </w:r>
      <w:proofErr w:type="spellEnd"/>
      <w:r w:rsidRPr="00DC47F7">
        <w:rPr>
          <w:rFonts w:ascii="Times New Roman" w:hAnsi="Times New Roman" w:cs="Times New Roman"/>
          <w:sz w:val="22"/>
          <w:szCs w:val="22"/>
        </w:rPr>
        <w:t xml:space="preserve"> the strong’ (in Icelandic).</w:t>
      </w:r>
      <w:r w:rsidR="00DC47F7" w:rsidRPr="00DC47F7">
        <w:rPr>
          <w:rFonts w:ascii="Times New Roman" w:hAnsi="Times New Roman" w:cs="Times New Roman"/>
          <w:sz w:val="22"/>
          <w:szCs w:val="22"/>
        </w:rPr>
        <w:t xml:space="preserve"> </w:t>
      </w:r>
      <w:r w:rsidRPr="00DC47F7">
        <w:rPr>
          <w:rFonts w:ascii="Times New Roman" w:hAnsi="Times New Roman" w:cs="Times New Roman"/>
          <w:sz w:val="22"/>
          <w:szCs w:val="22"/>
        </w:rPr>
        <w:t xml:space="preserve">Otherwise my favorite literature is Icelandic Sagas, Faeroe folk poems, Danish folk poems collected by </w:t>
      </w:r>
      <w:proofErr w:type="spellStart"/>
      <w:r w:rsidRPr="00DC47F7">
        <w:rPr>
          <w:rFonts w:ascii="Times New Roman" w:hAnsi="Times New Roman" w:cs="Times New Roman"/>
          <w:sz w:val="22"/>
          <w:szCs w:val="22"/>
        </w:rPr>
        <w:t>Evald</w:t>
      </w:r>
      <w:proofErr w:type="spellEnd"/>
      <w:r w:rsidRPr="00DC47F7">
        <w:rPr>
          <w:rFonts w:ascii="Times New Roman" w:hAnsi="Times New Roman" w:cs="Times New Roman"/>
          <w:sz w:val="22"/>
          <w:szCs w:val="22"/>
        </w:rPr>
        <w:t xml:space="preserve"> Tang Kristensen, </w:t>
      </w:r>
      <w:r w:rsidR="004345D4" w:rsidRPr="00DC47F7">
        <w:rPr>
          <w:rFonts w:ascii="Times New Roman" w:hAnsi="Times New Roman" w:cs="Times New Roman"/>
          <w:sz w:val="22"/>
          <w:szCs w:val="22"/>
        </w:rPr>
        <w:t xml:space="preserve">Scotch border ballads, Walt Whitman, Hans Christian Andersen, </w:t>
      </w:r>
      <w:r w:rsidRPr="00DC47F7">
        <w:rPr>
          <w:rFonts w:ascii="Times New Roman" w:hAnsi="Times New Roman" w:cs="Times New Roman"/>
          <w:sz w:val="22"/>
          <w:szCs w:val="22"/>
        </w:rPr>
        <w:t>J. P. Jacobsen’s novels (Danish), Mark Twain, Walt Whitman and Kipling.</w:t>
      </w:r>
      <w:r w:rsidR="00DC47F7" w:rsidRPr="00DC47F7">
        <w:rPr>
          <w:rFonts w:ascii="Times New Roman" w:hAnsi="Times New Roman" w:cs="Times New Roman"/>
          <w:sz w:val="22"/>
          <w:szCs w:val="22"/>
        </w:rPr>
        <w:t xml:space="preserve"> </w:t>
      </w:r>
      <w:r w:rsidRPr="00DC47F7">
        <w:rPr>
          <w:rFonts w:ascii="Times New Roman" w:hAnsi="Times New Roman" w:cs="Times New Roman"/>
          <w:sz w:val="22"/>
          <w:szCs w:val="22"/>
        </w:rPr>
        <w:t xml:space="preserve">Kipling’s verse had more artistic influence on me (between the age of fifteen and </w:t>
      </w:r>
      <w:proofErr w:type="gramStart"/>
      <w:r w:rsidRPr="00DC47F7">
        <w:rPr>
          <w:rFonts w:ascii="Times New Roman" w:hAnsi="Times New Roman" w:cs="Times New Roman"/>
          <w:sz w:val="22"/>
          <w:szCs w:val="22"/>
        </w:rPr>
        <w:t>twenty five</w:t>
      </w:r>
      <w:proofErr w:type="gramEnd"/>
      <w:r w:rsidRPr="00DC47F7">
        <w:rPr>
          <w:rFonts w:ascii="Times New Roman" w:hAnsi="Times New Roman" w:cs="Times New Roman"/>
          <w:sz w:val="22"/>
          <w:szCs w:val="22"/>
        </w:rPr>
        <w:t>) than the art of any other single man, but Walt Whitman is to me the most ideal artist and artist type I know anything about.</w:t>
      </w:r>
      <w:r w:rsidR="00DC47F7" w:rsidRPr="00DC47F7">
        <w:rPr>
          <w:rFonts w:ascii="Times New Roman" w:hAnsi="Times New Roman" w:cs="Times New Roman"/>
          <w:sz w:val="22"/>
          <w:szCs w:val="22"/>
        </w:rPr>
        <w:t xml:space="preserve"> </w:t>
      </w:r>
      <w:r w:rsidRPr="00DC47F7">
        <w:rPr>
          <w:rFonts w:ascii="Times New Roman" w:hAnsi="Times New Roman" w:cs="Times New Roman"/>
          <w:sz w:val="22"/>
          <w:szCs w:val="22"/>
        </w:rPr>
        <w:t xml:space="preserve">I really adore Walt Whitman, artistically and personally, though I am not modern enough in my feelings or instincts to share his </w:t>
      </w:r>
      <w:r w:rsidR="009B6E06" w:rsidRPr="00DC47F7">
        <w:rPr>
          <w:rFonts w:ascii="Times New Roman" w:hAnsi="Times New Roman" w:cs="Times New Roman"/>
          <w:sz w:val="22"/>
          <w:szCs w:val="22"/>
        </w:rPr>
        <w:t>beliefs and to hope his hopes.</w:t>
      </w:r>
      <w:r w:rsidR="00DC47F7" w:rsidRPr="00DC47F7">
        <w:rPr>
          <w:rFonts w:ascii="Times New Roman" w:hAnsi="Times New Roman" w:cs="Times New Roman"/>
          <w:sz w:val="22"/>
          <w:szCs w:val="22"/>
        </w:rPr>
        <w:t xml:space="preserve"> </w:t>
      </w:r>
      <w:r w:rsidRPr="00DC47F7">
        <w:rPr>
          <w:rFonts w:ascii="Times New Roman" w:hAnsi="Times New Roman" w:cs="Times New Roman"/>
          <w:sz w:val="22"/>
          <w:szCs w:val="22"/>
        </w:rPr>
        <w:t xml:space="preserve">I am, personally, far closer to </w:t>
      </w:r>
      <w:proofErr w:type="spellStart"/>
      <w:r w:rsidRPr="00DC47F7">
        <w:rPr>
          <w:rFonts w:ascii="Times New Roman" w:hAnsi="Times New Roman" w:cs="Times New Roman"/>
          <w:sz w:val="22"/>
          <w:szCs w:val="22"/>
        </w:rPr>
        <w:t>Grettir</w:t>
      </w:r>
      <w:proofErr w:type="spellEnd"/>
      <w:r w:rsidRPr="00DC47F7">
        <w:rPr>
          <w:rFonts w:ascii="Times New Roman" w:hAnsi="Times New Roman" w:cs="Times New Roman"/>
          <w:sz w:val="22"/>
          <w:szCs w:val="22"/>
        </w:rPr>
        <w:t xml:space="preserve"> than to Walt Whitman, but I envy Walt more than I do </w:t>
      </w:r>
      <w:proofErr w:type="spellStart"/>
      <w:r w:rsidRPr="00DC47F7">
        <w:rPr>
          <w:rFonts w:ascii="Times New Roman" w:hAnsi="Times New Roman" w:cs="Times New Roman"/>
          <w:sz w:val="22"/>
          <w:szCs w:val="22"/>
        </w:rPr>
        <w:t>Grettir</w:t>
      </w:r>
      <w:proofErr w:type="spellEnd"/>
      <w:r w:rsidRPr="00DC47F7">
        <w:rPr>
          <w:rFonts w:ascii="Times New Roman" w:hAnsi="Times New Roman" w:cs="Times New Roman"/>
          <w:sz w:val="22"/>
          <w:szCs w:val="22"/>
        </w:rPr>
        <w:t>; bu</w:t>
      </w:r>
      <w:r w:rsidR="007C545B" w:rsidRPr="00DC47F7">
        <w:rPr>
          <w:rFonts w:ascii="Times New Roman" w:hAnsi="Times New Roman" w:cs="Times New Roman"/>
          <w:sz w:val="22"/>
          <w:szCs w:val="22"/>
        </w:rPr>
        <w:t xml:space="preserve">t would not change all the same </w:t>
      </w:r>
      <w:r w:rsidR="00DC47F7">
        <w:rPr>
          <w:rFonts w:ascii="Times New Roman" w:hAnsi="Times New Roman" w:cs="Times New Roman"/>
          <w:sz w:val="22"/>
          <w:szCs w:val="22"/>
        </w:rPr>
        <w:t xml:space="preserve">… </w:t>
      </w:r>
      <w:r w:rsidR="007C545B" w:rsidRPr="00DC47F7">
        <w:rPr>
          <w:rFonts w:ascii="Times New Roman" w:hAnsi="Times New Roman" w:cs="Times New Roman"/>
          <w:sz w:val="22"/>
          <w:szCs w:val="22"/>
        </w:rPr>
        <w:t>(</w:t>
      </w:r>
      <w:r w:rsidR="00DC47F7">
        <w:rPr>
          <w:rFonts w:ascii="Times New Roman" w:hAnsi="Times New Roman" w:cs="Times New Roman"/>
          <w:sz w:val="22"/>
          <w:szCs w:val="22"/>
        </w:rPr>
        <w:t xml:space="preserve">cited in </w:t>
      </w:r>
      <w:r w:rsidR="007C545B" w:rsidRPr="00DC47F7">
        <w:rPr>
          <w:rFonts w:ascii="Times New Roman" w:hAnsi="Times New Roman" w:cs="Times New Roman"/>
          <w:sz w:val="22"/>
          <w:szCs w:val="22"/>
        </w:rPr>
        <w:t>Gillies 1994: 29)</w:t>
      </w:r>
    </w:p>
    <w:p w14:paraId="35B49F36" w14:textId="77777777" w:rsidR="00D011FA" w:rsidRPr="00DC47F7" w:rsidRDefault="00D011FA" w:rsidP="00DC47F7">
      <w:pPr>
        <w:spacing w:line="360" w:lineRule="auto"/>
        <w:ind w:left="720" w:right="720"/>
        <w:rPr>
          <w:rFonts w:ascii="Times New Roman" w:hAnsi="Times New Roman" w:cs="Times New Roman"/>
          <w:sz w:val="22"/>
          <w:szCs w:val="22"/>
        </w:rPr>
      </w:pPr>
    </w:p>
    <w:p w14:paraId="6D4CBD25" w14:textId="77777777" w:rsidR="00D011FA" w:rsidRPr="00DC47F7" w:rsidRDefault="006368EE"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Whitman garners </w:t>
      </w:r>
      <w:r w:rsidR="009B6E06" w:rsidRPr="00DC47F7">
        <w:rPr>
          <w:rFonts w:ascii="Times New Roman" w:hAnsi="Times New Roman" w:cs="Times New Roman"/>
          <w:sz w:val="22"/>
          <w:szCs w:val="22"/>
        </w:rPr>
        <w:t>six mentions in just this short passage—a percentage that is exemplary of the frequency with wh</w:t>
      </w:r>
      <w:r w:rsidR="00B574C2" w:rsidRPr="00DC47F7">
        <w:rPr>
          <w:rFonts w:ascii="Times New Roman" w:hAnsi="Times New Roman" w:cs="Times New Roman"/>
          <w:sz w:val="22"/>
          <w:szCs w:val="22"/>
        </w:rPr>
        <w:t>ich his name appears through Grainger’s</w:t>
      </w:r>
      <w:r w:rsidR="009B6E06" w:rsidRPr="00DC47F7">
        <w:rPr>
          <w:rFonts w:ascii="Times New Roman" w:hAnsi="Times New Roman" w:cs="Times New Roman"/>
          <w:sz w:val="22"/>
          <w:szCs w:val="22"/>
        </w:rPr>
        <w:t xml:space="preserve"> many </w:t>
      </w:r>
      <w:r w:rsidR="00B574C2" w:rsidRPr="00DC47F7">
        <w:rPr>
          <w:rFonts w:ascii="Times New Roman" w:hAnsi="Times New Roman" w:cs="Times New Roman"/>
          <w:sz w:val="22"/>
          <w:szCs w:val="22"/>
        </w:rPr>
        <w:t>essay</w:t>
      </w:r>
      <w:r w:rsidR="009B6E06" w:rsidRPr="00DC47F7">
        <w:rPr>
          <w:rFonts w:ascii="Times New Roman" w:hAnsi="Times New Roman" w:cs="Times New Roman"/>
          <w:sz w:val="22"/>
          <w:szCs w:val="22"/>
        </w:rPr>
        <w:t xml:space="preserve">s and </w:t>
      </w:r>
      <w:r w:rsidR="00AF7404" w:rsidRPr="00DC47F7">
        <w:rPr>
          <w:rFonts w:ascii="Times New Roman" w:hAnsi="Times New Roman" w:cs="Times New Roman"/>
          <w:sz w:val="22"/>
          <w:szCs w:val="22"/>
        </w:rPr>
        <w:t>correspondence</w:t>
      </w:r>
      <w:r w:rsidR="0084106C" w:rsidRPr="00DC47F7">
        <w:rPr>
          <w:rFonts w:ascii="Times New Roman" w:hAnsi="Times New Roman" w:cs="Times New Roman"/>
          <w:sz w:val="22"/>
          <w:szCs w:val="22"/>
        </w:rPr>
        <w:t>s</w:t>
      </w:r>
      <w:r w:rsidR="007C545B" w:rsidRPr="00DC47F7">
        <w:rPr>
          <w:rFonts w:ascii="Times New Roman" w:hAnsi="Times New Roman" w:cs="Times New Roman"/>
          <w:sz w:val="22"/>
          <w:szCs w:val="22"/>
        </w:rPr>
        <w:t xml:space="preserve"> </w:t>
      </w:r>
      <w:r w:rsidR="00695A4C" w:rsidRPr="00DC47F7">
        <w:rPr>
          <w:rFonts w:ascii="Times New Roman" w:hAnsi="Times New Roman" w:cs="Times New Roman"/>
          <w:sz w:val="22"/>
          <w:szCs w:val="22"/>
        </w:rPr>
        <w:t>(</w:t>
      </w:r>
      <w:proofErr w:type="spellStart"/>
      <w:r w:rsidR="007C545B" w:rsidRPr="00DC47F7">
        <w:rPr>
          <w:rFonts w:ascii="Times New Roman" w:hAnsi="Times New Roman" w:cs="Times New Roman"/>
          <w:sz w:val="22"/>
          <w:szCs w:val="22"/>
        </w:rPr>
        <w:t>Balough</w:t>
      </w:r>
      <w:proofErr w:type="spellEnd"/>
      <w:r w:rsidR="007C545B" w:rsidRPr="00DC47F7">
        <w:rPr>
          <w:rFonts w:ascii="Times New Roman" w:hAnsi="Times New Roman" w:cs="Times New Roman"/>
          <w:sz w:val="22"/>
          <w:szCs w:val="22"/>
        </w:rPr>
        <w:t xml:space="preserve"> 1997)</w:t>
      </w:r>
      <w:r w:rsidR="009B6E06" w:rsidRPr="00DC47F7">
        <w:rPr>
          <w:rFonts w:ascii="Times New Roman" w:hAnsi="Times New Roman" w:cs="Times New Roman"/>
          <w:sz w:val="22"/>
          <w:szCs w:val="22"/>
        </w:rPr>
        <w:t>.</w:t>
      </w:r>
      <w:r w:rsidR="00DC47F7" w:rsidRPr="00DC47F7">
        <w:rPr>
          <w:rFonts w:ascii="Times New Roman" w:hAnsi="Times New Roman" w:cs="Times New Roman"/>
          <w:sz w:val="22"/>
          <w:szCs w:val="22"/>
        </w:rPr>
        <w:t xml:space="preserve"> </w:t>
      </w:r>
      <w:r w:rsidR="00B574C2" w:rsidRPr="00DC47F7">
        <w:rPr>
          <w:rFonts w:ascii="Times New Roman" w:hAnsi="Times New Roman" w:cs="Times New Roman"/>
          <w:sz w:val="22"/>
          <w:szCs w:val="22"/>
        </w:rPr>
        <w:t>Thus, d</w:t>
      </w:r>
      <w:r w:rsidR="004345D4" w:rsidRPr="00DC47F7">
        <w:rPr>
          <w:rFonts w:ascii="Times New Roman" w:hAnsi="Times New Roman" w:cs="Times New Roman"/>
          <w:sz w:val="22"/>
          <w:szCs w:val="22"/>
        </w:rPr>
        <w:t xml:space="preserve">ecades later in his letter to Herman </w:t>
      </w:r>
      <w:proofErr w:type="spellStart"/>
      <w:r w:rsidR="004345D4" w:rsidRPr="00DC47F7">
        <w:rPr>
          <w:rFonts w:ascii="Times New Roman" w:hAnsi="Times New Roman" w:cs="Times New Roman"/>
          <w:sz w:val="22"/>
          <w:szCs w:val="22"/>
        </w:rPr>
        <w:t>Sandby</w:t>
      </w:r>
      <w:proofErr w:type="spellEnd"/>
      <w:r w:rsidR="004345D4" w:rsidRPr="00DC47F7">
        <w:rPr>
          <w:rFonts w:ascii="Times New Roman" w:hAnsi="Times New Roman" w:cs="Times New Roman"/>
          <w:sz w:val="22"/>
          <w:szCs w:val="22"/>
        </w:rPr>
        <w:t xml:space="preserve"> on 25 October 1952, he was still praising </w:t>
      </w:r>
      <w:r w:rsidR="007C545B" w:rsidRPr="00DC47F7">
        <w:rPr>
          <w:rFonts w:ascii="Times New Roman" w:hAnsi="Times New Roman" w:cs="Times New Roman"/>
          <w:sz w:val="22"/>
          <w:szCs w:val="22"/>
        </w:rPr>
        <w:t>Whitman as one of his favored ‘dream-smitten men’ (Gillies 1994: 259).</w:t>
      </w:r>
    </w:p>
    <w:p w14:paraId="34012F2D" w14:textId="0D22FD7D" w:rsidR="00DC47F7" w:rsidRPr="00DC47F7" w:rsidRDefault="009B6E06"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ab/>
      </w:r>
      <w:r w:rsidR="00502276" w:rsidRPr="00DC47F7">
        <w:rPr>
          <w:rFonts w:ascii="Times New Roman" w:hAnsi="Times New Roman" w:cs="Times New Roman"/>
          <w:sz w:val="22"/>
          <w:szCs w:val="22"/>
        </w:rPr>
        <w:t>Grainger’s candid admission</w:t>
      </w:r>
      <w:r w:rsidRPr="00DC47F7">
        <w:rPr>
          <w:rFonts w:ascii="Times New Roman" w:hAnsi="Times New Roman" w:cs="Times New Roman"/>
          <w:sz w:val="22"/>
          <w:szCs w:val="22"/>
        </w:rPr>
        <w:t xml:space="preserve"> also illustrates </w:t>
      </w:r>
      <w:r w:rsidR="00961787" w:rsidRPr="00DC47F7">
        <w:rPr>
          <w:rFonts w:ascii="Times New Roman" w:hAnsi="Times New Roman" w:cs="Times New Roman"/>
          <w:sz w:val="22"/>
          <w:szCs w:val="22"/>
        </w:rPr>
        <w:t>the extent to which</w:t>
      </w:r>
      <w:r w:rsidRPr="00DC47F7">
        <w:rPr>
          <w:rFonts w:ascii="Times New Roman" w:hAnsi="Times New Roman" w:cs="Times New Roman"/>
          <w:sz w:val="22"/>
          <w:szCs w:val="22"/>
        </w:rPr>
        <w:t xml:space="preserve"> </w:t>
      </w:r>
      <w:r w:rsidR="009D1F5C" w:rsidRPr="00DC47F7">
        <w:rPr>
          <w:rFonts w:ascii="Times New Roman" w:hAnsi="Times New Roman" w:cs="Times New Roman"/>
          <w:sz w:val="22"/>
          <w:szCs w:val="22"/>
        </w:rPr>
        <w:t xml:space="preserve">Nordic culture occupied a privileged place in </w:t>
      </w:r>
      <w:r w:rsidR="00502276" w:rsidRPr="00DC47F7">
        <w:rPr>
          <w:rFonts w:ascii="Times New Roman" w:hAnsi="Times New Roman" w:cs="Times New Roman"/>
          <w:sz w:val="22"/>
          <w:szCs w:val="22"/>
        </w:rPr>
        <w:t>his</w:t>
      </w:r>
      <w:r w:rsidR="009D1F5C" w:rsidRPr="00DC47F7">
        <w:rPr>
          <w:rFonts w:ascii="Times New Roman" w:hAnsi="Times New Roman" w:cs="Times New Roman"/>
          <w:sz w:val="22"/>
          <w:szCs w:val="22"/>
        </w:rPr>
        <w:t xml:space="preserve"> imaginatio</w:t>
      </w:r>
      <w:r w:rsidR="00AE7E7B" w:rsidRPr="00DC47F7">
        <w:rPr>
          <w:rFonts w:ascii="Times New Roman" w:hAnsi="Times New Roman" w:cs="Times New Roman"/>
          <w:sz w:val="22"/>
          <w:szCs w:val="22"/>
        </w:rPr>
        <w:t>n</w:t>
      </w:r>
      <w:r w:rsidR="00386D27" w:rsidRPr="00DC47F7">
        <w:rPr>
          <w:rFonts w:ascii="Times New Roman" w:hAnsi="Times New Roman" w:cs="Times New Roman"/>
          <w:sz w:val="22"/>
          <w:szCs w:val="22"/>
        </w:rPr>
        <w:t>.</w:t>
      </w:r>
      <w:r w:rsidR="00DC47F7" w:rsidRPr="00DC47F7">
        <w:rPr>
          <w:rFonts w:ascii="Times New Roman" w:hAnsi="Times New Roman" w:cs="Times New Roman"/>
          <w:sz w:val="22"/>
          <w:szCs w:val="22"/>
        </w:rPr>
        <w:t xml:space="preserve"> </w:t>
      </w:r>
      <w:r w:rsidR="00FB5601" w:rsidRPr="00DC47F7">
        <w:rPr>
          <w:rFonts w:ascii="Times New Roman" w:hAnsi="Times New Roman" w:cs="Times New Roman"/>
          <w:sz w:val="22"/>
          <w:szCs w:val="22"/>
        </w:rPr>
        <w:t>From the beginning of his career</w:t>
      </w:r>
      <w:r w:rsidR="009D1F5C" w:rsidRPr="00DC47F7">
        <w:rPr>
          <w:rFonts w:ascii="Times New Roman" w:hAnsi="Times New Roman" w:cs="Times New Roman"/>
          <w:sz w:val="22"/>
          <w:szCs w:val="22"/>
        </w:rPr>
        <w:t xml:space="preserve">, his overlapping beliefs </w:t>
      </w:r>
      <w:r w:rsidR="00DC47F7">
        <w:rPr>
          <w:rFonts w:ascii="Times New Roman" w:hAnsi="Times New Roman" w:cs="Times New Roman"/>
          <w:sz w:val="22"/>
          <w:szCs w:val="22"/>
        </w:rPr>
        <w:t>concerning</w:t>
      </w:r>
      <w:r w:rsidR="009D1F5C" w:rsidRPr="00DC47F7">
        <w:rPr>
          <w:rFonts w:ascii="Times New Roman" w:hAnsi="Times New Roman" w:cs="Times New Roman"/>
          <w:sz w:val="22"/>
          <w:szCs w:val="22"/>
        </w:rPr>
        <w:t xml:space="preserve"> democracy, indi</w:t>
      </w:r>
      <w:r w:rsidR="00A6512B" w:rsidRPr="00DC47F7">
        <w:rPr>
          <w:rFonts w:ascii="Times New Roman" w:hAnsi="Times New Roman" w:cs="Times New Roman"/>
          <w:sz w:val="22"/>
          <w:szCs w:val="22"/>
        </w:rPr>
        <w:t>vidualism, and universalism</w:t>
      </w:r>
      <w:r w:rsidR="009D1F5C" w:rsidRPr="00DC47F7">
        <w:rPr>
          <w:rFonts w:ascii="Times New Roman" w:hAnsi="Times New Roman" w:cs="Times New Roman"/>
          <w:sz w:val="22"/>
          <w:szCs w:val="22"/>
        </w:rPr>
        <w:t xml:space="preserve"> </w:t>
      </w:r>
      <w:r w:rsidR="00A6512B" w:rsidRPr="00DC47F7">
        <w:rPr>
          <w:rFonts w:ascii="Times New Roman" w:hAnsi="Times New Roman" w:cs="Times New Roman"/>
          <w:sz w:val="22"/>
          <w:szCs w:val="22"/>
        </w:rPr>
        <w:t>were accompanied by</w:t>
      </w:r>
      <w:r w:rsidR="009D1F5C" w:rsidRPr="00DC47F7">
        <w:rPr>
          <w:rFonts w:ascii="Times New Roman" w:hAnsi="Times New Roman" w:cs="Times New Roman"/>
          <w:sz w:val="22"/>
          <w:szCs w:val="22"/>
        </w:rPr>
        <w:t xml:space="preserve"> the </w:t>
      </w:r>
      <w:r w:rsidR="00A6512B" w:rsidRPr="00DC47F7">
        <w:rPr>
          <w:rFonts w:ascii="Times New Roman" w:hAnsi="Times New Roman" w:cs="Times New Roman"/>
          <w:sz w:val="22"/>
          <w:szCs w:val="22"/>
        </w:rPr>
        <w:t>promotion</w:t>
      </w:r>
      <w:r w:rsidR="009D1F5C" w:rsidRPr="00DC47F7">
        <w:rPr>
          <w:rFonts w:ascii="Times New Roman" w:hAnsi="Times New Roman" w:cs="Times New Roman"/>
          <w:sz w:val="22"/>
          <w:szCs w:val="22"/>
        </w:rPr>
        <w:t xml:space="preserve"> of </w:t>
      </w:r>
      <w:r w:rsidRPr="00DC47F7">
        <w:rPr>
          <w:rFonts w:ascii="Times New Roman" w:hAnsi="Times New Roman" w:cs="Times New Roman"/>
          <w:sz w:val="22"/>
          <w:szCs w:val="22"/>
        </w:rPr>
        <w:t xml:space="preserve">Edvard </w:t>
      </w:r>
      <w:r w:rsidR="009D1F5C" w:rsidRPr="00DC47F7">
        <w:rPr>
          <w:rFonts w:ascii="Times New Roman" w:hAnsi="Times New Roman" w:cs="Times New Roman"/>
          <w:sz w:val="22"/>
          <w:szCs w:val="22"/>
        </w:rPr>
        <w:t xml:space="preserve">Grieg </w:t>
      </w:r>
      <w:r w:rsidR="00712227" w:rsidRPr="00DC47F7">
        <w:rPr>
          <w:rFonts w:ascii="Times New Roman" w:hAnsi="Times New Roman" w:cs="Times New Roman"/>
          <w:sz w:val="22"/>
          <w:szCs w:val="22"/>
        </w:rPr>
        <w:t xml:space="preserve">as a </w:t>
      </w:r>
      <w:r w:rsidR="00712227" w:rsidRPr="00DC47F7">
        <w:rPr>
          <w:rFonts w:ascii="Times New Roman" w:hAnsi="Times New Roman" w:cs="Times New Roman"/>
          <w:sz w:val="22"/>
          <w:szCs w:val="22"/>
        </w:rPr>
        <w:lastRenderedPageBreak/>
        <w:t>contemporar</w:t>
      </w:r>
      <w:r w:rsidR="00C50BDD" w:rsidRPr="00DC47F7">
        <w:rPr>
          <w:rFonts w:ascii="Times New Roman" w:hAnsi="Times New Roman" w:cs="Times New Roman"/>
          <w:sz w:val="22"/>
          <w:szCs w:val="22"/>
        </w:rPr>
        <w:t>y Nordic artist who embodied a</w:t>
      </w:r>
      <w:r w:rsidR="00712227" w:rsidRPr="00DC47F7">
        <w:rPr>
          <w:rFonts w:ascii="Times New Roman" w:hAnsi="Times New Roman" w:cs="Times New Roman"/>
          <w:sz w:val="22"/>
          <w:szCs w:val="22"/>
        </w:rPr>
        <w:t xml:space="preserve"> proper balance of these </w:t>
      </w:r>
      <w:r w:rsidR="00FB5601" w:rsidRPr="00DC47F7">
        <w:rPr>
          <w:rFonts w:ascii="Times New Roman" w:hAnsi="Times New Roman" w:cs="Times New Roman"/>
          <w:sz w:val="22"/>
          <w:szCs w:val="22"/>
        </w:rPr>
        <w:t>principles</w:t>
      </w:r>
      <w:r w:rsidR="009D1F5C" w:rsidRPr="00DC47F7">
        <w:rPr>
          <w:rFonts w:ascii="Times New Roman" w:hAnsi="Times New Roman" w:cs="Times New Roman"/>
          <w:sz w:val="22"/>
          <w:szCs w:val="22"/>
        </w:rPr>
        <w:t>.</w:t>
      </w:r>
      <w:r w:rsidR="00DC47F7" w:rsidRPr="00DC47F7">
        <w:rPr>
          <w:rStyle w:val="FootnoteReference"/>
          <w:rFonts w:ascii="Times New Roman" w:hAnsi="Times New Roman" w:cs="Times New Roman"/>
          <w:sz w:val="22"/>
          <w:szCs w:val="22"/>
        </w:rPr>
        <w:footnoteReference w:id="1"/>
      </w:r>
      <w:r w:rsidR="00DC47F7" w:rsidRPr="00DC47F7">
        <w:rPr>
          <w:rFonts w:ascii="Times New Roman" w:hAnsi="Times New Roman" w:cs="Times New Roman"/>
          <w:sz w:val="22"/>
          <w:szCs w:val="22"/>
        </w:rPr>
        <w:t xml:space="preserve"> Grainger began advancing these ideas in earnest a decade after Grieg’s death</w:t>
      </w:r>
      <w:r w:rsidR="00DC47F7">
        <w:rPr>
          <w:rFonts w:ascii="Times New Roman" w:hAnsi="Times New Roman" w:cs="Times New Roman"/>
          <w:sz w:val="22"/>
          <w:szCs w:val="22"/>
        </w:rPr>
        <w:t>,</w:t>
      </w:r>
      <w:r w:rsidR="00DC47F7" w:rsidRPr="00DC47F7">
        <w:rPr>
          <w:rFonts w:ascii="Times New Roman" w:hAnsi="Times New Roman" w:cs="Times New Roman"/>
          <w:sz w:val="22"/>
          <w:szCs w:val="22"/>
        </w:rPr>
        <w:t xml:space="preserve"> in his </w:t>
      </w:r>
      <w:r w:rsidR="00DC47F7">
        <w:rPr>
          <w:rFonts w:ascii="Times New Roman" w:hAnsi="Times New Roman" w:cs="Times New Roman"/>
          <w:sz w:val="22"/>
          <w:szCs w:val="22"/>
        </w:rPr>
        <w:t xml:space="preserve">1916 </w:t>
      </w:r>
      <w:r w:rsidR="00DC47F7" w:rsidRPr="00DC47F7">
        <w:rPr>
          <w:rFonts w:ascii="Times New Roman" w:hAnsi="Times New Roman" w:cs="Times New Roman"/>
          <w:sz w:val="22"/>
          <w:szCs w:val="22"/>
        </w:rPr>
        <w:t xml:space="preserve">article for </w:t>
      </w:r>
      <w:r w:rsidR="00DC47F7" w:rsidRPr="00DC47F7">
        <w:rPr>
          <w:rFonts w:ascii="Times New Roman" w:hAnsi="Times New Roman" w:cs="Times New Roman"/>
          <w:i/>
          <w:sz w:val="22"/>
          <w:szCs w:val="22"/>
        </w:rPr>
        <w:t>Etude</w:t>
      </w:r>
      <w:r w:rsidR="00DC47F7" w:rsidRPr="00DC47F7">
        <w:rPr>
          <w:rFonts w:ascii="Times New Roman" w:hAnsi="Times New Roman" w:cs="Times New Roman"/>
          <w:sz w:val="22"/>
          <w:szCs w:val="22"/>
        </w:rPr>
        <w:t xml:space="preserve"> magazine, ‘Modern and Universal Impulses in Music’. The article opens with an incipit from Whitman’s </w:t>
      </w:r>
      <w:r w:rsidR="00DC47F7" w:rsidRPr="00DC47F7">
        <w:rPr>
          <w:rFonts w:ascii="Times New Roman" w:hAnsi="Times New Roman" w:cs="Times New Roman"/>
          <w:i/>
          <w:sz w:val="22"/>
          <w:szCs w:val="22"/>
        </w:rPr>
        <w:t>Song of Myself</w:t>
      </w:r>
      <w:r w:rsidR="006E0134">
        <w:rPr>
          <w:rFonts w:ascii="Times New Roman" w:hAnsi="Times New Roman" w:cs="Times New Roman"/>
          <w:sz w:val="22"/>
          <w:szCs w:val="22"/>
        </w:rPr>
        <w:t>,</w:t>
      </w:r>
      <w:r w:rsidR="00DC47F7" w:rsidRPr="00DC47F7">
        <w:rPr>
          <w:rFonts w:ascii="Times New Roman" w:hAnsi="Times New Roman" w:cs="Times New Roman"/>
          <w:sz w:val="22"/>
          <w:szCs w:val="22"/>
        </w:rPr>
        <w:t xml:space="preserve"> as he takes aim at circulating ideas of novelty, individuality, and modernity. Grainger then turns to Whitman to mediate conflicting imperatives while outlining his definition of progress, stating:</w:t>
      </w:r>
    </w:p>
    <w:p w14:paraId="2C7B9935" w14:textId="77777777" w:rsidR="006E0134" w:rsidRDefault="006E0134" w:rsidP="00DC47F7">
      <w:pPr>
        <w:spacing w:line="360" w:lineRule="auto"/>
        <w:ind w:left="720" w:right="720"/>
        <w:rPr>
          <w:rFonts w:ascii="Times New Roman" w:hAnsi="Times New Roman" w:cs="Times New Roman"/>
          <w:sz w:val="22"/>
          <w:szCs w:val="22"/>
        </w:rPr>
      </w:pPr>
    </w:p>
    <w:p w14:paraId="1CB14126" w14:textId="126352DE" w:rsidR="00DC47F7" w:rsidRPr="00DC47F7"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t xml:space="preserve">And the more naturally gifted the man, the greater likelihood that he will say with Walt Whitman: ‘I resist anything better than my own diversity.’ The whole course of so-called ‘musical progress’ is along such paths, is not an amelioration from worse to better or a deterioration from better to worse, but simply a continual and restless spirit of change guaranteeing that life itself is behind the process of art </w:t>
      </w:r>
      <w:r w:rsidR="006E0134">
        <w:rPr>
          <w:rFonts w:ascii="Times New Roman" w:hAnsi="Times New Roman" w:cs="Times New Roman"/>
          <w:sz w:val="22"/>
          <w:szCs w:val="22"/>
        </w:rPr>
        <w:t xml:space="preserve">… </w:t>
      </w:r>
      <w:r w:rsidRPr="00DC47F7">
        <w:rPr>
          <w:rFonts w:ascii="Times New Roman" w:hAnsi="Times New Roman" w:cs="Times New Roman"/>
          <w:sz w:val="22"/>
          <w:szCs w:val="22"/>
        </w:rPr>
        <w:t>(</w:t>
      </w:r>
      <w:r w:rsidR="006E0134">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78).</w:t>
      </w:r>
    </w:p>
    <w:p w14:paraId="571D1FCD" w14:textId="77777777" w:rsidR="00DC47F7" w:rsidRPr="00DC47F7" w:rsidRDefault="00DC47F7" w:rsidP="00DC47F7">
      <w:pPr>
        <w:spacing w:line="360" w:lineRule="auto"/>
        <w:ind w:left="720" w:right="720"/>
        <w:rPr>
          <w:rFonts w:ascii="Times New Roman" w:hAnsi="Times New Roman" w:cs="Times New Roman"/>
          <w:sz w:val="22"/>
          <w:szCs w:val="22"/>
        </w:rPr>
      </w:pPr>
    </w:p>
    <w:p w14:paraId="1359E2E0" w14:textId="076ED9CE"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He then refers to Grieg at two important sections. First, he discerns that, during the ‘stagnant’ period surrounding 1900, ‘Grieg stands out almost alone as a real iconoclast harmonic “innovator”’ (Gillies </w:t>
      </w:r>
      <w:proofErr w:type="spellStart"/>
      <w:r w:rsidR="006E0134">
        <w:rPr>
          <w:rFonts w:ascii="Times New Roman" w:hAnsi="Times New Roman" w:cs="Times New Roman"/>
          <w:sz w:val="22"/>
          <w:szCs w:val="22"/>
        </w:rPr>
        <w:t>andand</w:t>
      </w:r>
      <w:proofErr w:type="spellEnd"/>
      <w:r w:rsidRPr="00DC47F7">
        <w:rPr>
          <w:rFonts w:ascii="Times New Roman" w:hAnsi="Times New Roman" w:cs="Times New Roman"/>
          <w:sz w:val="22"/>
          <w:szCs w:val="22"/>
        </w:rPr>
        <w:t xml:space="preserve"> Ross 1999: 79). Second, he invokes Grieg’s name near the end of the article as he argues for the continued presence of modality:</w:t>
      </w:r>
    </w:p>
    <w:p w14:paraId="7A617853" w14:textId="77777777" w:rsidR="006E0134"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tab/>
      </w:r>
    </w:p>
    <w:p w14:paraId="0851F6E6" w14:textId="05E74D74" w:rsidR="00DC47F7" w:rsidRPr="00DC47F7"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t xml:space="preserve">In literature, prose has not ousted poetry, or </w:t>
      </w:r>
      <w:r w:rsidRPr="00DC47F7">
        <w:rPr>
          <w:rFonts w:ascii="Times New Roman" w:hAnsi="Times New Roman" w:cs="Times New Roman"/>
          <w:i/>
          <w:sz w:val="22"/>
          <w:szCs w:val="22"/>
        </w:rPr>
        <w:t>vice versa</w:t>
      </w:r>
      <w:r w:rsidRPr="00DC47F7">
        <w:rPr>
          <w:rFonts w:ascii="Times New Roman" w:hAnsi="Times New Roman" w:cs="Times New Roman"/>
          <w:sz w:val="22"/>
          <w:szCs w:val="22"/>
        </w:rPr>
        <w:t>, and I see no reason why ‘</w:t>
      </w:r>
      <w:proofErr w:type="spellStart"/>
      <w:r w:rsidRPr="00DC47F7">
        <w:rPr>
          <w:rFonts w:ascii="Times New Roman" w:hAnsi="Times New Roman" w:cs="Times New Roman"/>
          <w:sz w:val="22"/>
          <w:szCs w:val="22"/>
        </w:rPr>
        <w:t>beatless</w:t>
      </w:r>
      <w:proofErr w:type="spellEnd"/>
      <w:r w:rsidRPr="00DC47F7">
        <w:rPr>
          <w:rFonts w:ascii="Times New Roman" w:hAnsi="Times New Roman" w:cs="Times New Roman"/>
          <w:sz w:val="22"/>
          <w:szCs w:val="22"/>
        </w:rPr>
        <w:t xml:space="preserve">’ music and our present metrical music should not prosper side by side on equally fraternal terms . . . Who had expressed himself oftener or more trenchantly in diatonic and even triadic mediums that that chromatic giant Wagner? Grieg, the most chromatic Scandinavian of his generation, was also the one to whom the totally non-chromatic folk-scales of Norway provided the most inspiration </w:t>
      </w:r>
      <w:r w:rsidR="006E0134">
        <w:rPr>
          <w:rFonts w:ascii="Times New Roman" w:hAnsi="Times New Roman" w:cs="Times New Roman"/>
          <w:sz w:val="22"/>
          <w:szCs w:val="22"/>
        </w:rPr>
        <w:t xml:space="preserve">… </w:t>
      </w:r>
      <w:r w:rsidRPr="00DC47F7">
        <w:rPr>
          <w:rFonts w:ascii="Times New Roman" w:hAnsi="Times New Roman" w:cs="Times New Roman"/>
          <w:sz w:val="22"/>
          <w:szCs w:val="22"/>
        </w:rPr>
        <w:t>(</w:t>
      </w:r>
      <w:r w:rsidR="006E0134">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82)</w:t>
      </w:r>
    </w:p>
    <w:p w14:paraId="4B799B03" w14:textId="77777777" w:rsidR="00DC47F7" w:rsidRPr="00DC47F7" w:rsidRDefault="00DC47F7" w:rsidP="00DC47F7">
      <w:pPr>
        <w:spacing w:line="360" w:lineRule="auto"/>
        <w:ind w:left="720" w:right="720"/>
        <w:rPr>
          <w:rFonts w:ascii="Times New Roman" w:hAnsi="Times New Roman" w:cs="Times New Roman"/>
          <w:sz w:val="22"/>
          <w:szCs w:val="22"/>
        </w:rPr>
      </w:pPr>
    </w:p>
    <w:p w14:paraId="133CAA8B" w14:textId="2B9B2E2E"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Consequently, Grainger juxtaposed elements of </w:t>
      </w:r>
      <w:r w:rsidR="006E0134">
        <w:rPr>
          <w:rFonts w:ascii="Times New Roman" w:hAnsi="Times New Roman" w:cs="Times New Roman"/>
          <w:sz w:val="22"/>
          <w:szCs w:val="22"/>
        </w:rPr>
        <w:t>nineteenth</w:t>
      </w:r>
      <w:r w:rsidRPr="00DC47F7">
        <w:rPr>
          <w:rFonts w:ascii="Times New Roman" w:hAnsi="Times New Roman" w:cs="Times New Roman"/>
          <w:sz w:val="22"/>
          <w:szCs w:val="22"/>
        </w:rPr>
        <w:t xml:space="preserve">-century idealism with burgeoning strands of </w:t>
      </w:r>
      <w:r w:rsidR="006E0134">
        <w:rPr>
          <w:rFonts w:ascii="Times New Roman" w:hAnsi="Times New Roman" w:cs="Times New Roman"/>
          <w:sz w:val="22"/>
          <w:szCs w:val="22"/>
        </w:rPr>
        <w:t>twentieth</w:t>
      </w:r>
      <w:r w:rsidRPr="00DC47F7">
        <w:rPr>
          <w:rFonts w:ascii="Times New Roman" w:hAnsi="Times New Roman" w:cs="Times New Roman"/>
          <w:sz w:val="22"/>
          <w:szCs w:val="22"/>
        </w:rPr>
        <w:t>-century modernism in order to achieve his democratic goal of merging dualities between individual and collective, particular and universal identities—objectives he hoped to achieve by combin</w:t>
      </w:r>
      <w:r w:rsidR="006E0134">
        <w:rPr>
          <w:rFonts w:ascii="Times New Roman" w:hAnsi="Times New Roman" w:cs="Times New Roman"/>
          <w:sz w:val="22"/>
          <w:szCs w:val="22"/>
        </w:rPr>
        <w:t>in</w:t>
      </w:r>
      <w:r w:rsidRPr="00DC47F7">
        <w:rPr>
          <w:rFonts w:ascii="Times New Roman" w:hAnsi="Times New Roman" w:cs="Times New Roman"/>
          <w:sz w:val="22"/>
          <w:szCs w:val="22"/>
        </w:rPr>
        <w:t xml:space="preserve">g elements in music both past and present, diatonic and chromatic, and metered and </w:t>
      </w:r>
      <w:proofErr w:type="spellStart"/>
      <w:r w:rsidRPr="00DC47F7">
        <w:rPr>
          <w:rFonts w:ascii="Times New Roman" w:hAnsi="Times New Roman" w:cs="Times New Roman"/>
          <w:sz w:val="22"/>
          <w:szCs w:val="22"/>
        </w:rPr>
        <w:t>beatless</w:t>
      </w:r>
      <w:proofErr w:type="spellEnd"/>
      <w:r w:rsidRPr="00DC47F7">
        <w:rPr>
          <w:rFonts w:ascii="Times New Roman" w:hAnsi="Times New Roman" w:cs="Times New Roman"/>
          <w:sz w:val="22"/>
          <w:szCs w:val="22"/>
        </w:rPr>
        <w:t>.</w:t>
      </w:r>
      <w:r w:rsidRPr="00DC47F7">
        <w:rPr>
          <w:rFonts w:ascii="Times New Roman" w:hAnsi="Times New Roman" w:cs="Times New Roman"/>
          <w:sz w:val="22"/>
          <w:szCs w:val="22"/>
        </w:rPr>
        <w:tab/>
      </w:r>
    </w:p>
    <w:p w14:paraId="196751EB" w14:textId="11BA07DA"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ab/>
        <w:t xml:space="preserve">However, this article is also illustrative of Grainger’s attempts to disguise his own hierarchies. Indeed, almost a decade earlier during the same period of his exchanges with Grieg, he asserted, ‘I’m mad about race; I feel almost everything </w:t>
      </w:r>
      <w:r w:rsidRPr="00DC47F7">
        <w:rPr>
          <w:rFonts w:ascii="Times New Roman" w:hAnsi="Times New Roman" w:cs="Times New Roman"/>
          <w:i/>
          <w:sz w:val="22"/>
          <w:szCs w:val="22"/>
        </w:rPr>
        <w:t xml:space="preserve">as </w:t>
      </w:r>
      <w:r w:rsidRPr="00DC47F7">
        <w:rPr>
          <w:rFonts w:ascii="Times New Roman" w:hAnsi="Times New Roman" w:cs="Times New Roman"/>
          <w:sz w:val="22"/>
          <w:szCs w:val="22"/>
        </w:rPr>
        <w:t xml:space="preserve">race, it’s to me what religion is to </w:t>
      </w:r>
      <w:r w:rsidRPr="00DC47F7">
        <w:rPr>
          <w:rFonts w:ascii="Times New Roman" w:hAnsi="Times New Roman" w:cs="Times New Roman"/>
          <w:i/>
          <w:sz w:val="22"/>
          <w:szCs w:val="22"/>
        </w:rPr>
        <w:t xml:space="preserve">other </w:t>
      </w:r>
      <w:r w:rsidRPr="00DC47F7">
        <w:rPr>
          <w:rFonts w:ascii="Times New Roman" w:hAnsi="Times New Roman" w:cs="Times New Roman"/>
          <w:sz w:val="22"/>
          <w:szCs w:val="22"/>
        </w:rPr>
        <w:t>fools’ (</w:t>
      </w:r>
      <w:r w:rsidR="006E0134">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Dreyfus </w:t>
      </w:r>
      <w:r w:rsidRPr="00DC47F7">
        <w:rPr>
          <w:rFonts w:ascii="Times New Roman" w:hAnsi="Times New Roman" w:cs="Times New Roman"/>
          <w:sz w:val="22"/>
          <w:szCs w:val="22"/>
        </w:rPr>
        <w:lastRenderedPageBreak/>
        <w:t>1985: 95</w:t>
      </w:r>
      <w:r w:rsidR="006E0134">
        <w:rPr>
          <w:rFonts w:ascii="Times New Roman" w:hAnsi="Times New Roman" w:cs="Times New Roman"/>
          <w:sz w:val="22"/>
          <w:szCs w:val="22"/>
        </w:rPr>
        <w:t>; see also Scott 2006</w:t>
      </w:r>
      <w:r w:rsidRPr="00DC47F7">
        <w:rPr>
          <w:rFonts w:ascii="Times New Roman" w:hAnsi="Times New Roman" w:cs="Times New Roman"/>
          <w:sz w:val="22"/>
          <w:szCs w:val="22"/>
        </w:rPr>
        <w:t xml:space="preserve">). Grieg’s death thereby offered Grainger a possibility that his life could not: the opportunity to create a new narrative, which he unveiled in a series of essays he wrote in 1920-21 (Gillies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113-142). For instance, in ‘The Value of Icelandic to an Anglo-Saxon’, he declared: ‘I would like to see the study of the Icelandic tongue and literature have a place in every educational curriculum throughout the English-speaking world, and I would like to see such study </w:t>
      </w:r>
      <w:r w:rsidRPr="00DC47F7">
        <w:rPr>
          <w:rFonts w:ascii="Times New Roman" w:hAnsi="Times New Roman" w:cs="Times New Roman"/>
          <w:i/>
          <w:sz w:val="22"/>
          <w:szCs w:val="22"/>
        </w:rPr>
        <w:t>take precedence over</w:t>
      </w:r>
      <w:r w:rsidRPr="00DC47F7">
        <w:rPr>
          <w:rFonts w:ascii="Times New Roman" w:hAnsi="Times New Roman" w:cs="Times New Roman"/>
          <w:sz w:val="22"/>
          <w:szCs w:val="22"/>
        </w:rPr>
        <w:t xml:space="preserve"> the learning of such “dead” languages as Greek and Latin, and over such living languages as German, French, Italian, Spanish, etc.’ (</w:t>
      </w:r>
      <w:r w:rsidR="006E0134">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121). Grainger even forecasted the pivotal role of race for future generations, noting, ‘I cannot count myself among those who consider strong racial characteristics to be decreasingly valuable and desirable. I can appreciate that the distant goal of humanity will probably prove to be a cosmopolitan one, but it seems to me that the qualities most needed in the path towards that goal will remain, for a long time at least, mainly racial ones’ (</w:t>
      </w:r>
      <w:r w:rsidR="006E0134">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122).</w:t>
      </w:r>
    </w:p>
    <w:p w14:paraId="2BBE596C" w14:textId="77777777"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ab/>
        <w:t xml:space="preserve">Nonetheless, Grainger uses the reminder of the article to try and resolve his preference for a race-based taxonomy with his model of universal humanism. It is in this respect that the forces of individualism, universalism, and democracy again </w:t>
      </w:r>
      <w:proofErr w:type="spellStart"/>
      <w:r w:rsidRPr="00DC47F7">
        <w:rPr>
          <w:rFonts w:ascii="Times New Roman" w:hAnsi="Times New Roman" w:cs="Times New Roman"/>
          <w:sz w:val="22"/>
          <w:szCs w:val="22"/>
        </w:rPr>
        <w:t>materialise</w:t>
      </w:r>
      <w:proofErr w:type="spellEnd"/>
      <w:r w:rsidRPr="00DC47F7">
        <w:rPr>
          <w:rFonts w:ascii="Times New Roman" w:hAnsi="Times New Roman" w:cs="Times New Roman"/>
          <w:sz w:val="22"/>
          <w:szCs w:val="22"/>
        </w:rPr>
        <w:t xml:space="preserve"> to form a new vision of unity:</w:t>
      </w:r>
    </w:p>
    <w:p w14:paraId="40794ECA" w14:textId="77777777" w:rsidR="006E0134" w:rsidRDefault="006E0134" w:rsidP="00DC47F7">
      <w:pPr>
        <w:spacing w:line="360" w:lineRule="auto"/>
        <w:ind w:left="720" w:right="720"/>
        <w:rPr>
          <w:rFonts w:ascii="Times New Roman" w:hAnsi="Times New Roman" w:cs="Times New Roman"/>
          <w:sz w:val="22"/>
          <w:szCs w:val="22"/>
        </w:rPr>
      </w:pPr>
    </w:p>
    <w:p w14:paraId="08D06AF6" w14:textId="28CBEBFF" w:rsidR="00DC47F7" w:rsidRPr="00DC47F7"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t xml:space="preserve">We can never reap the full fruits of democratic systems of government unless the populations in the countries concerned possess a highly developed individualistic sense . . . as well as consciousness of human unity (by which I mean a realization of the cosmic unity and harmoniousness of all human life and endeavor, that religious insight so well expressed in the following lines of Walt Whitman: ‘If it is not as much to you as it is to me, it is nothing, or next to nothing’) </w:t>
      </w:r>
      <w:r w:rsidR="006E0134">
        <w:rPr>
          <w:rFonts w:ascii="Times New Roman" w:hAnsi="Times New Roman" w:cs="Times New Roman"/>
          <w:sz w:val="22"/>
          <w:szCs w:val="22"/>
        </w:rPr>
        <w:t xml:space="preserve">… </w:t>
      </w:r>
      <w:r w:rsidRPr="00DC47F7">
        <w:rPr>
          <w:rFonts w:ascii="Times New Roman" w:hAnsi="Times New Roman" w:cs="Times New Roman"/>
          <w:sz w:val="22"/>
          <w:szCs w:val="22"/>
        </w:rPr>
        <w:t>(</w:t>
      </w:r>
      <w:r w:rsidR="006E0134">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 Ross 1999: 127)</w:t>
      </w:r>
    </w:p>
    <w:p w14:paraId="3EA40F19" w14:textId="77777777" w:rsidR="00DC47F7" w:rsidRPr="00DC47F7" w:rsidRDefault="00DC47F7" w:rsidP="00DC47F7">
      <w:pPr>
        <w:spacing w:line="360" w:lineRule="auto"/>
        <w:ind w:left="720" w:right="720"/>
        <w:rPr>
          <w:rFonts w:ascii="Times New Roman" w:hAnsi="Times New Roman" w:cs="Times New Roman"/>
          <w:sz w:val="22"/>
          <w:szCs w:val="22"/>
        </w:rPr>
      </w:pPr>
    </w:p>
    <w:p w14:paraId="36E4009C" w14:textId="77777777"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Alongside his appeals to develop a modernist style in music, Grainger looks back to Whitman for a form of democracy that would preserve the rights of the individual. At the same time, he </w:t>
      </w:r>
      <w:proofErr w:type="spellStart"/>
      <w:r w:rsidRPr="00DC47F7">
        <w:rPr>
          <w:rFonts w:ascii="Times New Roman" w:hAnsi="Times New Roman" w:cs="Times New Roman"/>
          <w:sz w:val="22"/>
          <w:szCs w:val="22"/>
        </w:rPr>
        <w:t>recognises</w:t>
      </w:r>
      <w:proofErr w:type="spellEnd"/>
      <w:r w:rsidRPr="00DC47F7">
        <w:rPr>
          <w:rFonts w:ascii="Times New Roman" w:hAnsi="Times New Roman" w:cs="Times New Roman"/>
          <w:sz w:val="22"/>
          <w:szCs w:val="22"/>
        </w:rPr>
        <w:t xml:space="preserve"> the potential pitfalls when taking this dictum too far:</w:t>
      </w:r>
    </w:p>
    <w:p w14:paraId="63F821EF" w14:textId="77777777" w:rsidR="006E0134" w:rsidRDefault="006E0134" w:rsidP="00DC47F7">
      <w:pPr>
        <w:spacing w:line="360" w:lineRule="auto"/>
        <w:ind w:left="720" w:right="720"/>
        <w:rPr>
          <w:rFonts w:ascii="Times New Roman" w:hAnsi="Times New Roman" w:cs="Times New Roman"/>
          <w:sz w:val="22"/>
          <w:szCs w:val="22"/>
        </w:rPr>
      </w:pPr>
    </w:p>
    <w:p w14:paraId="413AAFAE" w14:textId="7FB8E23E" w:rsidR="00DC47F7" w:rsidRPr="00DC47F7"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t xml:space="preserve">Without the presence and development of virile individualistic qualities the race tends to drift into despotism and demagogy, and without a realization of the final unity of all human enterprises the very nature and goal of democracy is misunderstood and its application becomes a mere mockery </w:t>
      </w:r>
      <w:r w:rsidR="006E0134">
        <w:rPr>
          <w:rFonts w:ascii="Times New Roman" w:hAnsi="Times New Roman" w:cs="Times New Roman"/>
          <w:sz w:val="22"/>
          <w:szCs w:val="22"/>
        </w:rPr>
        <w:t xml:space="preserve">… </w:t>
      </w:r>
      <w:r w:rsidRPr="00DC47F7">
        <w:rPr>
          <w:rFonts w:ascii="Times New Roman" w:hAnsi="Times New Roman" w:cs="Times New Roman"/>
          <w:sz w:val="22"/>
          <w:szCs w:val="22"/>
        </w:rPr>
        <w:t>(</w:t>
      </w:r>
      <w:r w:rsidR="006E0134">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127-128)</w:t>
      </w:r>
    </w:p>
    <w:p w14:paraId="03728899" w14:textId="77777777" w:rsidR="00DC47F7" w:rsidRPr="00DC47F7" w:rsidRDefault="00DC47F7" w:rsidP="00DC47F7">
      <w:pPr>
        <w:spacing w:line="360" w:lineRule="auto"/>
        <w:ind w:left="720" w:right="720"/>
        <w:rPr>
          <w:rFonts w:ascii="Times New Roman" w:hAnsi="Times New Roman" w:cs="Times New Roman"/>
          <w:sz w:val="22"/>
          <w:szCs w:val="22"/>
        </w:rPr>
      </w:pPr>
    </w:p>
    <w:p w14:paraId="5BEEF5A6" w14:textId="77777777"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His consistent avenue for avoiding these negative consequences was a mixture of Whitman’s universal notions combined with the dissemination of Nordic cultures. Thus, according to Grainger, ‘no literatures </w:t>
      </w:r>
      <w:r w:rsidRPr="00DC47F7">
        <w:rPr>
          <w:rFonts w:ascii="Times New Roman" w:hAnsi="Times New Roman" w:cs="Times New Roman"/>
          <w:sz w:val="22"/>
          <w:szCs w:val="22"/>
        </w:rPr>
        <w:lastRenderedPageBreak/>
        <w:t>of modern countries, with the exception of those of Scandinavia, provide us with the example of individualism so necessary for the fulfillment of the democratic ideal’ because</w:t>
      </w:r>
    </w:p>
    <w:p w14:paraId="7952D79D" w14:textId="77777777" w:rsidR="006E0134" w:rsidRDefault="006E0134" w:rsidP="00DC47F7">
      <w:pPr>
        <w:spacing w:line="360" w:lineRule="auto"/>
        <w:ind w:left="720" w:right="720"/>
        <w:rPr>
          <w:rFonts w:ascii="Times New Roman" w:hAnsi="Times New Roman" w:cs="Times New Roman"/>
          <w:sz w:val="22"/>
          <w:szCs w:val="22"/>
        </w:rPr>
      </w:pPr>
    </w:p>
    <w:p w14:paraId="7A269AF7" w14:textId="250A9349" w:rsidR="00DC47F7" w:rsidRPr="00DC47F7"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t xml:space="preserve">In the Icelandic sagas . . . we read of a race of heroes…a race of </w:t>
      </w:r>
      <w:r w:rsidRPr="00DC47F7">
        <w:rPr>
          <w:rFonts w:ascii="Times New Roman" w:hAnsi="Times New Roman" w:cs="Times New Roman"/>
          <w:i/>
          <w:sz w:val="22"/>
          <w:szCs w:val="22"/>
        </w:rPr>
        <w:t>born individualists</w:t>
      </w:r>
      <w:r w:rsidRPr="00DC47F7">
        <w:rPr>
          <w:rFonts w:ascii="Times New Roman" w:hAnsi="Times New Roman" w:cs="Times New Roman"/>
          <w:sz w:val="22"/>
          <w:szCs w:val="22"/>
        </w:rPr>
        <w:t xml:space="preserve"> . . . their unfailing individualistic force forms such a salutatory contrast to the vacillating spinelessness of so much of modern life that we are apt to exclaim with Walt Whitman, in this connection: ‘The man I love is bad, rather than good out of conformity or fear’ </w:t>
      </w:r>
      <w:r w:rsidR="006E0134">
        <w:rPr>
          <w:rFonts w:ascii="Times New Roman" w:hAnsi="Times New Roman" w:cs="Times New Roman"/>
          <w:sz w:val="22"/>
          <w:szCs w:val="22"/>
        </w:rPr>
        <w:t xml:space="preserve">… </w:t>
      </w:r>
      <w:r w:rsidRPr="00DC47F7">
        <w:rPr>
          <w:rFonts w:ascii="Times New Roman" w:hAnsi="Times New Roman" w:cs="Times New Roman"/>
          <w:sz w:val="22"/>
          <w:szCs w:val="22"/>
        </w:rPr>
        <w:t>(</w:t>
      </w:r>
      <w:r w:rsidR="006E0134">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128)</w:t>
      </w:r>
    </w:p>
    <w:p w14:paraId="3613FC87" w14:textId="77777777" w:rsidR="00DC47F7" w:rsidRPr="00DC47F7" w:rsidRDefault="00DC47F7" w:rsidP="00DC47F7">
      <w:pPr>
        <w:spacing w:line="360" w:lineRule="auto"/>
        <w:rPr>
          <w:rFonts w:ascii="Times New Roman" w:hAnsi="Times New Roman" w:cs="Times New Roman"/>
          <w:sz w:val="22"/>
          <w:szCs w:val="22"/>
        </w:rPr>
      </w:pPr>
    </w:p>
    <w:p w14:paraId="37CB9831" w14:textId="21C128AB"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ab/>
        <w:t xml:space="preserve">From literature to music and back again, Grainger’s brief series of encounters with Grieg shaped his model of democracy that </w:t>
      </w:r>
      <w:r w:rsidR="006E0134">
        <w:rPr>
          <w:rFonts w:ascii="Times New Roman" w:hAnsi="Times New Roman" w:cs="Times New Roman"/>
          <w:sz w:val="22"/>
          <w:szCs w:val="22"/>
        </w:rPr>
        <w:t xml:space="preserve">had </w:t>
      </w:r>
      <w:r w:rsidRPr="00DC47F7">
        <w:rPr>
          <w:rFonts w:ascii="Times New Roman" w:hAnsi="Times New Roman" w:cs="Times New Roman"/>
          <w:sz w:val="22"/>
          <w:szCs w:val="22"/>
        </w:rPr>
        <w:t xml:space="preserve">initially </w:t>
      </w:r>
      <w:r w:rsidR="006E0134">
        <w:rPr>
          <w:rFonts w:ascii="Times New Roman" w:hAnsi="Times New Roman" w:cs="Times New Roman"/>
          <w:sz w:val="22"/>
          <w:szCs w:val="22"/>
        </w:rPr>
        <w:t xml:space="preserve">been </w:t>
      </w:r>
      <w:r w:rsidRPr="00DC47F7">
        <w:rPr>
          <w:rFonts w:ascii="Times New Roman" w:hAnsi="Times New Roman" w:cs="Times New Roman"/>
          <w:sz w:val="22"/>
          <w:szCs w:val="22"/>
        </w:rPr>
        <w:t xml:space="preserve">ignited by Whitman—one that valued a heterogeneous mixing of cultures. As we have seen, it also set the stage for a conscious manipulation of this ideology. But before I further explore the implications of Grainger’s descent into a </w:t>
      </w:r>
      <w:proofErr w:type="spellStart"/>
      <w:r w:rsidRPr="00DC47F7">
        <w:rPr>
          <w:rFonts w:ascii="Times New Roman" w:hAnsi="Times New Roman" w:cs="Times New Roman"/>
          <w:sz w:val="22"/>
          <w:szCs w:val="22"/>
        </w:rPr>
        <w:t>racialised</w:t>
      </w:r>
      <w:proofErr w:type="spellEnd"/>
      <w:r w:rsidRPr="00DC47F7">
        <w:rPr>
          <w:rFonts w:ascii="Times New Roman" w:hAnsi="Times New Roman" w:cs="Times New Roman"/>
          <w:sz w:val="22"/>
          <w:szCs w:val="22"/>
        </w:rPr>
        <w:t xml:space="preserve"> discourse, I will first illustrate how the combined influences of Grieg and Whitman enabled Grainger to produce a musical analogue for his humanistic ideology. Doing so will permit one to better assess the distance that stood between his different democratic pathways.</w:t>
      </w:r>
    </w:p>
    <w:p w14:paraId="189A5EC7" w14:textId="77777777" w:rsidR="00DC47F7" w:rsidRPr="00DC47F7" w:rsidRDefault="00DC47F7" w:rsidP="00DC47F7">
      <w:pPr>
        <w:spacing w:line="360" w:lineRule="auto"/>
        <w:rPr>
          <w:rFonts w:ascii="Times New Roman" w:hAnsi="Times New Roman" w:cs="Times New Roman"/>
          <w:sz w:val="22"/>
          <w:szCs w:val="22"/>
        </w:rPr>
      </w:pPr>
    </w:p>
    <w:p w14:paraId="7532BD00" w14:textId="1FB13ECB" w:rsidR="00DC47F7" w:rsidRPr="00DC47F7" w:rsidRDefault="00DC47F7" w:rsidP="00DC47F7">
      <w:pPr>
        <w:spacing w:line="360" w:lineRule="auto"/>
        <w:rPr>
          <w:rFonts w:ascii="Times New Roman" w:hAnsi="Times New Roman" w:cs="Times New Roman"/>
          <w:b/>
          <w:sz w:val="22"/>
          <w:szCs w:val="22"/>
        </w:rPr>
      </w:pPr>
      <w:r w:rsidRPr="00DC47F7">
        <w:rPr>
          <w:rFonts w:ascii="Times New Roman" w:hAnsi="Times New Roman" w:cs="Times New Roman"/>
          <w:b/>
          <w:sz w:val="22"/>
          <w:szCs w:val="22"/>
        </w:rPr>
        <w:t xml:space="preserve">Whitman </w:t>
      </w:r>
      <w:r w:rsidR="006E0134">
        <w:rPr>
          <w:rFonts w:ascii="Times New Roman" w:hAnsi="Times New Roman" w:cs="Times New Roman"/>
          <w:b/>
          <w:sz w:val="22"/>
          <w:szCs w:val="22"/>
        </w:rPr>
        <w:t>‘</w:t>
      </w:r>
      <w:r w:rsidRPr="00DC47F7">
        <w:rPr>
          <w:rFonts w:ascii="Times New Roman" w:hAnsi="Times New Roman" w:cs="Times New Roman"/>
          <w:b/>
          <w:sz w:val="22"/>
          <w:szCs w:val="22"/>
        </w:rPr>
        <w:t>meets</w:t>
      </w:r>
      <w:r w:rsidR="006E0134">
        <w:rPr>
          <w:rFonts w:ascii="Times New Roman" w:hAnsi="Times New Roman" w:cs="Times New Roman"/>
          <w:b/>
          <w:sz w:val="22"/>
          <w:szCs w:val="22"/>
        </w:rPr>
        <w:t>’</w:t>
      </w:r>
      <w:r w:rsidRPr="00DC47F7">
        <w:rPr>
          <w:rFonts w:ascii="Times New Roman" w:hAnsi="Times New Roman" w:cs="Times New Roman"/>
          <w:b/>
          <w:sz w:val="22"/>
          <w:szCs w:val="22"/>
        </w:rPr>
        <w:t xml:space="preserve"> Grieg: Grainger’s Democratic Textures</w:t>
      </w:r>
    </w:p>
    <w:p w14:paraId="3689987F" w14:textId="77777777" w:rsidR="00DC47F7" w:rsidRPr="00DC47F7" w:rsidRDefault="00DC47F7" w:rsidP="00DC47F7">
      <w:pPr>
        <w:spacing w:line="360" w:lineRule="auto"/>
        <w:rPr>
          <w:rFonts w:ascii="Times New Roman" w:hAnsi="Times New Roman" w:cs="Times New Roman"/>
          <w:b/>
          <w:sz w:val="22"/>
          <w:szCs w:val="22"/>
        </w:rPr>
      </w:pPr>
    </w:p>
    <w:p w14:paraId="57ABFE67" w14:textId="77777777"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For all of the multivalent strands of his written discourse, the connection between Grainger’s musical style and his social philosophy was rather straightforward. This symbiosis is exemplified in his </w:t>
      </w:r>
      <w:r w:rsidRPr="00DC47F7">
        <w:rPr>
          <w:rFonts w:ascii="Times New Roman" w:hAnsi="Times New Roman" w:cs="Times New Roman"/>
          <w:i/>
          <w:sz w:val="22"/>
          <w:szCs w:val="22"/>
        </w:rPr>
        <w:t>Marching Song of Democracy</w:t>
      </w:r>
      <w:r w:rsidRPr="00DC47F7">
        <w:rPr>
          <w:rFonts w:ascii="Times New Roman" w:hAnsi="Times New Roman" w:cs="Times New Roman"/>
          <w:sz w:val="22"/>
          <w:szCs w:val="22"/>
        </w:rPr>
        <w:t xml:space="preserve">—a work, like many of Grainger’s compositions, that was written over an extended period of time. He began composing the score for mixed chorus, orchestra and organ in 1901 and did not premiere it until 1917. Central to the inspiration of </w:t>
      </w:r>
      <w:r w:rsidRPr="00DC47F7">
        <w:rPr>
          <w:rFonts w:ascii="Times New Roman" w:hAnsi="Times New Roman" w:cs="Times New Roman"/>
          <w:i/>
          <w:sz w:val="22"/>
          <w:szCs w:val="22"/>
        </w:rPr>
        <w:t>Marching Song</w:t>
      </w:r>
      <w:r w:rsidRPr="00DC47F7">
        <w:rPr>
          <w:rFonts w:ascii="Times New Roman" w:hAnsi="Times New Roman" w:cs="Times New Roman"/>
          <w:sz w:val="22"/>
          <w:szCs w:val="22"/>
        </w:rPr>
        <w:t xml:space="preserve"> is the poetry of Whitman, which he acknowledged by quoting from </w:t>
      </w:r>
      <w:r w:rsidRPr="00DC47F7">
        <w:rPr>
          <w:rFonts w:ascii="Times New Roman" w:hAnsi="Times New Roman" w:cs="Times New Roman"/>
          <w:i/>
          <w:sz w:val="22"/>
          <w:szCs w:val="22"/>
        </w:rPr>
        <w:t>Leaves of Grass</w:t>
      </w:r>
      <w:r w:rsidRPr="00DC47F7">
        <w:rPr>
          <w:rFonts w:ascii="Times New Roman" w:hAnsi="Times New Roman" w:cs="Times New Roman"/>
          <w:sz w:val="22"/>
          <w:szCs w:val="22"/>
        </w:rPr>
        <w:t xml:space="preserve"> in the published program notes alongside his personal reflections:</w:t>
      </w:r>
    </w:p>
    <w:p w14:paraId="7C4B8D15" w14:textId="77777777" w:rsidR="006E0134" w:rsidRDefault="006E0134" w:rsidP="00DC47F7">
      <w:pPr>
        <w:spacing w:line="360" w:lineRule="auto"/>
        <w:ind w:left="720" w:right="720"/>
        <w:rPr>
          <w:rFonts w:ascii="Times New Roman" w:hAnsi="Times New Roman" w:cs="Times New Roman"/>
          <w:sz w:val="22"/>
          <w:szCs w:val="22"/>
        </w:rPr>
      </w:pPr>
    </w:p>
    <w:p w14:paraId="79704C65" w14:textId="77777777" w:rsidR="00DC47F7" w:rsidRPr="00DC47F7"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t>When a boy of 16 or 17, I was greatly struck by the truth of his [Whitman’s] assertion, not merely as regards America and literature, but as applying no less to Australia and the other younger Democracies, and to all the arts; and I felt a keen longing to play my part in the creation of music that should reflect . . . the undisciplined individualist energy of the athletic out-of-door Anglo-Saxon newer nations.</w:t>
      </w:r>
    </w:p>
    <w:p w14:paraId="642FC2F0" w14:textId="6DC2BAE0" w:rsidR="00DC47F7" w:rsidRPr="00DC47F7"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tab/>
        <w:t xml:space="preserve">When in Paris during the Exhibition of 1900 I happened unexpectedly upon the public statue of George Washington when strolling about the streets one day, and </w:t>
      </w:r>
      <w:r w:rsidRPr="00DC47F7">
        <w:rPr>
          <w:rFonts w:ascii="Times New Roman" w:hAnsi="Times New Roman" w:cs="Times New Roman"/>
          <w:sz w:val="22"/>
          <w:szCs w:val="22"/>
        </w:rPr>
        <w:lastRenderedPageBreak/>
        <w:t>somehow or other this random occurrence galvanized in me a definite desire to typify the buoyant on-march of optimistic humanitarian democracy in a musical composition . . . (Grainger 1917)</w:t>
      </w:r>
    </w:p>
    <w:p w14:paraId="175661F5" w14:textId="77777777" w:rsidR="00DC47F7" w:rsidRPr="00DC47F7" w:rsidRDefault="00DC47F7" w:rsidP="00DC47F7">
      <w:pPr>
        <w:spacing w:line="360" w:lineRule="auto"/>
        <w:ind w:left="720" w:right="720"/>
        <w:rPr>
          <w:rFonts w:ascii="Times New Roman" w:hAnsi="Times New Roman" w:cs="Times New Roman"/>
          <w:sz w:val="22"/>
          <w:szCs w:val="22"/>
        </w:rPr>
      </w:pPr>
    </w:p>
    <w:p w14:paraId="67F8B5A4" w14:textId="77777777" w:rsidR="00DC47F7" w:rsidRPr="00DC47F7" w:rsidRDefault="00DC47F7" w:rsidP="00DC47F7">
      <w:pPr>
        <w:spacing w:line="360" w:lineRule="auto"/>
        <w:ind w:firstLine="720"/>
        <w:rPr>
          <w:rFonts w:ascii="Times New Roman" w:hAnsi="Times New Roman" w:cs="Times New Roman"/>
          <w:sz w:val="22"/>
          <w:szCs w:val="22"/>
        </w:rPr>
      </w:pPr>
      <w:r w:rsidRPr="00DC47F7">
        <w:rPr>
          <w:rFonts w:ascii="Times New Roman" w:hAnsi="Times New Roman" w:cs="Times New Roman"/>
          <w:sz w:val="22"/>
          <w:szCs w:val="22"/>
        </w:rPr>
        <w:t>Only a decade and a half later did Grainger offer a more precise description of democracy in music</w:t>
      </w:r>
      <w:r w:rsidR="006E0134">
        <w:rPr>
          <w:rFonts w:ascii="Times New Roman" w:hAnsi="Times New Roman" w:cs="Times New Roman"/>
          <w:sz w:val="22"/>
          <w:szCs w:val="22"/>
        </w:rPr>
        <w:t>,</w:t>
      </w:r>
      <w:r w:rsidRPr="00DC47F7">
        <w:rPr>
          <w:rFonts w:ascii="Times New Roman" w:hAnsi="Times New Roman" w:cs="Times New Roman"/>
          <w:sz w:val="22"/>
          <w:szCs w:val="22"/>
        </w:rPr>
        <w:t xml:space="preserve"> in his eponymous article of 1931, which retrospectively can provide insight into his aesthetic goals. In it, he uses a three-fold method to map these principles onto his musical syntax. First, he extols democracy’s virtues:</w:t>
      </w:r>
    </w:p>
    <w:p w14:paraId="4B5D32EA" w14:textId="77777777" w:rsidR="006E0134" w:rsidRDefault="006E0134" w:rsidP="00DC47F7">
      <w:pPr>
        <w:spacing w:line="360" w:lineRule="auto"/>
        <w:ind w:left="720" w:right="720"/>
        <w:rPr>
          <w:rFonts w:ascii="Times New Roman" w:hAnsi="Times New Roman" w:cs="Times New Roman"/>
          <w:sz w:val="22"/>
          <w:szCs w:val="22"/>
        </w:rPr>
      </w:pPr>
    </w:p>
    <w:p w14:paraId="517708C8" w14:textId="62880800" w:rsidR="00DC47F7" w:rsidRPr="00DC47F7"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t xml:space="preserve">Democracy seems to our mind’s eye not merely a comfortable system of ensuring personal independence &amp; safety to each man, but also an adventure in which the oneness &amp; harmonious togetherness of all human souls is lovingly celebrated—for it is obvious that democracies are just as patriotic &amp; humanitarian as they are freedom-loving . . . And, in fact, this ideal, as applied to life, art &amp; thought, has spurred on many a genius, such as Walt Whitman, Tennyson, Martin Luther, Bach, Grieg, Edgar Lee Masters, etc. </w:t>
      </w:r>
      <w:r w:rsidR="00210E07">
        <w:rPr>
          <w:rFonts w:ascii="Times New Roman" w:hAnsi="Times New Roman" w:cs="Times New Roman"/>
          <w:sz w:val="22"/>
          <w:szCs w:val="22"/>
        </w:rPr>
        <w:t xml:space="preserve">… </w:t>
      </w:r>
      <w:r w:rsidRPr="00DC47F7">
        <w:rPr>
          <w:rFonts w:ascii="Times New Roman" w:hAnsi="Times New Roman" w:cs="Times New Roman"/>
          <w:sz w:val="22"/>
          <w:szCs w:val="22"/>
        </w:rPr>
        <w:t>(</w:t>
      </w:r>
      <w:r w:rsidR="00210E07">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217)</w:t>
      </w:r>
    </w:p>
    <w:p w14:paraId="5E98CF53" w14:textId="77777777" w:rsidR="00DC47F7" w:rsidRPr="00DC47F7" w:rsidRDefault="00DC47F7" w:rsidP="00DC47F7">
      <w:pPr>
        <w:spacing w:line="360" w:lineRule="auto"/>
        <w:ind w:left="720" w:right="720"/>
        <w:rPr>
          <w:rFonts w:ascii="Times New Roman" w:hAnsi="Times New Roman" w:cs="Times New Roman"/>
          <w:sz w:val="22"/>
          <w:szCs w:val="22"/>
        </w:rPr>
      </w:pPr>
    </w:p>
    <w:p w14:paraId="275687DC" w14:textId="77777777"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Then, he establishes a corollary between music and society, stating:</w:t>
      </w:r>
    </w:p>
    <w:p w14:paraId="3DA6BB32" w14:textId="77777777" w:rsidR="00210E07" w:rsidRDefault="00210E07" w:rsidP="00DC47F7">
      <w:pPr>
        <w:spacing w:line="360" w:lineRule="auto"/>
        <w:ind w:left="720" w:right="720"/>
        <w:rPr>
          <w:rFonts w:ascii="Times New Roman" w:hAnsi="Times New Roman" w:cs="Times New Roman"/>
          <w:sz w:val="22"/>
          <w:szCs w:val="22"/>
        </w:rPr>
      </w:pPr>
    </w:p>
    <w:p w14:paraId="40683073" w14:textId="1F336830" w:rsidR="00DC47F7" w:rsidRPr="00DC47F7"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t xml:space="preserve">These individuals [professional musicians] seem to forget that art music is an essentially democratic art, an art that mingles sounds, an art that in its self-forgetful collectivism transcends individualism, an art of fusion and cooperation, an art that feeds on soul-ecstasy but starves on mere cerebral cleverness. In the highest forms of art music, as in democracy, ‘the starry whole’ (the radiant glory of art itself, of collective humanity itself) counts for at least as much as the ‘chance for all to shine’. Technically, this means that the various melodic lines, that make up the harmonic texture, must enjoy, at various moments, equal opportunities to be independent, prominent &amp; volitional; but that the splendor &amp; beauty of the composite whole is the goal that none may lose from mind </w:t>
      </w:r>
      <w:r w:rsidR="00210E07">
        <w:rPr>
          <w:rFonts w:ascii="Times New Roman" w:hAnsi="Times New Roman" w:cs="Times New Roman"/>
          <w:sz w:val="22"/>
          <w:szCs w:val="22"/>
        </w:rPr>
        <w:t xml:space="preserve">… </w:t>
      </w:r>
      <w:r w:rsidRPr="00DC47F7">
        <w:rPr>
          <w:rFonts w:ascii="Times New Roman" w:hAnsi="Times New Roman" w:cs="Times New Roman"/>
          <w:sz w:val="22"/>
          <w:szCs w:val="22"/>
        </w:rPr>
        <w:t>(</w:t>
      </w:r>
      <w:r w:rsidR="00210E07">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217-218)</w:t>
      </w:r>
    </w:p>
    <w:p w14:paraId="781789F6" w14:textId="77777777" w:rsidR="00DC47F7" w:rsidRPr="00DC47F7" w:rsidRDefault="00DC47F7" w:rsidP="00DC47F7">
      <w:pPr>
        <w:spacing w:line="360" w:lineRule="auto"/>
        <w:ind w:left="720" w:right="720"/>
        <w:rPr>
          <w:rFonts w:ascii="Times New Roman" w:hAnsi="Times New Roman" w:cs="Times New Roman"/>
          <w:sz w:val="22"/>
          <w:szCs w:val="22"/>
        </w:rPr>
      </w:pPr>
    </w:p>
    <w:p w14:paraId="3A148892" w14:textId="45BE3ED2"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Finally, he projects these beliefs onto a celebration of polyphony, noting, “the value of all existing art music depends on the extent to which it is intrinsically many-voiced or democratic—that is to say, the extent to which the harmonic texture is created out of freely-moving voices’ (</w:t>
      </w:r>
      <w:r w:rsidR="00210E07">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218). Further evidence for the residue of </w:t>
      </w:r>
      <w:r w:rsidR="00210E07">
        <w:rPr>
          <w:rFonts w:ascii="Times New Roman" w:hAnsi="Times New Roman" w:cs="Times New Roman"/>
          <w:sz w:val="22"/>
          <w:szCs w:val="22"/>
        </w:rPr>
        <w:t>nineteenth</w:t>
      </w:r>
      <w:r w:rsidRPr="00DC47F7">
        <w:rPr>
          <w:rFonts w:ascii="Times New Roman" w:hAnsi="Times New Roman" w:cs="Times New Roman"/>
          <w:sz w:val="22"/>
          <w:szCs w:val="22"/>
        </w:rPr>
        <w:t xml:space="preserve">-century idealism in Grainger’s equation can be </w:t>
      </w:r>
      <w:r w:rsidRPr="00DC47F7">
        <w:rPr>
          <w:rFonts w:ascii="Times New Roman" w:hAnsi="Times New Roman" w:cs="Times New Roman"/>
          <w:sz w:val="22"/>
          <w:szCs w:val="22"/>
        </w:rPr>
        <w:lastRenderedPageBreak/>
        <w:t>found by comparing his statements to those by America’s ‘first music critic’, John Sullivan Dwight (1813-1893), who analogously declared:</w:t>
      </w:r>
    </w:p>
    <w:p w14:paraId="40C81996" w14:textId="77777777" w:rsidR="00210E07" w:rsidRDefault="00210E07" w:rsidP="00DC47F7">
      <w:pPr>
        <w:spacing w:line="360" w:lineRule="auto"/>
        <w:ind w:left="720" w:right="720"/>
        <w:rPr>
          <w:rFonts w:ascii="Times New Roman" w:hAnsi="Times New Roman" w:cs="Times New Roman"/>
          <w:sz w:val="22"/>
          <w:szCs w:val="22"/>
        </w:rPr>
      </w:pPr>
    </w:p>
    <w:p w14:paraId="578A7372" w14:textId="2E7CCBD7" w:rsidR="00DC47F7" w:rsidRPr="00DC47F7"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t xml:space="preserve">Each note in the great world-symphony is a whole, a unit in itself and must assert its individuality, insisting on its own peculiar sound, at the same time that it reverently dedicates itself and helps fulfill beyond itself the harmony of the whole. Apply this to society . . . In living for the whole he [man] lives most effectually to himself; for it takes all humanity to complete him, to set him in his own only place, and so surround him as to illustrate and bring out his peculiar beauty. He is not himself except in true relations with the whole. Yet he must not lose himself in the whole; he must preserve his individuality </w:t>
      </w:r>
      <w:r w:rsidR="00210E07">
        <w:rPr>
          <w:rFonts w:ascii="Times New Roman" w:hAnsi="Times New Roman" w:cs="Times New Roman"/>
          <w:sz w:val="22"/>
          <w:szCs w:val="22"/>
        </w:rPr>
        <w:t xml:space="preserve">… </w:t>
      </w:r>
      <w:r w:rsidRPr="00DC47F7">
        <w:rPr>
          <w:rFonts w:ascii="Times New Roman" w:hAnsi="Times New Roman" w:cs="Times New Roman"/>
          <w:sz w:val="22"/>
          <w:szCs w:val="22"/>
        </w:rPr>
        <w:t>(</w:t>
      </w:r>
      <w:r w:rsidR="00210E07">
        <w:rPr>
          <w:rFonts w:ascii="Times New Roman" w:hAnsi="Times New Roman" w:cs="Times New Roman"/>
          <w:sz w:val="22"/>
          <w:szCs w:val="22"/>
        </w:rPr>
        <w:t xml:space="preserve">cited in </w:t>
      </w:r>
      <w:proofErr w:type="spellStart"/>
      <w:r w:rsidRPr="00DC47F7">
        <w:rPr>
          <w:rFonts w:ascii="Times New Roman" w:hAnsi="Times New Roman" w:cs="Times New Roman"/>
          <w:sz w:val="22"/>
          <w:szCs w:val="22"/>
        </w:rPr>
        <w:t>Saloman</w:t>
      </w:r>
      <w:proofErr w:type="spellEnd"/>
      <w:r w:rsidRPr="00DC47F7">
        <w:rPr>
          <w:rFonts w:ascii="Times New Roman" w:hAnsi="Times New Roman" w:cs="Times New Roman"/>
          <w:sz w:val="22"/>
          <w:szCs w:val="22"/>
        </w:rPr>
        <w:t xml:space="preserve"> 1995: 125)</w:t>
      </w:r>
      <w:r w:rsidRPr="00DC47F7">
        <w:rPr>
          <w:rStyle w:val="FootnoteReference"/>
          <w:rFonts w:ascii="Times New Roman" w:hAnsi="Times New Roman" w:cs="Times New Roman"/>
          <w:sz w:val="22"/>
          <w:szCs w:val="22"/>
        </w:rPr>
        <w:footnoteReference w:id="2"/>
      </w:r>
      <w:r w:rsidRPr="00DC47F7">
        <w:rPr>
          <w:rFonts w:ascii="Times New Roman" w:hAnsi="Times New Roman" w:cs="Times New Roman"/>
          <w:sz w:val="22"/>
          <w:szCs w:val="22"/>
        </w:rPr>
        <w:t xml:space="preserve"> </w:t>
      </w:r>
    </w:p>
    <w:p w14:paraId="757BC217" w14:textId="77777777" w:rsidR="00DC47F7" w:rsidRPr="00DC47F7"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tab/>
      </w:r>
    </w:p>
    <w:p w14:paraId="27D1D8DA" w14:textId="374D9DA9" w:rsidR="00DC47F7" w:rsidRPr="00DC47F7" w:rsidRDefault="00DC47F7" w:rsidP="00DC47F7">
      <w:pPr>
        <w:spacing w:line="360" w:lineRule="auto"/>
        <w:ind w:firstLine="720"/>
        <w:rPr>
          <w:rFonts w:ascii="Times New Roman" w:hAnsi="Times New Roman" w:cs="Times New Roman"/>
          <w:sz w:val="22"/>
          <w:szCs w:val="22"/>
        </w:rPr>
      </w:pPr>
      <w:r w:rsidRPr="00DC47F7">
        <w:rPr>
          <w:rFonts w:ascii="Times New Roman" w:hAnsi="Times New Roman" w:cs="Times New Roman"/>
          <w:sz w:val="22"/>
          <w:szCs w:val="22"/>
        </w:rPr>
        <w:t xml:space="preserve">Numerous instances of these ‘democratic textures’ occur throughout his </w:t>
      </w:r>
      <w:r w:rsidRPr="00DC47F7">
        <w:rPr>
          <w:rFonts w:ascii="Times New Roman" w:hAnsi="Times New Roman" w:cs="Times New Roman"/>
          <w:i/>
          <w:sz w:val="22"/>
          <w:szCs w:val="22"/>
        </w:rPr>
        <w:t>Marching Song of Democracy</w:t>
      </w:r>
      <w:r w:rsidRPr="00DC47F7">
        <w:rPr>
          <w:rFonts w:ascii="Times New Roman" w:hAnsi="Times New Roman" w:cs="Times New Roman"/>
          <w:sz w:val="22"/>
          <w:szCs w:val="22"/>
        </w:rPr>
        <w:t xml:space="preserve">. For instance, in </w:t>
      </w:r>
      <w:r w:rsidR="00B357F7">
        <w:rPr>
          <w:rFonts w:ascii="Times New Roman" w:hAnsi="Times New Roman" w:cs="Times New Roman"/>
          <w:sz w:val="22"/>
          <w:szCs w:val="22"/>
        </w:rPr>
        <w:t>Ex.</w:t>
      </w:r>
      <w:r w:rsidR="00210E07">
        <w:rPr>
          <w:rFonts w:ascii="Times New Roman" w:hAnsi="Times New Roman" w:cs="Times New Roman"/>
          <w:sz w:val="22"/>
          <w:szCs w:val="22"/>
        </w:rPr>
        <w:t xml:space="preserve"> </w:t>
      </w:r>
      <w:r w:rsidR="00B357F7">
        <w:rPr>
          <w:rFonts w:ascii="Times New Roman" w:hAnsi="Times New Roman" w:cs="Times New Roman"/>
          <w:sz w:val="22"/>
          <w:szCs w:val="22"/>
        </w:rPr>
        <w:t>2.</w:t>
      </w:r>
      <w:r w:rsidRPr="00DC47F7">
        <w:rPr>
          <w:rFonts w:ascii="Times New Roman" w:hAnsi="Times New Roman" w:cs="Times New Roman"/>
          <w:sz w:val="22"/>
          <w:szCs w:val="22"/>
        </w:rPr>
        <w:t xml:space="preserve">1, drawn from bars 47-50, Grainger employs a tonal melody in the soprano line, a set of imitative polyphonic lines between voices, and a descending chromatic line in the bass. In order to balance these ‘individualistic’ sections, Grainger includes moments of ‘communal’ homophonic exuberance, exemplified in </w:t>
      </w:r>
      <w:r w:rsidR="00B357F7">
        <w:rPr>
          <w:rFonts w:ascii="Times New Roman" w:hAnsi="Times New Roman" w:cs="Times New Roman"/>
          <w:sz w:val="22"/>
          <w:szCs w:val="22"/>
        </w:rPr>
        <w:t>Ex.</w:t>
      </w:r>
      <w:r w:rsidRPr="00DC47F7">
        <w:rPr>
          <w:rFonts w:ascii="Times New Roman" w:hAnsi="Times New Roman" w:cs="Times New Roman"/>
          <w:sz w:val="22"/>
          <w:szCs w:val="22"/>
        </w:rPr>
        <w:t xml:space="preserve"> </w:t>
      </w:r>
      <w:r w:rsidR="00B357F7">
        <w:rPr>
          <w:rFonts w:ascii="Times New Roman" w:hAnsi="Times New Roman" w:cs="Times New Roman"/>
          <w:sz w:val="22"/>
          <w:szCs w:val="22"/>
        </w:rPr>
        <w:t>2.</w:t>
      </w:r>
      <w:r w:rsidRPr="00DC47F7">
        <w:rPr>
          <w:rFonts w:ascii="Times New Roman" w:hAnsi="Times New Roman" w:cs="Times New Roman"/>
          <w:sz w:val="22"/>
          <w:szCs w:val="22"/>
        </w:rPr>
        <w:t>2</w:t>
      </w:r>
      <w:r w:rsidR="00210E07">
        <w:rPr>
          <w:rFonts w:ascii="Times New Roman" w:hAnsi="Times New Roman" w:cs="Times New Roman"/>
          <w:sz w:val="22"/>
          <w:szCs w:val="22"/>
        </w:rPr>
        <w:t>,</w:t>
      </w:r>
      <w:r w:rsidRPr="00DC47F7">
        <w:rPr>
          <w:rFonts w:ascii="Times New Roman" w:hAnsi="Times New Roman" w:cs="Times New Roman"/>
          <w:sz w:val="22"/>
          <w:szCs w:val="22"/>
        </w:rPr>
        <w:t xml:space="preserve"> wherein he symbolizes the collective ethos of the democratic body. Throughout this and many similar passages, Grainger creates a sense of ‘</w:t>
      </w:r>
      <w:proofErr w:type="spellStart"/>
      <w:r w:rsidRPr="00DC47F7">
        <w:rPr>
          <w:rFonts w:ascii="Times New Roman" w:hAnsi="Times New Roman" w:cs="Times New Roman"/>
          <w:sz w:val="22"/>
          <w:szCs w:val="22"/>
        </w:rPr>
        <w:t>unisonality</w:t>
      </w:r>
      <w:proofErr w:type="spellEnd"/>
      <w:r w:rsidRPr="00DC47F7">
        <w:rPr>
          <w:rFonts w:ascii="Times New Roman" w:hAnsi="Times New Roman" w:cs="Times New Roman"/>
          <w:sz w:val="22"/>
          <w:szCs w:val="22"/>
        </w:rPr>
        <w:t>’ that connects part and whole by representing (and even enacting) the simultaneity of community—bringing people together and uniting them in time and place.</w:t>
      </w:r>
      <w:r w:rsidRPr="00DC47F7">
        <w:rPr>
          <w:rStyle w:val="FootnoteReference"/>
          <w:rFonts w:ascii="Times New Roman" w:hAnsi="Times New Roman" w:cs="Times New Roman"/>
          <w:sz w:val="22"/>
          <w:szCs w:val="22"/>
        </w:rPr>
        <w:footnoteReference w:id="3"/>
      </w:r>
      <w:r w:rsidRPr="00DC47F7">
        <w:rPr>
          <w:rFonts w:ascii="Times New Roman" w:hAnsi="Times New Roman" w:cs="Times New Roman"/>
          <w:sz w:val="22"/>
          <w:szCs w:val="22"/>
        </w:rPr>
        <w:t xml:space="preserve"> But in contradistinction to many instances across the long </w:t>
      </w:r>
      <w:r w:rsidR="00210E07">
        <w:rPr>
          <w:rFonts w:ascii="Times New Roman" w:hAnsi="Times New Roman" w:cs="Times New Roman"/>
          <w:sz w:val="22"/>
          <w:szCs w:val="22"/>
        </w:rPr>
        <w:t>nineteenth</w:t>
      </w:r>
      <w:r w:rsidR="00210E07" w:rsidRPr="00DC47F7">
        <w:rPr>
          <w:rFonts w:ascii="Times New Roman" w:hAnsi="Times New Roman" w:cs="Times New Roman"/>
          <w:sz w:val="22"/>
          <w:szCs w:val="22"/>
        </w:rPr>
        <w:t xml:space="preserve"> </w:t>
      </w:r>
      <w:r w:rsidRPr="00DC47F7">
        <w:rPr>
          <w:rFonts w:ascii="Times New Roman" w:hAnsi="Times New Roman" w:cs="Times New Roman"/>
          <w:sz w:val="22"/>
          <w:szCs w:val="22"/>
        </w:rPr>
        <w:t xml:space="preserve">century in which hymn- and chorale-like textures were </w:t>
      </w:r>
      <w:proofErr w:type="spellStart"/>
      <w:r w:rsidRPr="00DC47F7">
        <w:rPr>
          <w:rFonts w:ascii="Times New Roman" w:hAnsi="Times New Roman" w:cs="Times New Roman"/>
          <w:sz w:val="22"/>
          <w:szCs w:val="22"/>
        </w:rPr>
        <w:t>secularised</w:t>
      </w:r>
      <w:proofErr w:type="spellEnd"/>
      <w:r w:rsidRPr="00DC47F7">
        <w:rPr>
          <w:rFonts w:ascii="Times New Roman" w:hAnsi="Times New Roman" w:cs="Times New Roman"/>
          <w:sz w:val="22"/>
          <w:szCs w:val="22"/>
        </w:rPr>
        <w:t xml:space="preserve"> to </w:t>
      </w:r>
      <w:proofErr w:type="spellStart"/>
      <w:r w:rsidRPr="00DC47F7">
        <w:rPr>
          <w:rFonts w:ascii="Times New Roman" w:hAnsi="Times New Roman" w:cs="Times New Roman"/>
          <w:sz w:val="22"/>
          <w:szCs w:val="22"/>
        </w:rPr>
        <w:t>symbolise</w:t>
      </w:r>
      <w:proofErr w:type="spellEnd"/>
      <w:r w:rsidRPr="00DC47F7">
        <w:rPr>
          <w:rFonts w:ascii="Times New Roman" w:hAnsi="Times New Roman" w:cs="Times New Roman"/>
          <w:sz w:val="22"/>
          <w:szCs w:val="22"/>
        </w:rPr>
        <w:t xml:space="preserve"> the sounding body of the nation,</w:t>
      </w:r>
      <w:r w:rsidRPr="00DC47F7">
        <w:rPr>
          <w:rStyle w:val="FootnoteReference"/>
          <w:rFonts w:ascii="Times New Roman" w:hAnsi="Times New Roman" w:cs="Times New Roman"/>
          <w:sz w:val="22"/>
          <w:szCs w:val="22"/>
        </w:rPr>
        <w:footnoteReference w:id="4"/>
      </w:r>
      <w:r w:rsidRPr="00DC47F7">
        <w:rPr>
          <w:rFonts w:ascii="Times New Roman" w:hAnsi="Times New Roman" w:cs="Times New Roman"/>
          <w:sz w:val="22"/>
          <w:szCs w:val="22"/>
        </w:rPr>
        <w:t xml:space="preserve"> Grainger’s setting serves, as Michael Steinberg has elsewhere shown, </w:t>
      </w:r>
      <w:r w:rsidR="00210E07">
        <w:rPr>
          <w:rFonts w:ascii="Times New Roman" w:hAnsi="Times New Roman" w:cs="Times New Roman"/>
          <w:sz w:val="22"/>
          <w:szCs w:val="22"/>
        </w:rPr>
        <w:t xml:space="preserve">to </w:t>
      </w:r>
      <w:r w:rsidRPr="00DC47F7">
        <w:rPr>
          <w:rFonts w:ascii="Times New Roman" w:hAnsi="Times New Roman" w:cs="Times New Roman"/>
          <w:sz w:val="22"/>
          <w:szCs w:val="22"/>
        </w:rPr>
        <w:t xml:space="preserve">pull ‘the frame of reference out beyond the nation’ (2004: 167) in the pursuit of democratic transcendence. The function is confirmed through the incorporation of another </w:t>
      </w:r>
      <w:proofErr w:type="spellStart"/>
      <w:r w:rsidRPr="00DC47F7">
        <w:rPr>
          <w:rFonts w:ascii="Times New Roman" w:hAnsi="Times New Roman" w:cs="Times New Roman"/>
          <w:sz w:val="22"/>
          <w:szCs w:val="22"/>
        </w:rPr>
        <w:t>universalising</w:t>
      </w:r>
      <w:proofErr w:type="spellEnd"/>
      <w:r w:rsidRPr="00DC47F7">
        <w:rPr>
          <w:rFonts w:ascii="Times New Roman" w:hAnsi="Times New Roman" w:cs="Times New Roman"/>
          <w:sz w:val="22"/>
          <w:szCs w:val="22"/>
        </w:rPr>
        <w:t xml:space="preserve"> feature: the use of nonsense syllables throughout the entire work—a feature the composer employed because he ‘did not want to pin the music down . . . to the precise expression of such definite and concrete thoughts as </w:t>
      </w:r>
      <w:r w:rsidRPr="00DC47F7">
        <w:rPr>
          <w:rFonts w:ascii="Times New Roman" w:hAnsi="Times New Roman" w:cs="Times New Roman"/>
          <w:sz w:val="22"/>
          <w:szCs w:val="22"/>
        </w:rPr>
        <w:lastRenderedPageBreak/>
        <w:t>words inevitably convey’ (Grainger 1917).</w:t>
      </w:r>
      <w:r w:rsidRPr="00DC47F7">
        <w:rPr>
          <w:rStyle w:val="FootnoteReference"/>
          <w:rFonts w:ascii="Times New Roman" w:hAnsi="Times New Roman" w:cs="Times New Roman"/>
          <w:sz w:val="22"/>
          <w:szCs w:val="22"/>
        </w:rPr>
        <w:footnoteReference w:id="5"/>
      </w:r>
      <w:r w:rsidRPr="00DC47F7">
        <w:rPr>
          <w:rFonts w:ascii="Times New Roman" w:hAnsi="Times New Roman" w:cs="Times New Roman"/>
          <w:sz w:val="22"/>
          <w:szCs w:val="22"/>
        </w:rPr>
        <w:t xml:space="preserve"> However, Grainger does provide a list of more than two-dozen excerpts from Whitman in the Schirmer edition, which is meant to ‘serve as a sort of rough index to the emotional background of the work’ (Grainger 1917). He begins with an exposition from ‘Starting from </w:t>
      </w:r>
      <w:proofErr w:type="spellStart"/>
      <w:r w:rsidRPr="00DC47F7">
        <w:rPr>
          <w:rFonts w:ascii="Times New Roman" w:hAnsi="Times New Roman" w:cs="Times New Roman"/>
          <w:sz w:val="22"/>
          <w:szCs w:val="22"/>
        </w:rPr>
        <w:t>Paumanok</w:t>
      </w:r>
      <w:proofErr w:type="spellEnd"/>
      <w:r w:rsidRPr="00DC47F7">
        <w:rPr>
          <w:rFonts w:ascii="Times New Roman" w:hAnsi="Times New Roman" w:cs="Times New Roman"/>
          <w:sz w:val="22"/>
          <w:szCs w:val="22"/>
        </w:rPr>
        <w:t>’ (‘Democracy! Near at hand to you a throat is now inflating itself and joyful singing’)</w:t>
      </w:r>
      <w:r w:rsidR="00210E07">
        <w:rPr>
          <w:rFonts w:ascii="Times New Roman" w:hAnsi="Times New Roman" w:cs="Times New Roman"/>
          <w:sz w:val="22"/>
          <w:szCs w:val="22"/>
        </w:rPr>
        <w:t>,</w:t>
      </w:r>
      <w:r w:rsidRPr="00DC47F7">
        <w:rPr>
          <w:rFonts w:ascii="Times New Roman" w:hAnsi="Times New Roman" w:cs="Times New Roman"/>
          <w:sz w:val="22"/>
          <w:szCs w:val="22"/>
        </w:rPr>
        <w:t xml:space="preserve"> and then guides the reader through multiple passages from Whitman’s </w:t>
      </w:r>
      <w:r w:rsidRPr="00DC47F7">
        <w:rPr>
          <w:rFonts w:ascii="Times New Roman" w:hAnsi="Times New Roman" w:cs="Times New Roman"/>
          <w:i/>
          <w:sz w:val="22"/>
          <w:szCs w:val="22"/>
        </w:rPr>
        <w:t>Song of Myself</w:t>
      </w:r>
      <w:r w:rsidR="00210E07">
        <w:rPr>
          <w:rFonts w:ascii="Times New Roman" w:hAnsi="Times New Roman" w:cs="Times New Roman"/>
          <w:sz w:val="22"/>
          <w:szCs w:val="22"/>
        </w:rPr>
        <w:t>,</w:t>
      </w:r>
      <w:r w:rsidRPr="00DC47F7">
        <w:rPr>
          <w:rFonts w:ascii="Times New Roman" w:hAnsi="Times New Roman" w:cs="Times New Roman"/>
          <w:sz w:val="22"/>
          <w:szCs w:val="22"/>
        </w:rPr>
        <w:t xml:space="preserve"> before concluding: ‘Hymns to the universal God from universal man—all joy! . . . War, sorrow, suffering gone— ***nothing but joy left!’ This dramatic crescendo is represented in the final cadence, marked </w:t>
      </w:r>
      <w:proofErr w:type="spellStart"/>
      <w:r w:rsidRPr="00DC47F7">
        <w:rPr>
          <w:rFonts w:ascii="Times New Roman" w:hAnsi="Times New Roman" w:cs="Times New Roman"/>
          <w:i/>
          <w:sz w:val="22"/>
          <w:szCs w:val="22"/>
        </w:rPr>
        <w:t>ffff</w:t>
      </w:r>
      <w:proofErr w:type="spellEnd"/>
      <w:r w:rsidR="00210E07">
        <w:rPr>
          <w:rFonts w:ascii="Times New Roman" w:hAnsi="Times New Roman" w:cs="Times New Roman"/>
          <w:i/>
          <w:sz w:val="22"/>
          <w:szCs w:val="22"/>
        </w:rPr>
        <w:t xml:space="preserve"> </w:t>
      </w:r>
      <w:r w:rsidR="00210E07" w:rsidRPr="00DC47F7">
        <w:rPr>
          <w:rFonts w:ascii="Times New Roman" w:hAnsi="Times New Roman" w:cs="Times New Roman"/>
          <w:sz w:val="22"/>
          <w:szCs w:val="22"/>
        </w:rPr>
        <w:t>(</w:t>
      </w:r>
      <w:r w:rsidR="00B357F7">
        <w:rPr>
          <w:rFonts w:ascii="Times New Roman" w:hAnsi="Times New Roman" w:cs="Times New Roman"/>
          <w:sz w:val="22"/>
          <w:szCs w:val="22"/>
        </w:rPr>
        <w:t>Ex.</w:t>
      </w:r>
      <w:r w:rsidR="00210E07" w:rsidRPr="00DC47F7">
        <w:rPr>
          <w:rFonts w:ascii="Times New Roman" w:hAnsi="Times New Roman" w:cs="Times New Roman"/>
          <w:sz w:val="22"/>
          <w:szCs w:val="22"/>
        </w:rPr>
        <w:t xml:space="preserve"> </w:t>
      </w:r>
      <w:r w:rsidR="00B357F7">
        <w:rPr>
          <w:rFonts w:ascii="Times New Roman" w:hAnsi="Times New Roman" w:cs="Times New Roman"/>
          <w:sz w:val="22"/>
          <w:szCs w:val="22"/>
        </w:rPr>
        <w:t>2.</w:t>
      </w:r>
      <w:r w:rsidR="00210E07" w:rsidRPr="00DC47F7">
        <w:rPr>
          <w:rFonts w:ascii="Times New Roman" w:hAnsi="Times New Roman" w:cs="Times New Roman"/>
          <w:sz w:val="22"/>
          <w:szCs w:val="22"/>
        </w:rPr>
        <w:t>3)</w:t>
      </w:r>
      <w:r w:rsidRPr="00DC47F7">
        <w:rPr>
          <w:rFonts w:ascii="Times New Roman" w:hAnsi="Times New Roman" w:cs="Times New Roman"/>
          <w:sz w:val="22"/>
          <w:szCs w:val="22"/>
        </w:rPr>
        <w:t xml:space="preserve">. All told, Grainger’s various uses of texture can be viewed as attempts to create symbolic, rhetorical, and mimetic representations of his democratic principles. </w:t>
      </w:r>
    </w:p>
    <w:p w14:paraId="3878FDA2" w14:textId="77777777" w:rsidR="00DC47F7" w:rsidRPr="00DC47F7" w:rsidRDefault="00DC47F7" w:rsidP="00DC47F7">
      <w:pPr>
        <w:spacing w:line="360" w:lineRule="auto"/>
        <w:rPr>
          <w:rFonts w:ascii="Times New Roman" w:hAnsi="Times New Roman" w:cs="Times New Roman"/>
          <w:sz w:val="22"/>
          <w:szCs w:val="22"/>
        </w:rPr>
      </w:pPr>
    </w:p>
    <w:p w14:paraId="14A712E9" w14:textId="3DBDEA58" w:rsidR="00DC47F7" w:rsidRPr="00DC47F7" w:rsidRDefault="00210E07" w:rsidP="00DC47F7">
      <w:pPr>
        <w:spacing w:line="360" w:lineRule="auto"/>
        <w:rPr>
          <w:rFonts w:ascii="Times New Roman" w:hAnsi="Times New Roman" w:cs="Times New Roman"/>
          <w:sz w:val="22"/>
          <w:szCs w:val="22"/>
        </w:rPr>
      </w:pPr>
      <w:r>
        <w:rPr>
          <w:rFonts w:ascii="Times New Roman" w:hAnsi="Times New Roman" w:cs="Times New Roman"/>
          <w:sz w:val="22"/>
          <w:szCs w:val="22"/>
        </w:rPr>
        <w:t xml:space="preserve">&lt;INSERT </w:t>
      </w:r>
      <w:r w:rsidR="00B357F7">
        <w:rPr>
          <w:rFonts w:ascii="Times New Roman" w:hAnsi="Times New Roman" w:cs="Times New Roman"/>
          <w:sz w:val="22"/>
          <w:szCs w:val="22"/>
        </w:rPr>
        <w:t>EXAMPLES 2.</w:t>
      </w:r>
      <w:r>
        <w:rPr>
          <w:rFonts w:ascii="Times New Roman" w:hAnsi="Times New Roman" w:cs="Times New Roman"/>
          <w:sz w:val="22"/>
          <w:szCs w:val="22"/>
        </w:rPr>
        <w:t xml:space="preserve">1, </w:t>
      </w:r>
      <w:r w:rsidR="00B357F7">
        <w:rPr>
          <w:rFonts w:ascii="Times New Roman" w:hAnsi="Times New Roman" w:cs="Times New Roman"/>
          <w:sz w:val="22"/>
          <w:szCs w:val="22"/>
        </w:rPr>
        <w:t>2.</w:t>
      </w:r>
      <w:r>
        <w:rPr>
          <w:rFonts w:ascii="Times New Roman" w:hAnsi="Times New Roman" w:cs="Times New Roman"/>
          <w:sz w:val="22"/>
          <w:szCs w:val="22"/>
        </w:rPr>
        <w:t xml:space="preserve">2 AND </w:t>
      </w:r>
      <w:r w:rsidR="00B357F7">
        <w:rPr>
          <w:rFonts w:ascii="Times New Roman" w:hAnsi="Times New Roman" w:cs="Times New Roman"/>
          <w:sz w:val="22"/>
          <w:szCs w:val="22"/>
        </w:rPr>
        <w:t>2.</w:t>
      </w:r>
      <w:r>
        <w:rPr>
          <w:rFonts w:ascii="Times New Roman" w:hAnsi="Times New Roman" w:cs="Times New Roman"/>
          <w:sz w:val="22"/>
          <w:szCs w:val="22"/>
        </w:rPr>
        <w:t>3 NEAR HERE&gt;</w:t>
      </w:r>
    </w:p>
    <w:p w14:paraId="688D2D10" w14:textId="77777777" w:rsidR="00DC47F7" w:rsidRPr="00DC47F7" w:rsidRDefault="00DC47F7" w:rsidP="00DC47F7">
      <w:pPr>
        <w:spacing w:line="360" w:lineRule="auto"/>
        <w:rPr>
          <w:rFonts w:ascii="Times New Roman" w:hAnsi="Times New Roman" w:cs="Times New Roman"/>
          <w:sz w:val="22"/>
          <w:szCs w:val="22"/>
        </w:rPr>
      </w:pPr>
    </w:p>
    <w:p w14:paraId="0B06B667" w14:textId="0BD780EF" w:rsidR="00DC47F7" w:rsidRPr="00DC47F7" w:rsidRDefault="00DC47F7" w:rsidP="00210E07">
      <w:pPr>
        <w:spacing w:line="360" w:lineRule="auto"/>
        <w:ind w:firstLine="720"/>
        <w:rPr>
          <w:rFonts w:ascii="Times New Roman" w:hAnsi="Times New Roman" w:cs="Times New Roman"/>
          <w:sz w:val="22"/>
          <w:szCs w:val="22"/>
        </w:rPr>
      </w:pPr>
      <w:r w:rsidRPr="00DC47F7">
        <w:rPr>
          <w:rFonts w:ascii="Times New Roman" w:hAnsi="Times New Roman" w:cs="Times New Roman"/>
          <w:sz w:val="22"/>
          <w:szCs w:val="22"/>
        </w:rPr>
        <w:t xml:space="preserve">Having traced examples of how Grainger mapped his social philosophy onto music during the early </w:t>
      </w:r>
      <w:r w:rsidR="00210E07">
        <w:rPr>
          <w:rFonts w:ascii="Times New Roman" w:hAnsi="Times New Roman" w:cs="Times New Roman"/>
          <w:sz w:val="22"/>
          <w:szCs w:val="22"/>
        </w:rPr>
        <w:t>twentieth</w:t>
      </w:r>
      <w:r w:rsidR="00210E07" w:rsidRPr="00DC47F7">
        <w:rPr>
          <w:rFonts w:ascii="Times New Roman" w:hAnsi="Times New Roman" w:cs="Times New Roman"/>
          <w:sz w:val="22"/>
          <w:szCs w:val="22"/>
        </w:rPr>
        <w:t xml:space="preserve"> </w:t>
      </w:r>
      <w:r w:rsidRPr="00DC47F7">
        <w:rPr>
          <w:rFonts w:ascii="Times New Roman" w:hAnsi="Times New Roman" w:cs="Times New Roman"/>
          <w:sz w:val="22"/>
          <w:szCs w:val="22"/>
        </w:rPr>
        <w:t xml:space="preserve">century, a clearer picture </w:t>
      </w:r>
      <w:r w:rsidR="00210E07">
        <w:rPr>
          <w:rFonts w:ascii="Times New Roman" w:hAnsi="Times New Roman" w:cs="Times New Roman"/>
          <w:sz w:val="22"/>
          <w:szCs w:val="22"/>
        </w:rPr>
        <w:t xml:space="preserve">emerges regarding </w:t>
      </w:r>
      <w:r w:rsidRPr="00DC47F7">
        <w:rPr>
          <w:rFonts w:ascii="Times New Roman" w:hAnsi="Times New Roman" w:cs="Times New Roman"/>
          <w:sz w:val="22"/>
          <w:szCs w:val="22"/>
        </w:rPr>
        <w:t xml:space="preserve">the degree to which he integrated Grieg’s ideas and practices with his selective reading of Whitman. First, in passages such as </w:t>
      </w:r>
      <w:r w:rsidR="00B357F7">
        <w:rPr>
          <w:rFonts w:ascii="Times New Roman" w:hAnsi="Times New Roman" w:cs="Times New Roman"/>
          <w:sz w:val="22"/>
          <w:szCs w:val="22"/>
        </w:rPr>
        <w:t>Ex. 2.</w:t>
      </w:r>
      <w:r w:rsidRPr="00DC47F7">
        <w:rPr>
          <w:rFonts w:ascii="Times New Roman" w:hAnsi="Times New Roman" w:cs="Times New Roman"/>
          <w:sz w:val="22"/>
          <w:szCs w:val="22"/>
        </w:rPr>
        <w:t>1, we find instances of what Grainger</w:t>
      </w:r>
      <w:r w:rsidR="00BC2BC6">
        <w:rPr>
          <w:rFonts w:ascii="Times New Roman" w:hAnsi="Times New Roman" w:cs="Times New Roman"/>
          <w:sz w:val="22"/>
          <w:szCs w:val="22"/>
        </w:rPr>
        <w:t xml:space="preserve">, </w:t>
      </w:r>
      <w:r w:rsidRPr="00DC47F7">
        <w:rPr>
          <w:rFonts w:ascii="Times New Roman" w:hAnsi="Times New Roman" w:cs="Times New Roman"/>
          <w:sz w:val="22"/>
          <w:szCs w:val="22"/>
        </w:rPr>
        <w:t>in ‘Modern and Universal Impulses in Music’</w:t>
      </w:r>
      <w:r w:rsidR="00BC2BC6">
        <w:rPr>
          <w:rFonts w:ascii="Times New Roman" w:hAnsi="Times New Roman" w:cs="Times New Roman"/>
          <w:sz w:val="22"/>
          <w:szCs w:val="22"/>
        </w:rPr>
        <w:t>, explained</w:t>
      </w:r>
      <w:r w:rsidRPr="00DC47F7">
        <w:rPr>
          <w:rFonts w:ascii="Times New Roman" w:hAnsi="Times New Roman" w:cs="Times New Roman"/>
          <w:sz w:val="22"/>
          <w:szCs w:val="22"/>
        </w:rPr>
        <w:t xml:space="preserve"> as phrases in which a melody appears ‘side by side with an equally marked liking for certain chromatic chord-progressions in the accompaniment’ (</w:t>
      </w:r>
      <w:r w:rsidR="00BC2BC6">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82).  This procedure he gleaned in large part from his analysis of Grieg’s compositions, including his </w:t>
      </w:r>
      <w:r w:rsidRPr="00DC47F7">
        <w:rPr>
          <w:rFonts w:ascii="Times New Roman" w:hAnsi="Times New Roman" w:cs="Times New Roman"/>
          <w:i/>
          <w:sz w:val="22"/>
          <w:szCs w:val="22"/>
        </w:rPr>
        <w:t>Ballade</w:t>
      </w:r>
      <w:r w:rsidRPr="00DC47F7">
        <w:rPr>
          <w:rFonts w:ascii="Times New Roman" w:hAnsi="Times New Roman" w:cs="Times New Roman"/>
          <w:sz w:val="22"/>
          <w:szCs w:val="22"/>
        </w:rPr>
        <w:t>, Op. 24 for piano solo—a work that Grainger continually championed because Grieg’s ‘unnatural’ harmonization ‘was able to clothe the melody with in its first presentation’ (</w:t>
      </w:r>
      <w:r w:rsidR="00BC2BC6">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300). Second, in addition to his use of chromaticism, Grainger’s employment of </w:t>
      </w:r>
      <w:proofErr w:type="spellStart"/>
      <w:r w:rsidRPr="00DC47F7">
        <w:rPr>
          <w:rFonts w:ascii="Times New Roman" w:hAnsi="Times New Roman" w:cs="Times New Roman"/>
          <w:sz w:val="22"/>
          <w:szCs w:val="22"/>
        </w:rPr>
        <w:t>diatonicism</w:t>
      </w:r>
      <w:proofErr w:type="spellEnd"/>
      <w:r w:rsidRPr="00DC47F7">
        <w:rPr>
          <w:rFonts w:ascii="Times New Roman" w:hAnsi="Times New Roman" w:cs="Times New Roman"/>
          <w:sz w:val="22"/>
          <w:szCs w:val="22"/>
        </w:rPr>
        <w:t xml:space="preserve"> at points of expressive climax is representative of his belief that ‘prose has not ousted poetry’, which enabled him to carve ‘out a space for multiple pitch spaces without displacing the need for modality, </w:t>
      </w:r>
      <w:proofErr w:type="spellStart"/>
      <w:r w:rsidRPr="00DC47F7">
        <w:rPr>
          <w:rFonts w:ascii="Times New Roman" w:hAnsi="Times New Roman" w:cs="Times New Roman"/>
          <w:sz w:val="22"/>
          <w:szCs w:val="22"/>
        </w:rPr>
        <w:t>diatonicism</w:t>
      </w:r>
      <w:proofErr w:type="spellEnd"/>
      <w:r w:rsidRPr="00DC47F7">
        <w:rPr>
          <w:rFonts w:ascii="Times New Roman" w:hAnsi="Times New Roman" w:cs="Times New Roman"/>
          <w:sz w:val="22"/>
          <w:szCs w:val="22"/>
        </w:rPr>
        <w:t>, or chromaticism’ (</w:t>
      </w:r>
      <w:r w:rsidR="00BC2BC6">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82). Third, just as Whitman identified himself as the voice of both nature and democracy in ‘Starting from </w:t>
      </w:r>
      <w:proofErr w:type="spellStart"/>
      <w:r w:rsidRPr="00DC47F7">
        <w:rPr>
          <w:rFonts w:ascii="Times New Roman" w:hAnsi="Times New Roman" w:cs="Times New Roman"/>
          <w:sz w:val="22"/>
          <w:szCs w:val="22"/>
        </w:rPr>
        <w:t>Paumanok</w:t>
      </w:r>
      <w:proofErr w:type="spellEnd"/>
      <w:r w:rsidRPr="00DC47F7">
        <w:rPr>
          <w:rFonts w:ascii="Times New Roman" w:hAnsi="Times New Roman" w:cs="Times New Roman"/>
          <w:sz w:val="22"/>
          <w:szCs w:val="22"/>
        </w:rPr>
        <w:t>’, so too does Grainger identify with Grieg in order to celebrate aspects of identity that were both universal and particular</w:t>
      </w:r>
      <w:r w:rsidR="00E8247A">
        <w:rPr>
          <w:rFonts w:ascii="Times New Roman" w:hAnsi="Times New Roman" w:cs="Times New Roman"/>
          <w:sz w:val="22"/>
          <w:szCs w:val="22"/>
        </w:rPr>
        <w:t xml:space="preserve"> (see Warren 1990)</w:t>
      </w:r>
      <w:r w:rsidRPr="00DC47F7">
        <w:rPr>
          <w:rFonts w:ascii="Times New Roman" w:hAnsi="Times New Roman" w:cs="Times New Roman"/>
          <w:sz w:val="22"/>
          <w:szCs w:val="22"/>
        </w:rPr>
        <w:t>.</w:t>
      </w:r>
      <w:r w:rsidRPr="00DC47F7">
        <w:rPr>
          <w:rStyle w:val="FootnoteReference"/>
          <w:rFonts w:ascii="Times New Roman" w:hAnsi="Times New Roman" w:cs="Times New Roman"/>
          <w:sz w:val="22"/>
          <w:szCs w:val="22"/>
        </w:rPr>
        <w:footnoteReference w:id="6"/>
      </w:r>
      <w:r w:rsidRPr="00DC47F7">
        <w:rPr>
          <w:rFonts w:ascii="Times New Roman" w:hAnsi="Times New Roman" w:cs="Times New Roman"/>
          <w:sz w:val="22"/>
          <w:szCs w:val="22"/>
        </w:rPr>
        <w:t xml:space="preserve"> And fourth, these features worked together to merge his circular notion of progress with his liberating idea of universalism—a process that bears resemblance to Grieg’s self-professed ‘wider horizons’ in his late works.</w:t>
      </w:r>
      <w:r w:rsidRPr="00DC47F7">
        <w:rPr>
          <w:rStyle w:val="FootnoteReference"/>
          <w:rFonts w:ascii="Times New Roman" w:hAnsi="Times New Roman" w:cs="Times New Roman"/>
          <w:sz w:val="22"/>
          <w:szCs w:val="22"/>
        </w:rPr>
        <w:footnoteReference w:id="7"/>
      </w:r>
      <w:r w:rsidRPr="00DC47F7">
        <w:rPr>
          <w:rFonts w:ascii="Times New Roman" w:hAnsi="Times New Roman" w:cs="Times New Roman"/>
          <w:sz w:val="22"/>
          <w:szCs w:val="22"/>
        </w:rPr>
        <w:t xml:space="preserve"> </w:t>
      </w:r>
    </w:p>
    <w:p w14:paraId="1B903D00" w14:textId="5E100802"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lastRenderedPageBreak/>
        <w:tab/>
        <w:t xml:space="preserve">The completion of </w:t>
      </w:r>
      <w:r w:rsidRPr="00DC47F7">
        <w:rPr>
          <w:rFonts w:ascii="Times New Roman" w:hAnsi="Times New Roman" w:cs="Times New Roman"/>
          <w:i/>
          <w:sz w:val="22"/>
          <w:szCs w:val="22"/>
        </w:rPr>
        <w:t>Marching Song of Democracy</w:t>
      </w:r>
      <w:r w:rsidRPr="00DC47F7">
        <w:rPr>
          <w:rFonts w:ascii="Times New Roman" w:hAnsi="Times New Roman" w:cs="Times New Roman"/>
          <w:sz w:val="22"/>
          <w:szCs w:val="22"/>
        </w:rPr>
        <w:t xml:space="preserve"> in 1917 was followed by Grainger’s naturalization in 1918. Then, in the following year, he came into contact with the writing of eugenicists Madison Grant and Lothrop Stoddard. It was from this point on that the wider ambitions he shared with Grieg and Whitman </w:t>
      </w:r>
      <w:r w:rsidR="00E8247A">
        <w:rPr>
          <w:rFonts w:ascii="Times New Roman" w:hAnsi="Times New Roman" w:cs="Times New Roman"/>
          <w:sz w:val="22"/>
          <w:szCs w:val="22"/>
        </w:rPr>
        <w:t xml:space="preserve">narrowed, </w:t>
      </w:r>
      <w:r w:rsidRPr="00DC47F7">
        <w:rPr>
          <w:rFonts w:ascii="Times New Roman" w:hAnsi="Times New Roman" w:cs="Times New Roman"/>
          <w:sz w:val="22"/>
          <w:szCs w:val="22"/>
        </w:rPr>
        <w:t>as his description of elective traits in music (culture) was increasingly celebrated against the immutability of his essentialist beliefs (race). As a result, a different type of identification would eventually take place</w:t>
      </w:r>
      <w:r w:rsidR="00E8247A">
        <w:rPr>
          <w:rFonts w:ascii="Times New Roman" w:hAnsi="Times New Roman" w:cs="Times New Roman"/>
          <w:sz w:val="22"/>
          <w:szCs w:val="22"/>
        </w:rPr>
        <w:t>,</w:t>
      </w:r>
      <w:r w:rsidRPr="00DC47F7">
        <w:rPr>
          <w:rFonts w:ascii="Times New Roman" w:hAnsi="Times New Roman" w:cs="Times New Roman"/>
          <w:sz w:val="22"/>
          <w:szCs w:val="22"/>
        </w:rPr>
        <w:t xml:space="preserve"> in which Grainger’s Anglo-Saxon heritage became synonymous with the ‘Nordic race’. In sum, Grainger’s elastic scoring went hand-in-hand with the elasticity of his ideological notions. As evidence of this plasticity, decades later in 1954, Grainger again referred to Grieg’s </w:t>
      </w:r>
      <w:r w:rsidRPr="00DC47F7">
        <w:rPr>
          <w:rFonts w:ascii="Times New Roman" w:hAnsi="Times New Roman" w:cs="Times New Roman"/>
          <w:i/>
          <w:sz w:val="22"/>
          <w:szCs w:val="22"/>
        </w:rPr>
        <w:t>Ballade</w:t>
      </w:r>
      <w:r w:rsidRPr="00DC47F7">
        <w:rPr>
          <w:rFonts w:ascii="Times New Roman" w:hAnsi="Times New Roman" w:cs="Times New Roman"/>
          <w:sz w:val="22"/>
          <w:szCs w:val="22"/>
        </w:rPr>
        <w:t xml:space="preserve"> as an important model. This time, however, he did not refer to the work as a symbol of universal brotherhood, but as a reminder of his ‘racial ancestors’ (Gillies, Pear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Carroll 2006: 168).</w:t>
      </w:r>
    </w:p>
    <w:p w14:paraId="0780E998" w14:textId="28102186"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ab/>
        <w:t>I have thus exposed two different trajectories in Grainger’s thinking. One side moved toward greater particularity by championing the Nordic race, accordingly distancing his select group from Other(s). The opposing side moved towards a brand of universalism that celebrated a cosmopolitan mixture of cultures, thus bringing him closer to other groups. In the following section, I argue that these disparate courses can be seen as emanating from the same source: his espousal of democracy. And while it may be tempting to attribute such inconsistencies to Grainger’s idiosyncratic disposition,</w:t>
      </w:r>
      <w:r w:rsidRPr="00DC47F7">
        <w:rPr>
          <w:rStyle w:val="FootnoteReference"/>
          <w:rFonts w:ascii="Times New Roman" w:hAnsi="Times New Roman" w:cs="Times New Roman"/>
          <w:sz w:val="22"/>
          <w:szCs w:val="22"/>
        </w:rPr>
        <w:footnoteReference w:id="8"/>
      </w:r>
      <w:r w:rsidRPr="00DC47F7">
        <w:rPr>
          <w:rFonts w:ascii="Times New Roman" w:hAnsi="Times New Roman" w:cs="Times New Roman"/>
          <w:sz w:val="22"/>
          <w:szCs w:val="22"/>
        </w:rPr>
        <w:t xml:space="preserve"> I will also argue that these divergent trends remain dormant within the properties of democracy itself. Consequently, unraveling the strands that enabled Grainger to (mis)use these principles for different aims will shed as much light on the nature of democracy as it does on the music and rhetoric that is carried out in its name. </w:t>
      </w:r>
    </w:p>
    <w:p w14:paraId="778E0F5B" w14:textId="77777777" w:rsidR="00DC47F7" w:rsidRPr="00DC47F7" w:rsidRDefault="00DC47F7" w:rsidP="00DC47F7">
      <w:pPr>
        <w:spacing w:line="360" w:lineRule="auto"/>
        <w:rPr>
          <w:rFonts w:ascii="Times New Roman" w:hAnsi="Times New Roman" w:cs="Times New Roman"/>
          <w:sz w:val="22"/>
          <w:szCs w:val="22"/>
        </w:rPr>
      </w:pPr>
    </w:p>
    <w:p w14:paraId="1FF01D88" w14:textId="77777777" w:rsidR="00DC47F7" w:rsidRPr="00DC47F7" w:rsidRDefault="00DC47F7" w:rsidP="00DC47F7">
      <w:pPr>
        <w:spacing w:line="360" w:lineRule="auto"/>
        <w:rPr>
          <w:rFonts w:ascii="Times New Roman" w:hAnsi="Times New Roman" w:cs="Times New Roman"/>
          <w:b/>
          <w:sz w:val="22"/>
          <w:szCs w:val="22"/>
        </w:rPr>
      </w:pPr>
      <w:r w:rsidRPr="00DC47F7">
        <w:rPr>
          <w:rFonts w:ascii="Times New Roman" w:hAnsi="Times New Roman" w:cs="Times New Roman"/>
          <w:b/>
          <w:sz w:val="22"/>
          <w:szCs w:val="22"/>
        </w:rPr>
        <w:t>Marking and Unmarking: The Problem of Universalism in Music</w:t>
      </w:r>
    </w:p>
    <w:p w14:paraId="59A9AD77" w14:textId="77777777" w:rsidR="00DC47F7" w:rsidRPr="00DC47F7" w:rsidRDefault="00DC47F7" w:rsidP="00DC47F7">
      <w:pPr>
        <w:spacing w:line="360" w:lineRule="auto"/>
        <w:rPr>
          <w:rFonts w:ascii="Times New Roman" w:hAnsi="Times New Roman" w:cs="Times New Roman"/>
          <w:b/>
          <w:sz w:val="22"/>
          <w:szCs w:val="22"/>
        </w:rPr>
      </w:pPr>
    </w:p>
    <w:p w14:paraId="5D709DDF" w14:textId="0AE16270"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The tensions between universalism and individualism that Grainger sought to mediate through his concept of democracy were also the focus of debate for many others living at the turn of the </w:t>
      </w:r>
      <w:r w:rsidR="00907FB3">
        <w:rPr>
          <w:rFonts w:ascii="Times New Roman" w:hAnsi="Times New Roman" w:cs="Times New Roman"/>
          <w:sz w:val="22"/>
          <w:szCs w:val="22"/>
        </w:rPr>
        <w:t>twentieth</w:t>
      </w:r>
      <w:r w:rsidR="00907FB3" w:rsidRPr="00DC47F7">
        <w:rPr>
          <w:rFonts w:ascii="Times New Roman" w:hAnsi="Times New Roman" w:cs="Times New Roman"/>
          <w:sz w:val="22"/>
          <w:szCs w:val="22"/>
        </w:rPr>
        <w:t xml:space="preserve"> </w:t>
      </w:r>
      <w:r w:rsidRPr="00DC47F7">
        <w:rPr>
          <w:rFonts w:ascii="Times New Roman" w:hAnsi="Times New Roman" w:cs="Times New Roman"/>
          <w:sz w:val="22"/>
          <w:szCs w:val="22"/>
        </w:rPr>
        <w:t xml:space="preserve">century. Friedrich Meinecke’s </w:t>
      </w:r>
      <w:r w:rsidRPr="00DC47F7">
        <w:rPr>
          <w:rFonts w:ascii="Times New Roman" w:hAnsi="Times New Roman" w:cs="Times New Roman"/>
          <w:i/>
          <w:sz w:val="22"/>
          <w:szCs w:val="22"/>
        </w:rPr>
        <w:t>Cosmopolitanism and the National State</w:t>
      </w:r>
      <w:r w:rsidRPr="00DC47F7">
        <w:rPr>
          <w:rFonts w:ascii="Times New Roman" w:hAnsi="Times New Roman" w:cs="Times New Roman"/>
          <w:sz w:val="22"/>
          <w:szCs w:val="22"/>
        </w:rPr>
        <w:t>, first released in 1907—the very year of Grainger’s meeting with Grieg in Norway</w:t>
      </w:r>
      <w:r w:rsidR="00907FB3" w:rsidRPr="00DC47F7">
        <w:rPr>
          <w:rFonts w:ascii="Times New Roman" w:hAnsi="Times New Roman" w:cs="Times New Roman"/>
          <w:sz w:val="22"/>
          <w:szCs w:val="22"/>
        </w:rPr>
        <w:t>—</w:t>
      </w:r>
      <w:r w:rsidRPr="00DC47F7">
        <w:rPr>
          <w:rFonts w:ascii="Times New Roman" w:hAnsi="Times New Roman" w:cs="Times New Roman"/>
          <w:sz w:val="22"/>
          <w:szCs w:val="22"/>
        </w:rPr>
        <w:t xml:space="preserve">was but one prominent work to cast skepticism over the supposed polarity between these forces. As Felix Gilbert noted in his introduction to the volume, Meinecke abandoned ‘the traditional procedure of presenting man’s ideas in the form of a closed system </w:t>
      </w:r>
      <w:r w:rsidRPr="00DC47F7">
        <w:rPr>
          <w:rFonts w:ascii="Times New Roman" w:hAnsi="Times New Roman" w:cs="Times New Roman"/>
          <w:sz w:val="22"/>
          <w:szCs w:val="22"/>
        </w:rPr>
        <w:lastRenderedPageBreak/>
        <w:t>into which everything . . . which did not fit . . . [was] eliminated’ (Meinecke 1970: xi). This point is illustrated Meinecke’s opening chapter, wherein he explains:</w:t>
      </w:r>
    </w:p>
    <w:p w14:paraId="44656694" w14:textId="77777777" w:rsidR="00EC0851" w:rsidRDefault="00EC0851" w:rsidP="00DC47F7">
      <w:pPr>
        <w:spacing w:line="360" w:lineRule="auto"/>
        <w:ind w:left="720" w:right="720"/>
        <w:rPr>
          <w:rFonts w:ascii="Times New Roman" w:hAnsi="Times New Roman" w:cs="Times New Roman"/>
          <w:sz w:val="22"/>
          <w:szCs w:val="22"/>
        </w:rPr>
      </w:pPr>
    </w:p>
    <w:p w14:paraId="011D0B32" w14:textId="038A0C94" w:rsidR="00DC47F7" w:rsidRPr="00DC47F7"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t xml:space="preserve">There is a universal impulse in the intellectual friction between individual and environment and in the striving of the individual to rise from the sphere of the nation into his own particular sphere, because individual values appear as universal human values to the man who pursues them. But they never are universal, for they always bring with them a clump of native soil from the national sphere, a sphere that no individual can completely leave behind </w:t>
      </w:r>
      <w:r w:rsidR="00EC0851">
        <w:rPr>
          <w:rFonts w:ascii="Times New Roman" w:hAnsi="Times New Roman" w:cs="Times New Roman"/>
          <w:sz w:val="22"/>
          <w:szCs w:val="22"/>
        </w:rPr>
        <w:t xml:space="preserve">… </w:t>
      </w:r>
      <w:r w:rsidRPr="00DC47F7">
        <w:rPr>
          <w:rFonts w:ascii="Times New Roman" w:hAnsi="Times New Roman" w:cs="Times New Roman"/>
          <w:sz w:val="22"/>
          <w:szCs w:val="22"/>
        </w:rPr>
        <w:t>(Meinecke 1970: 20)</w:t>
      </w:r>
      <w:r w:rsidRPr="00DC47F7">
        <w:rPr>
          <w:rStyle w:val="FootnoteReference"/>
          <w:rFonts w:ascii="Times New Roman" w:hAnsi="Times New Roman" w:cs="Times New Roman"/>
          <w:sz w:val="22"/>
          <w:szCs w:val="22"/>
        </w:rPr>
        <w:t xml:space="preserve"> </w:t>
      </w:r>
    </w:p>
    <w:p w14:paraId="52431EF5" w14:textId="77777777" w:rsidR="00DC47F7" w:rsidRPr="00DC47F7" w:rsidRDefault="00DC47F7" w:rsidP="00DC47F7">
      <w:pPr>
        <w:spacing w:line="360" w:lineRule="auto"/>
        <w:ind w:left="720" w:right="720"/>
        <w:rPr>
          <w:rFonts w:ascii="Times New Roman" w:hAnsi="Times New Roman" w:cs="Times New Roman"/>
          <w:sz w:val="22"/>
          <w:szCs w:val="22"/>
        </w:rPr>
      </w:pPr>
    </w:p>
    <w:p w14:paraId="740773C5" w14:textId="13E3DDDE"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Meinecke’s observations attest to the challenges that Grainger faced: </w:t>
      </w:r>
      <w:r w:rsidR="00EC0851">
        <w:rPr>
          <w:rFonts w:ascii="Times New Roman" w:hAnsi="Times New Roman" w:cs="Times New Roman"/>
          <w:sz w:val="22"/>
          <w:szCs w:val="22"/>
        </w:rPr>
        <w:t>a</w:t>
      </w:r>
      <w:r w:rsidR="00EC0851" w:rsidRPr="00DC47F7">
        <w:rPr>
          <w:rFonts w:ascii="Times New Roman" w:hAnsi="Times New Roman" w:cs="Times New Roman"/>
          <w:sz w:val="22"/>
          <w:szCs w:val="22"/>
        </w:rPr>
        <w:t xml:space="preserve">fter </w:t>
      </w:r>
      <w:r w:rsidRPr="00DC47F7">
        <w:rPr>
          <w:rFonts w:ascii="Times New Roman" w:hAnsi="Times New Roman" w:cs="Times New Roman"/>
          <w:sz w:val="22"/>
          <w:szCs w:val="22"/>
        </w:rPr>
        <w:t xml:space="preserve">displacing popular modes of attachment (local, national, and/or international), how could the universal be reached? Put another way, if Grainger used works such as </w:t>
      </w:r>
      <w:r w:rsidRPr="00DC47F7">
        <w:rPr>
          <w:rFonts w:ascii="Times New Roman" w:hAnsi="Times New Roman" w:cs="Times New Roman"/>
          <w:i/>
          <w:sz w:val="22"/>
          <w:szCs w:val="22"/>
        </w:rPr>
        <w:t>Marching Song of Democracy</w:t>
      </w:r>
      <w:r w:rsidRPr="00DC47F7">
        <w:rPr>
          <w:rFonts w:ascii="Times New Roman" w:hAnsi="Times New Roman" w:cs="Times New Roman"/>
          <w:sz w:val="22"/>
          <w:szCs w:val="22"/>
        </w:rPr>
        <w:t xml:space="preserve"> to distance himself from hegemonic powers in Europe, what elements could grant agency to a cosmopolitan conception? After all, he did not title the song </w:t>
      </w:r>
      <w:r w:rsidRPr="00DC47F7">
        <w:rPr>
          <w:rFonts w:ascii="Times New Roman" w:hAnsi="Times New Roman" w:cs="Times New Roman"/>
          <w:i/>
          <w:sz w:val="22"/>
          <w:szCs w:val="22"/>
        </w:rPr>
        <w:t>Marching Song of America</w:t>
      </w:r>
      <w:r w:rsidR="00EC0851">
        <w:rPr>
          <w:rFonts w:ascii="Times New Roman" w:hAnsi="Times New Roman" w:cs="Times New Roman"/>
          <w:sz w:val="22"/>
          <w:szCs w:val="22"/>
        </w:rPr>
        <w:t>,</w:t>
      </w:r>
      <w:r w:rsidRPr="00DC47F7">
        <w:rPr>
          <w:rFonts w:ascii="Times New Roman" w:hAnsi="Times New Roman" w:cs="Times New Roman"/>
          <w:i/>
          <w:sz w:val="22"/>
          <w:szCs w:val="22"/>
        </w:rPr>
        <w:t xml:space="preserve"> </w:t>
      </w:r>
      <w:r w:rsidRPr="00DC47F7">
        <w:rPr>
          <w:rFonts w:ascii="Times New Roman" w:hAnsi="Times New Roman" w:cs="Times New Roman"/>
          <w:sz w:val="22"/>
          <w:szCs w:val="22"/>
        </w:rPr>
        <w:t>as he very well might have. Instead, his approach entailed using Whitman as a primary model for imagining a new way of connecting part to whole without resorting to exclusive forces of nationalism. Yet in doing so, Grainger was guilty of committing the same oversight as the first American ‘bard of democracy’ by conflating the average with the ideal and collapsing difference into sameness</w:t>
      </w:r>
      <w:r w:rsidR="00EC0851">
        <w:rPr>
          <w:rFonts w:ascii="Times New Roman" w:hAnsi="Times New Roman" w:cs="Times New Roman"/>
          <w:sz w:val="22"/>
          <w:szCs w:val="22"/>
        </w:rPr>
        <w:t xml:space="preserve"> (see Davis 1995)</w:t>
      </w:r>
      <w:r w:rsidRPr="00DC47F7">
        <w:rPr>
          <w:rFonts w:ascii="Times New Roman" w:hAnsi="Times New Roman" w:cs="Times New Roman"/>
          <w:sz w:val="22"/>
          <w:szCs w:val="22"/>
        </w:rPr>
        <w:t xml:space="preserve">. David Simpson has called attention to this problem in Whitman’s writing, noting how </w:t>
      </w:r>
      <w:r w:rsidR="00EC0851">
        <w:rPr>
          <w:rFonts w:ascii="Times New Roman" w:hAnsi="Times New Roman" w:cs="Times New Roman"/>
          <w:sz w:val="22"/>
          <w:szCs w:val="22"/>
        </w:rPr>
        <w:t>‘</w:t>
      </w:r>
      <w:r w:rsidRPr="00DC47F7">
        <w:rPr>
          <w:rFonts w:ascii="Times New Roman" w:hAnsi="Times New Roman" w:cs="Times New Roman"/>
          <w:sz w:val="22"/>
          <w:szCs w:val="22"/>
        </w:rPr>
        <w:t xml:space="preserve">Whitman failed to realize that forms of life, whether human or animal, “have the instinct of turning right away from </w:t>
      </w:r>
      <w:r w:rsidRPr="00DC47F7">
        <w:rPr>
          <w:rFonts w:ascii="Times New Roman" w:hAnsi="Times New Roman" w:cs="Times New Roman"/>
          <w:i/>
          <w:sz w:val="22"/>
          <w:szCs w:val="22"/>
        </w:rPr>
        <w:t>some</w:t>
      </w:r>
      <w:r w:rsidRPr="00DC47F7">
        <w:rPr>
          <w:rFonts w:ascii="Times New Roman" w:hAnsi="Times New Roman" w:cs="Times New Roman"/>
          <w:sz w:val="22"/>
          <w:szCs w:val="22"/>
        </w:rPr>
        <w:t xml:space="preserve"> matter, and of blissfully ignoring the bulk of most matter, and of turning towards only some certain bits of specially selected matter”’</w:t>
      </w:r>
      <w:r w:rsidR="00EC0851">
        <w:rPr>
          <w:rFonts w:ascii="Times New Roman" w:hAnsi="Times New Roman" w:cs="Times New Roman"/>
          <w:sz w:val="22"/>
          <w:szCs w:val="22"/>
        </w:rPr>
        <w:t xml:space="preserve"> (1990: 177)</w:t>
      </w:r>
      <w:r w:rsidRPr="00DC47F7">
        <w:rPr>
          <w:rFonts w:ascii="Times New Roman" w:hAnsi="Times New Roman" w:cs="Times New Roman"/>
          <w:sz w:val="22"/>
          <w:szCs w:val="22"/>
        </w:rPr>
        <w:t>.</w:t>
      </w:r>
      <w:r w:rsidRPr="00DC47F7">
        <w:rPr>
          <w:rStyle w:val="FootnoteReference"/>
          <w:rFonts w:ascii="Times New Roman" w:hAnsi="Times New Roman" w:cs="Times New Roman"/>
          <w:sz w:val="22"/>
          <w:szCs w:val="22"/>
        </w:rPr>
        <w:footnoteReference w:id="9"/>
      </w:r>
      <w:r w:rsidRPr="00DC47F7">
        <w:rPr>
          <w:rFonts w:ascii="Times New Roman" w:hAnsi="Times New Roman" w:cs="Times New Roman"/>
          <w:sz w:val="22"/>
          <w:szCs w:val="22"/>
        </w:rPr>
        <w:t xml:space="preserve"> He also argues that Whitman ‘does not choose to face the possibility that all are not given the same opportunities to do all things, and are perhaps not even effectively “free” to exercise such opportunities as they do have’ (</w:t>
      </w:r>
      <w:r w:rsidR="00EC0851">
        <w:rPr>
          <w:rFonts w:ascii="Times New Roman" w:hAnsi="Times New Roman" w:cs="Times New Roman"/>
          <w:sz w:val="22"/>
          <w:szCs w:val="22"/>
        </w:rPr>
        <w:t>ibid.</w:t>
      </w:r>
      <w:r w:rsidRPr="00DC47F7">
        <w:rPr>
          <w:rFonts w:ascii="Times New Roman" w:hAnsi="Times New Roman" w:cs="Times New Roman"/>
          <w:sz w:val="22"/>
          <w:szCs w:val="22"/>
        </w:rPr>
        <w:t>: 181-182). The result, according to Simpson, is that an ‘awkward polarity is subsumed into singleness’ (</w:t>
      </w:r>
      <w:r w:rsidR="00EC0851">
        <w:rPr>
          <w:rFonts w:ascii="Times New Roman" w:hAnsi="Times New Roman" w:cs="Times New Roman"/>
          <w:sz w:val="22"/>
          <w:szCs w:val="22"/>
        </w:rPr>
        <w:t>ibid.</w:t>
      </w:r>
      <w:r w:rsidRPr="00DC47F7">
        <w:rPr>
          <w:rFonts w:ascii="Times New Roman" w:hAnsi="Times New Roman" w:cs="Times New Roman"/>
          <w:sz w:val="22"/>
          <w:szCs w:val="22"/>
        </w:rPr>
        <w:t xml:space="preserve">: 187). </w:t>
      </w:r>
    </w:p>
    <w:p w14:paraId="5CF13EE8" w14:textId="77777777"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ab/>
        <w:t xml:space="preserve">Like Whitman, Grainger often failed to take into account that the relationship between the individual and the </w:t>
      </w:r>
      <w:r w:rsidRPr="00DC47F7">
        <w:rPr>
          <w:rFonts w:ascii="Times New Roman" w:hAnsi="Times New Roman" w:cs="Times New Roman"/>
          <w:i/>
          <w:sz w:val="22"/>
          <w:szCs w:val="22"/>
        </w:rPr>
        <w:t>demos</w:t>
      </w:r>
      <w:r w:rsidRPr="00DC47F7">
        <w:rPr>
          <w:rFonts w:ascii="Times New Roman" w:hAnsi="Times New Roman" w:cs="Times New Roman"/>
          <w:sz w:val="22"/>
          <w:szCs w:val="22"/>
        </w:rPr>
        <w:t xml:space="preserve"> is not always a direct, unidirectional correspondence. Even worse, while he used Whitman as a tool to fight conformity on one level, he argued for a more restrictive level of conformity on another level: that of race.</w:t>
      </w:r>
      <w:r w:rsidRPr="00DC47F7">
        <w:rPr>
          <w:rStyle w:val="FootnoteReference"/>
          <w:rFonts w:ascii="Times New Roman" w:hAnsi="Times New Roman" w:cs="Times New Roman"/>
          <w:sz w:val="22"/>
          <w:szCs w:val="22"/>
        </w:rPr>
        <w:footnoteReference w:id="10"/>
      </w:r>
      <w:r w:rsidRPr="00DC47F7">
        <w:rPr>
          <w:rFonts w:ascii="Times New Roman" w:hAnsi="Times New Roman" w:cs="Times New Roman"/>
          <w:sz w:val="22"/>
          <w:szCs w:val="22"/>
        </w:rPr>
        <w:t xml:space="preserve"> The underlying source of this problem can thus be distilled into one of marking and unmarking. This is the same error that German musicians committed for decades</w:t>
      </w:r>
      <w:r w:rsidR="00EC0851">
        <w:rPr>
          <w:rFonts w:ascii="Times New Roman" w:hAnsi="Times New Roman" w:cs="Times New Roman"/>
          <w:sz w:val="22"/>
          <w:szCs w:val="22"/>
        </w:rPr>
        <w:t>,</w:t>
      </w:r>
      <w:r w:rsidRPr="00DC47F7">
        <w:rPr>
          <w:rFonts w:ascii="Times New Roman" w:hAnsi="Times New Roman" w:cs="Times New Roman"/>
          <w:sz w:val="22"/>
          <w:szCs w:val="22"/>
        </w:rPr>
        <w:t xml:space="preserve"> in which </w:t>
      </w:r>
      <w:r w:rsidRPr="00DC47F7">
        <w:rPr>
          <w:rFonts w:ascii="Times New Roman" w:hAnsi="Times New Roman" w:cs="Times New Roman"/>
          <w:sz w:val="22"/>
          <w:szCs w:val="22"/>
        </w:rPr>
        <w:lastRenderedPageBreak/>
        <w:t xml:space="preserve">being German was viewed as synonymous with being ‘universal’. The switch was easy for Grainger, for he needed only to replace ‘German’ with ‘Nordic’. But Grainer’s multifaceted identity went beyond this simple transposition and occupied a position of being simultaneously marked and unmarked. It was marked by what he believed to be a level of distinctiveness possessed by Scandinavian cultures. It was unmarked in its application as a universal paradigm for democratic societies. Thus, if cosmopolitanism was supposed to function as an antidote to the </w:t>
      </w:r>
      <w:proofErr w:type="spellStart"/>
      <w:r w:rsidRPr="00DC47F7">
        <w:rPr>
          <w:rFonts w:ascii="Times New Roman" w:hAnsi="Times New Roman" w:cs="Times New Roman"/>
          <w:sz w:val="22"/>
          <w:szCs w:val="22"/>
        </w:rPr>
        <w:t>homogenising</w:t>
      </w:r>
      <w:proofErr w:type="spellEnd"/>
      <w:r w:rsidRPr="00DC47F7">
        <w:rPr>
          <w:rFonts w:ascii="Times New Roman" w:hAnsi="Times New Roman" w:cs="Times New Roman"/>
          <w:sz w:val="22"/>
          <w:szCs w:val="22"/>
        </w:rPr>
        <w:t xml:space="preserve"> tendencies of nationalism (as Meinecke contended), then Grainger fulfilled this function by harnessing its </w:t>
      </w:r>
      <w:proofErr w:type="spellStart"/>
      <w:r w:rsidRPr="00DC47F7">
        <w:rPr>
          <w:rFonts w:ascii="Times New Roman" w:hAnsi="Times New Roman" w:cs="Times New Roman"/>
          <w:sz w:val="22"/>
          <w:szCs w:val="22"/>
        </w:rPr>
        <w:t>pluralising</w:t>
      </w:r>
      <w:proofErr w:type="spellEnd"/>
      <w:r w:rsidRPr="00DC47F7">
        <w:rPr>
          <w:rFonts w:ascii="Times New Roman" w:hAnsi="Times New Roman" w:cs="Times New Roman"/>
          <w:sz w:val="22"/>
          <w:szCs w:val="22"/>
        </w:rPr>
        <w:t xml:space="preserve"> powers to inject Scandinavian, Anglo-Saxon and American identities into the prevailing mainstream discourse. But, at the same time, he consciously avoided a level of critique that Meinecke embraced, thus limiting the scope of his vision to a select cohort. This contradiction leads us to ask, if cosmopolitanism and democracy can work together to attract different cultures, was Grainger not aware that they could also repel others?</w:t>
      </w:r>
      <w:r w:rsidRPr="00DC47F7">
        <w:rPr>
          <w:rStyle w:val="FootnoteReference"/>
          <w:rFonts w:ascii="Times New Roman" w:hAnsi="Times New Roman" w:cs="Times New Roman"/>
          <w:sz w:val="22"/>
          <w:szCs w:val="22"/>
        </w:rPr>
        <w:footnoteReference w:id="11"/>
      </w:r>
    </w:p>
    <w:p w14:paraId="2E072B51" w14:textId="08447EB3"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ab/>
        <w:t xml:space="preserve">Grainger opened the door to this possibility in his </w:t>
      </w:r>
      <w:r w:rsidR="00EC0851">
        <w:rPr>
          <w:rFonts w:ascii="Times New Roman" w:hAnsi="Times New Roman" w:cs="Times New Roman"/>
          <w:sz w:val="22"/>
          <w:szCs w:val="22"/>
        </w:rPr>
        <w:t xml:space="preserve">1933 </w:t>
      </w:r>
      <w:r w:rsidRPr="00DC47F7">
        <w:rPr>
          <w:rFonts w:ascii="Times New Roman" w:hAnsi="Times New Roman" w:cs="Times New Roman"/>
          <w:sz w:val="22"/>
          <w:szCs w:val="22"/>
        </w:rPr>
        <w:t xml:space="preserve">radio broadcast entitled ‘Can Music Become a Universal Language’, which he began by stating, ‘We often hear people talk of music as a universal language. I always wonder what they mean, for I can only see that music, as it is practiced throughout the White Man’s world, is the </w:t>
      </w:r>
      <w:r w:rsidRPr="00DC47F7">
        <w:rPr>
          <w:rFonts w:ascii="Times New Roman" w:hAnsi="Times New Roman" w:cs="Times New Roman"/>
          <w:i/>
          <w:sz w:val="22"/>
          <w:szCs w:val="22"/>
        </w:rPr>
        <w:t>least</w:t>
      </w:r>
      <w:r w:rsidRPr="00DC47F7">
        <w:rPr>
          <w:rFonts w:ascii="Times New Roman" w:hAnsi="Times New Roman" w:cs="Times New Roman"/>
          <w:sz w:val="22"/>
          <w:szCs w:val="22"/>
        </w:rPr>
        <w:t xml:space="preserve"> universal of all the arts’ (</w:t>
      </w:r>
      <w:r w:rsidR="00EC0851">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246). As to the purpose behind this appraisal, Grainger concluded:</w:t>
      </w:r>
    </w:p>
    <w:p w14:paraId="64157E84" w14:textId="77777777" w:rsidR="00EC0851" w:rsidRDefault="00EC0851" w:rsidP="00DC47F7">
      <w:pPr>
        <w:spacing w:line="360" w:lineRule="auto"/>
        <w:ind w:left="720" w:right="720"/>
        <w:rPr>
          <w:rFonts w:ascii="Times New Roman" w:hAnsi="Times New Roman" w:cs="Times New Roman"/>
          <w:sz w:val="22"/>
          <w:szCs w:val="22"/>
        </w:rPr>
      </w:pPr>
    </w:p>
    <w:p w14:paraId="27A381B8" w14:textId="651BDA54" w:rsidR="00DC47F7" w:rsidRPr="00DC47F7"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t xml:space="preserve">I firmly believe that music will someday become a ‘universal language’. But it will not become so as long as our musical vision is limited to the output of four European countries between 1700 and 1900. The first step in the right direction is to view the music of all peoples and periods without prejudice of any kind, and to strive to put the world’s known and available best music </w:t>
      </w:r>
      <w:r w:rsidRPr="00DC47F7">
        <w:rPr>
          <w:rFonts w:ascii="Times New Roman" w:hAnsi="Times New Roman" w:cs="Times New Roman"/>
          <w:i/>
          <w:sz w:val="22"/>
          <w:szCs w:val="22"/>
        </w:rPr>
        <w:t>into circulation</w:t>
      </w:r>
      <w:r w:rsidRPr="00DC47F7">
        <w:rPr>
          <w:rFonts w:ascii="Times New Roman" w:hAnsi="Times New Roman" w:cs="Times New Roman"/>
          <w:sz w:val="22"/>
          <w:szCs w:val="22"/>
        </w:rPr>
        <w:t>. Only then shall we be justified in calling music a ‘universal language’</w:t>
      </w:r>
      <w:r w:rsidR="00EC0851">
        <w:rPr>
          <w:rFonts w:ascii="Times New Roman" w:hAnsi="Times New Roman" w:cs="Times New Roman"/>
          <w:sz w:val="22"/>
          <w:szCs w:val="22"/>
        </w:rPr>
        <w:t xml:space="preserve"> … </w:t>
      </w:r>
      <w:r w:rsidRPr="00DC47F7">
        <w:rPr>
          <w:rFonts w:ascii="Times New Roman" w:hAnsi="Times New Roman" w:cs="Times New Roman"/>
          <w:sz w:val="22"/>
          <w:szCs w:val="22"/>
        </w:rPr>
        <w:t>(</w:t>
      </w:r>
      <w:r w:rsidR="00EC0851">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250)</w:t>
      </w:r>
    </w:p>
    <w:p w14:paraId="46B43BAC" w14:textId="77777777" w:rsidR="00DC47F7" w:rsidRPr="00DC47F7" w:rsidRDefault="00DC47F7" w:rsidP="00DC47F7">
      <w:pPr>
        <w:spacing w:line="360" w:lineRule="auto"/>
        <w:ind w:left="720" w:right="720"/>
        <w:rPr>
          <w:rFonts w:ascii="Times New Roman" w:hAnsi="Times New Roman" w:cs="Times New Roman"/>
          <w:sz w:val="22"/>
          <w:szCs w:val="22"/>
        </w:rPr>
      </w:pPr>
    </w:p>
    <w:p w14:paraId="0B62086F" w14:textId="77777777"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This speech thus appears to be an assault on traditional hegemonic structures and a petition to develop a cosmopolitan network of alliances. Yet beneath the surface, a much darker set of ambitions was at play. These motivations were confirmed just a month later in a subsequent radio address entitled ‘Characteristics of Nordic Music’ in which he claimed,</w:t>
      </w:r>
    </w:p>
    <w:p w14:paraId="4AEA40B9" w14:textId="77777777" w:rsidR="00EC0851" w:rsidRDefault="00EC0851" w:rsidP="00DC47F7">
      <w:pPr>
        <w:spacing w:line="360" w:lineRule="auto"/>
        <w:ind w:left="720" w:right="720"/>
        <w:rPr>
          <w:rFonts w:ascii="Times New Roman" w:hAnsi="Times New Roman" w:cs="Times New Roman"/>
          <w:sz w:val="22"/>
          <w:szCs w:val="22"/>
        </w:rPr>
      </w:pPr>
    </w:p>
    <w:p w14:paraId="17C1CE1B" w14:textId="7893BF46" w:rsidR="00DC47F7" w:rsidRPr="00DC47F7"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lastRenderedPageBreak/>
        <w:t xml:space="preserve">Our music is like our Nordic </w:t>
      </w:r>
      <w:proofErr w:type="spellStart"/>
      <w:r w:rsidRPr="00DC47F7">
        <w:rPr>
          <w:rFonts w:ascii="Times New Roman" w:hAnsi="Times New Roman" w:cs="Times New Roman"/>
          <w:sz w:val="22"/>
          <w:szCs w:val="22"/>
        </w:rPr>
        <w:t>civilisations</w:t>
      </w:r>
      <w:proofErr w:type="spellEnd"/>
      <w:r w:rsidRPr="00DC47F7">
        <w:rPr>
          <w:rFonts w:ascii="Times New Roman" w:hAnsi="Times New Roman" w:cs="Times New Roman"/>
          <w:sz w:val="22"/>
          <w:szCs w:val="22"/>
        </w:rPr>
        <w:t xml:space="preserve">—more scientific, more highly complicated and organized, more restrained, more tender and tolerant than any other known music and </w:t>
      </w:r>
      <w:proofErr w:type="spellStart"/>
      <w:r w:rsidRPr="00DC47F7">
        <w:rPr>
          <w:rFonts w:ascii="Times New Roman" w:hAnsi="Times New Roman" w:cs="Times New Roman"/>
          <w:sz w:val="22"/>
          <w:szCs w:val="22"/>
        </w:rPr>
        <w:t>civilisation</w:t>
      </w:r>
      <w:proofErr w:type="spellEnd"/>
      <w:r w:rsidRPr="00DC47F7">
        <w:rPr>
          <w:rFonts w:ascii="Times New Roman" w:hAnsi="Times New Roman" w:cs="Times New Roman"/>
          <w:sz w:val="22"/>
          <w:szCs w:val="22"/>
        </w:rPr>
        <w:t xml:space="preserve">. If we admire these high qualities in our </w:t>
      </w:r>
      <w:proofErr w:type="spellStart"/>
      <w:r w:rsidRPr="00DC47F7">
        <w:rPr>
          <w:rFonts w:ascii="Times New Roman" w:hAnsi="Times New Roman" w:cs="Times New Roman"/>
          <w:sz w:val="22"/>
          <w:szCs w:val="22"/>
        </w:rPr>
        <w:t>civilisation</w:t>
      </w:r>
      <w:proofErr w:type="spellEnd"/>
      <w:r w:rsidRPr="00DC47F7">
        <w:rPr>
          <w:rFonts w:ascii="Times New Roman" w:hAnsi="Times New Roman" w:cs="Times New Roman"/>
          <w:sz w:val="22"/>
          <w:szCs w:val="22"/>
        </w:rPr>
        <w:t xml:space="preserve"> it seems to me that we should enjoy their manifestation in music, particularly as music is an art well-fitted to voice these subtle qualities </w:t>
      </w:r>
      <w:r w:rsidR="00EC0851">
        <w:rPr>
          <w:rFonts w:ascii="Times New Roman" w:hAnsi="Times New Roman" w:cs="Times New Roman"/>
          <w:sz w:val="22"/>
          <w:szCs w:val="22"/>
        </w:rPr>
        <w:t xml:space="preserve">… </w:t>
      </w:r>
      <w:r w:rsidRPr="00DC47F7">
        <w:rPr>
          <w:rFonts w:ascii="Times New Roman" w:hAnsi="Times New Roman" w:cs="Times New Roman"/>
          <w:sz w:val="22"/>
          <w:szCs w:val="22"/>
        </w:rPr>
        <w:t>(</w:t>
      </w:r>
      <w:r w:rsidR="00EC0851">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264).</w:t>
      </w:r>
    </w:p>
    <w:p w14:paraId="010C8D92" w14:textId="77777777" w:rsidR="00DC47F7" w:rsidRPr="00DC47F7" w:rsidRDefault="00DC47F7" w:rsidP="00DC47F7">
      <w:pPr>
        <w:spacing w:line="360" w:lineRule="auto"/>
        <w:ind w:left="720" w:right="720"/>
        <w:rPr>
          <w:rFonts w:ascii="Times New Roman" w:hAnsi="Times New Roman" w:cs="Times New Roman"/>
          <w:sz w:val="22"/>
          <w:szCs w:val="22"/>
        </w:rPr>
      </w:pPr>
    </w:p>
    <w:p w14:paraId="599FD083" w14:textId="0696259F"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The differences from his earlier disposition could not be more pronounced. Polyphony now becomes a trope not of democratic membership, but of ‘advanced’ thinking. Cultures are not equal, but instead organized into simple and complex factions. Furthermore, while he previously argued that musical cultures should be decentered </w:t>
      </w:r>
      <w:r w:rsidR="007217F5">
        <w:rPr>
          <w:rFonts w:ascii="Times New Roman" w:hAnsi="Times New Roman" w:cs="Times New Roman"/>
          <w:sz w:val="22"/>
          <w:szCs w:val="22"/>
        </w:rPr>
        <w:t xml:space="preserve">away </w:t>
      </w:r>
      <w:r w:rsidR="00545053">
        <w:rPr>
          <w:rFonts w:ascii="Times New Roman" w:hAnsi="Times New Roman" w:cs="Times New Roman"/>
          <w:sz w:val="22"/>
          <w:szCs w:val="22"/>
        </w:rPr>
        <w:t xml:space="preserve">from </w:t>
      </w:r>
      <w:r w:rsidRPr="00DC47F7">
        <w:rPr>
          <w:rFonts w:ascii="Times New Roman" w:hAnsi="Times New Roman" w:cs="Times New Roman"/>
          <w:sz w:val="22"/>
          <w:szCs w:val="22"/>
        </w:rPr>
        <w:t xml:space="preserve">the music of Germany and France, in this instance, he is all too keen on centering musical style around a Nordic identity—one to </w:t>
      </w:r>
      <w:r w:rsidR="00EC0851">
        <w:rPr>
          <w:rFonts w:ascii="Times New Roman" w:hAnsi="Times New Roman" w:cs="Times New Roman"/>
          <w:sz w:val="22"/>
          <w:szCs w:val="22"/>
        </w:rPr>
        <w:t xml:space="preserve">which he </w:t>
      </w:r>
      <w:r w:rsidRPr="00DC47F7">
        <w:rPr>
          <w:rFonts w:ascii="Times New Roman" w:hAnsi="Times New Roman" w:cs="Times New Roman"/>
          <w:sz w:val="22"/>
          <w:szCs w:val="22"/>
        </w:rPr>
        <w:t xml:space="preserve">himself </w:t>
      </w:r>
      <w:r w:rsidR="00EC0851">
        <w:rPr>
          <w:rFonts w:ascii="Times New Roman" w:hAnsi="Times New Roman" w:cs="Times New Roman"/>
          <w:sz w:val="22"/>
          <w:szCs w:val="22"/>
        </w:rPr>
        <w:t xml:space="preserve">identified, </w:t>
      </w:r>
      <w:r w:rsidRPr="00DC47F7">
        <w:rPr>
          <w:rFonts w:ascii="Times New Roman" w:hAnsi="Times New Roman" w:cs="Times New Roman"/>
          <w:sz w:val="22"/>
          <w:szCs w:val="22"/>
        </w:rPr>
        <w:t>by this point in his career. Hence, Grainger’s Nordic identity became as omnivorous as Whitman’s American identity</w:t>
      </w:r>
      <w:r w:rsidR="00576F4D">
        <w:rPr>
          <w:rFonts w:ascii="Times New Roman" w:hAnsi="Times New Roman" w:cs="Times New Roman"/>
          <w:sz w:val="22"/>
          <w:szCs w:val="22"/>
        </w:rPr>
        <w:t>, as</w:t>
      </w:r>
      <w:r w:rsidRPr="00DC47F7">
        <w:rPr>
          <w:rFonts w:ascii="Times New Roman" w:hAnsi="Times New Roman" w:cs="Times New Roman"/>
          <w:sz w:val="22"/>
          <w:szCs w:val="22"/>
        </w:rPr>
        <w:t xml:space="preserve"> his efforts to minimize difference on one level </w:t>
      </w:r>
      <w:r w:rsidR="00576F4D">
        <w:rPr>
          <w:rFonts w:ascii="Times New Roman" w:hAnsi="Times New Roman" w:cs="Times New Roman"/>
          <w:sz w:val="22"/>
          <w:szCs w:val="22"/>
        </w:rPr>
        <w:t xml:space="preserve">- </w:t>
      </w:r>
      <w:r w:rsidRPr="007217F5">
        <w:rPr>
          <w:rFonts w:ascii="Times New Roman" w:hAnsi="Times New Roman" w:cs="Times New Roman"/>
          <w:sz w:val="22"/>
          <w:szCs w:val="22"/>
        </w:rPr>
        <w:t>universal participation</w:t>
      </w:r>
      <w:r w:rsidRPr="00DC47F7">
        <w:rPr>
          <w:rFonts w:ascii="Times New Roman" w:hAnsi="Times New Roman" w:cs="Times New Roman"/>
          <w:sz w:val="22"/>
          <w:szCs w:val="22"/>
        </w:rPr>
        <w:t xml:space="preserve"> </w:t>
      </w:r>
      <w:r w:rsidR="00576F4D">
        <w:rPr>
          <w:rFonts w:ascii="Times New Roman" w:hAnsi="Times New Roman" w:cs="Times New Roman"/>
          <w:sz w:val="22"/>
          <w:szCs w:val="22"/>
        </w:rPr>
        <w:t xml:space="preserve">- </w:t>
      </w:r>
      <w:r w:rsidRPr="00DC47F7">
        <w:rPr>
          <w:rFonts w:ascii="Times New Roman" w:hAnsi="Times New Roman" w:cs="Times New Roman"/>
          <w:sz w:val="22"/>
          <w:szCs w:val="22"/>
        </w:rPr>
        <w:t xml:space="preserve">were overtaken by his efforts to eradicate difference </w:t>
      </w:r>
      <w:r w:rsidR="00576F4D">
        <w:rPr>
          <w:rFonts w:ascii="Times New Roman" w:hAnsi="Times New Roman" w:cs="Times New Roman"/>
          <w:sz w:val="22"/>
          <w:szCs w:val="22"/>
        </w:rPr>
        <w:t xml:space="preserve">at </w:t>
      </w:r>
      <w:r w:rsidRPr="00DC47F7">
        <w:rPr>
          <w:rFonts w:ascii="Times New Roman" w:hAnsi="Times New Roman" w:cs="Times New Roman"/>
          <w:sz w:val="22"/>
          <w:szCs w:val="22"/>
        </w:rPr>
        <w:t xml:space="preserve">another </w:t>
      </w:r>
      <w:r w:rsidR="00576F4D">
        <w:rPr>
          <w:rFonts w:ascii="Times New Roman" w:hAnsi="Times New Roman" w:cs="Times New Roman"/>
          <w:sz w:val="22"/>
          <w:szCs w:val="22"/>
        </w:rPr>
        <w:t xml:space="preserve">– a </w:t>
      </w:r>
      <w:r w:rsidRPr="007217F5">
        <w:rPr>
          <w:rFonts w:ascii="Times New Roman" w:hAnsi="Times New Roman" w:cs="Times New Roman"/>
          <w:sz w:val="22"/>
          <w:szCs w:val="22"/>
        </w:rPr>
        <w:t>universal circulation</w:t>
      </w:r>
      <w:r w:rsidRPr="00DC47F7">
        <w:rPr>
          <w:rFonts w:ascii="Times New Roman" w:hAnsi="Times New Roman" w:cs="Times New Roman"/>
          <w:sz w:val="22"/>
          <w:szCs w:val="22"/>
        </w:rPr>
        <w:t xml:space="preserve"> of preferred traits. These disparities might encourage one to conclude that Grainger had little use for democratic principles by the late 1920s. However, in the concluding sections, I argue that he did not dispense with the core of his democratic ideology. On the contrary, he simply manipulated two essential elements that were also common to his humanistic conception</w:t>
      </w:r>
      <w:r w:rsidR="00576F4D">
        <w:rPr>
          <w:rFonts w:ascii="Times New Roman" w:hAnsi="Times New Roman" w:cs="Times New Roman"/>
          <w:sz w:val="22"/>
          <w:szCs w:val="22"/>
        </w:rPr>
        <w:t>,</w:t>
      </w:r>
      <w:r w:rsidRPr="00DC47F7">
        <w:rPr>
          <w:rFonts w:ascii="Times New Roman" w:hAnsi="Times New Roman" w:cs="Times New Roman"/>
          <w:sz w:val="22"/>
          <w:szCs w:val="22"/>
        </w:rPr>
        <w:t xml:space="preserve"> in order to achieve his divisive results.</w:t>
      </w:r>
    </w:p>
    <w:p w14:paraId="630F0D74" w14:textId="77777777"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ab/>
      </w:r>
    </w:p>
    <w:p w14:paraId="5383F49B" w14:textId="77777777" w:rsidR="00DC47F7" w:rsidRPr="00DC47F7" w:rsidRDefault="00DC47F7" w:rsidP="00DC47F7">
      <w:pPr>
        <w:spacing w:line="360" w:lineRule="auto"/>
        <w:rPr>
          <w:rFonts w:ascii="Times New Roman" w:hAnsi="Times New Roman" w:cs="Times New Roman"/>
          <w:b/>
          <w:sz w:val="22"/>
          <w:szCs w:val="22"/>
        </w:rPr>
      </w:pPr>
      <w:r w:rsidRPr="00DC47F7">
        <w:rPr>
          <w:rFonts w:ascii="Times New Roman" w:hAnsi="Times New Roman" w:cs="Times New Roman"/>
          <w:b/>
          <w:sz w:val="22"/>
          <w:szCs w:val="22"/>
        </w:rPr>
        <w:t xml:space="preserve">Love of Race, Hatred of Others: From Democratic Inclusion to Eugenic Exclusion </w:t>
      </w:r>
    </w:p>
    <w:p w14:paraId="084BB381" w14:textId="77777777" w:rsidR="00DC47F7" w:rsidRPr="00DC47F7" w:rsidRDefault="00DC47F7" w:rsidP="00DC47F7">
      <w:pPr>
        <w:spacing w:line="360" w:lineRule="auto"/>
        <w:rPr>
          <w:rFonts w:ascii="Times New Roman" w:hAnsi="Times New Roman" w:cs="Times New Roman"/>
          <w:sz w:val="22"/>
          <w:szCs w:val="22"/>
        </w:rPr>
      </w:pPr>
    </w:p>
    <w:p w14:paraId="5B32237E" w14:textId="632A6FCA"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This racially charged vision of universality demanded a new process for connecting part and whole, and it is in this respect that democracy and cosmopolitanism began to intersect in troubling ways. In their article ‘Music and the New Cosmopolitanism: Problems and Possibilities’, Sarah Collins and Dana </w:t>
      </w:r>
      <w:proofErr w:type="spellStart"/>
      <w:r w:rsidRPr="00DC47F7">
        <w:rPr>
          <w:rFonts w:ascii="Times New Roman" w:hAnsi="Times New Roman" w:cs="Times New Roman"/>
          <w:sz w:val="22"/>
          <w:szCs w:val="22"/>
        </w:rPr>
        <w:t>Gooley</w:t>
      </w:r>
      <w:proofErr w:type="spellEnd"/>
      <w:r w:rsidRPr="00DC47F7">
        <w:rPr>
          <w:rFonts w:ascii="Times New Roman" w:hAnsi="Times New Roman" w:cs="Times New Roman"/>
          <w:sz w:val="22"/>
          <w:szCs w:val="22"/>
        </w:rPr>
        <w:t xml:space="preserve"> ask: ‘what binds together the multiplicity of supposedly cosmopolitan things? We should be wary of using the term cosmopolitanism as a casual descriptor for the multitude of diverse encounters, affiliations, and alliances we discover’ (2016: 141). They further conclude, ‘music only becomes specifically cosmopolitan, as distinct from international or transnational or global, when a person perceives it as crossing an established boundary (local, regional, national) or somehow shifting the horizon of world-belonging’ (</w:t>
      </w:r>
      <w:r w:rsidR="006F50ED">
        <w:rPr>
          <w:rFonts w:ascii="Times New Roman" w:hAnsi="Times New Roman" w:cs="Times New Roman"/>
          <w:sz w:val="22"/>
          <w:szCs w:val="22"/>
        </w:rPr>
        <w:t>ibid.</w:t>
      </w:r>
      <w:r w:rsidRPr="00DC47F7">
        <w:rPr>
          <w:rFonts w:ascii="Times New Roman" w:hAnsi="Times New Roman" w:cs="Times New Roman"/>
          <w:sz w:val="22"/>
          <w:szCs w:val="22"/>
        </w:rPr>
        <w:t xml:space="preserve">: 153). As the above analysis of his </w:t>
      </w:r>
      <w:r w:rsidRPr="00DC47F7">
        <w:rPr>
          <w:rFonts w:ascii="Times New Roman" w:hAnsi="Times New Roman" w:cs="Times New Roman"/>
          <w:i/>
          <w:sz w:val="22"/>
          <w:szCs w:val="22"/>
        </w:rPr>
        <w:t>Marching Song of Democracy</w:t>
      </w:r>
      <w:r w:rsidRPr="00DC47F7">
        <w:rPr>
          <w:rFonts w:ascii="Times New Roman" w:hAnsi="Times New Roman" w:cs="Times New Roman"/>
          <w:sz w:val="22"/>
          <w:szCs w:val="22"/>
        </w:rPr>
        <w:t xml:space="preserve"> confirms, Grainger fulfills their definition of a cosmopolitan as one who reacts ‘to the appearance of narrow or limited interests’ and disapproves of the ‘exclusivity of those interests’ (Collins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w:t>
      </w:r>
      <w:proofErr w:type="spellStart"/>
      <w:r w:rsidRPr="00DC47F7">
        <w:rPr>
          <w:rFonts w:ascii="Times New Roman" w:hAnsi="Times New Roman" w:cs="Times New Roman"/>
          <w:sz w:val="22"/>
          <w:szCs w:val="22"/>
        </w:rPr>
        <w:t>Gooley</w:t>
      </w:r>
      <w:proofErr w:type="spellEnd"/>
      <w:r w:rsidRPr="00DC47F7">
        <w:rPr>
          <w:rFonts w:ascii="Times New Roman" w:hAnsi="Times New Roman" w:cs="Times New Roman"/>
          <w:sz w:val="22"/>
          <w:szCs w:val="22"/>
        </w:rPr>
        <w:t xml:space="preserve"> 2016: 160). But in order to inject his racial beliefs into the discourse, Grainger also needed to confront two issues essential to </w:t>
      </w:r>
      <w:r w:rsidRPr="00DC47F7">
        <w:rPr>
          <w:rFonts w:ascii="Times New Roman" w:hAnsi="Times New Roman" w:cs="Times New Roman"/>
          <w:sz w:val="22"/>
          <w:szCs w:val="22"/>
        </w:rPr>
        <w:lastRenderedPageBreak/>
        <w:t xml:space="preserve">both cosmopolitan and democratic communities: the need to find a new binding agent </w:t>
      </w:r>
      <w:r w:rsidR="006F50ED">
        <w:rPr>
          <w:rFonts w:ascii="Times New Roman" w:hAnsi="Times New Roman" w:cs="Times New Roman"/>
          <w:sz w:val="22"/>
          <w:szCs w:val="22"/>
        </w:rPr>
        <w:t xml:space="preserve">free of </w:t>
      </w:r>
      <w:r w:rsidRPr="00DC47F7">
        <w:rPr>
          <w:rFonts w:ascii="Times New Roman" w:hAnsi="Times New Roman" w:cs="Times New Roman"/>
          <w:sz w:val="22"/>
          <w:szCs w:val="22"/>
        </w:rPr>
        <w:t xml:space="preserve">the use of strictly national qualifiers, and the problem of the ‘remainder’. </w:t>
      </w:r>
    </w:p>
    <w:p w14:paraId="2D888B7D" w14:textId="77777777"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ab/>
        <w:t xml:space="preserve">Regarding the latter, in his analysis of the </w:t>
      </w:r>
      <w:r w:rsidRPr="00DC47F7">
        <w:rPr>
          <w:rFonts w:ascii="Times New Roman" w:hAnsi="Times New Roman" w:cs="Times New Roman"/>
          <w:i/>
          <w:sz w:val="22"/>
          <w:szCs w:val="22"/>
        </w:rPr>
        <w:t>Bildungsroman</w:t>
      </w:r>
      <w:r w:rsidRPr="00DC47F7">
        <w:rPr>
          <w:rFonts w:ascii="Times New Roman" w:hAnsi="Times New Roman" w:cs="Times New Roman"/>
          <w:sz w:val="22"/>
          <w:szCs w:val="22"/>
        </w:rPr>
        <w:t xml:space="preserve"> from Goethe to Mann, Tobias Boas has observed,</w:t>
      </w:r>
    </w:p>
    <w:p w14:paraId="56F9073B" w14:textId="77777777" w:rsidR="006F50ED" w:rsidRDefault="006F50ED" w:rsidP="00DC47F7">
      <w:pPr>
        <w:spacing w:line="360" w:lineRule="auto"/>
        <w:ind w:left="720" w:right="720"/>
        <w:rPr>
          <w:rFonts w:ascii="Times New Roman" w:hAnsi="Times New Roman" w:cs="Times New Roman"/>
          <w:sz w:val="22"/>
          <w:szCs w:val="22"/>
        </w:rPr>
      </w:pPr>
    </w:p>
    <w:p w14:paraId="6A5C17C5" w14:textId="6E0F870D" w:rsidR="00DC47F7" w:rsidRPr="00DC47F7"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t>There is always some kind of remainder, some identity claim that resists nationalism’s aim for closure in what (following a host of political theorists from Hegel to Ernest Gellner) we can identify as the normative regime of the nation-state. These remainders are the novels’ ‘cosmopolitan’ elements</w:t>
      </w:r>
      <w:r w:rsidR="006F50ED">
        <w:rPr>
          <w:rFonts w:ascii="Times New Roman" w:hAnsi="Times New Roman" w:cs="Times New Roman"/>
          <w:sz w:val="22"/>
          <w:szCs w:val="22"/>
        </w:rPr>
        <w:t xml:space="preserve"> …</w:t>
      </w:r>
      <w:r w:rsidRPr="00DC47F7">
        <w:rPr>
          <w:rFonts w:ascii="Times New Roman" w:hAnsi="Times New Roman" w:cs="Times New Roman"/>
          <w:sz w:val="22"/>
          <w:szCs w:val="22"/>
        </w:rPr>
        <w:t xml:space="preserve"> (</w:t>
      </w:r>
      <w:r w:rsidR="006F50ED">
        <w:rPr>
          <w:rFonts w:ascii="Times New Roman" w:hAnsi="Times New Roman" w:cs="Times New Roman"/>
          <w:sz w:val="22"/>
          <w:szCs w:val="22"/>
        </w:rPr>
        <w:t xml:space="preserve">Boas </w:t>
      </w:r>
      <w:r w:rsidRPr="00DC47F7">
        <w:rPr>
          <w:rFonts w:ascii="Times New Roman" w:hAnsi="Times New Roman" w:cs="Times New Roman"/>
          <w:sz w:val="22"/>
          <w:szCs w:val="22"/>
        </w:rPr>
        <w:t>2012: 3)</w:t>
      </w:r>
    </w:p>
    <w:p w14:paraId="6A08C6D7" w14:textId="77777777" w:rsidR="00DC47F7" w:rsidRPr="00DC47F7" w:rsidRDefault="00DC47F7" w:rsidP="00DC47F7">
      <w:pPr>
        <w:spacing w:line="360" w:lineRule="auto"/>
        <w:ind w:left="720" w:right="720"/>
        <w:rPr>
          <w:rFonts w:ascii="Times New Roman" w:hAnsi="Times New Roman" w:cs="Times New Roman"/>
          <w:sz w:val="22"/>
          <w:szCs w:val="22"/>
        </w:rPr>
      </w:pPr>
    </w:p>
    <w:p w14:paraId="6DC123FC" w14:textId="73911714"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The issue of the remainder applies equally to the musical domain, and Grainger’s </w:t>
      </w:r>
      <w:r w:rsidR="006F50ED">
        <w:rPr>
          <w:rFonts w:ascii="Times New Roman" w:hAnsi="Times New Roman" w:cs="Times New Roman"/>
          <w:sz w:val="22"/>
          <w:szCs w:val="22"/>
        </w:rPr>
        <w:t xml:space="preserve">1915 </w:t>
      </w:r>
      <w:r w:rsidRPr="00DC47F7">
        <w:rPr>
          <w:rFonts w:ascii="Times New Roman" w:hAnsi="Times New Roman" w:cs="Times New Roman"/>
          <w:sz w:val="22"/>
          <w:szCs w:val="22"/>
        </w:rPr>
        <w:t xml:space="preserve">essay ‘The Impress of Personality in Unwritten Music’ demonstrates his efforts to bring cultural remainders into the musical canon. In it, Grainger explains how his experience of </w:t>
      </w:r>
      <w:proofErr w:type="spellStart"/>
      <w:r w:rsidRPr="00DC47F7">
        <w:rPr>
          <w:rFonts w:ascii="Times New Roman" w:hAnsi="Times New Roman" w:cs="Times New Roman"/>
          <w:sz w:val="22"/>
          <w:szCs w:val="22"/>
        </w:rPr>
        <w:t>Rarotongan</w:t>
      </w:r>
      <w:proofErr w:type="spellEnd"/>
      <w:r w:rsidRPr="00DC47F7">
        <w:rPr>
          <w:rFonts w:ascii="Times New Roman" w:hAnsi="Times New Roman" w:cs="Times New Roman"/>
          <w:sz w:val="22"/>
          <w:szCs w:val="22"/>
        </w:rPr>
        <w:t xml:space="preserve"> music provided him with new ideas on free polyphony; he praises Natalie Curtis for her efforts to collect North American Indian music; and he offers admiration for ‘quarter-tones and inexact unison’ in Eastern music as he rails against the ‘tyranny of the composer’. Grainger then concludes the article by castigating ‘ruthless Western civilization’ for its intolerance toward folk cultures across the globe (Gillies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43-64). Additionally, during this same period, he praises Cyril Scott and Grieg for their ability not only to express national characteristics, but also their individual innovations that fell outside of national archetypes. </w:t>
      </w:r>
    </w:p>
    <w:p w14:paraId="258E5A62" w14:textId="52FED60A"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ab/>
        <w:t xml:space="preserve">Yet for all of Grainger’s sensitivity towards these underrepresented factions in the first two decades of the </w:t>
      </w:r>
      <w:r w:rsidR="006F50ED">
        <w:rPr>
          <w:rFonts w:ascii="Times New Roman" w:hAnsi="Times New Roman" w:cs="Times New Roman"/>
          <w:sz w:val="22"/>
          <w:szCs w:val="22"/>
        </w:rPr>
        <w:t>twentieth</w:t>
      </w:r>
      <w:r w:rsidR="006F50ED" w:rsidRPr="00DC47F7">
        <w:rPr>
          <w:rFonts w:ascii="Times New Roman" w:hAnsi="Times New Roman" w:cs="Times New Roman"/>
          <w:sz w:val="22"/>
          <w:szCs w:val="22"/>
        </w:rPr>
        <w:t xml:space="preserve"> </w:t>
      </w:r>
      <w:r w:rsidRPr="00DC47F7">
        <w:rPr>
          <w:rFonts w:ascii="Times New Roman" w:hAnsi="Times New Roman" w:cs="Times New Roman"/>
          <w:sz w:val="22"/>
          <w:szCs w:val="22"/>
        </w:rPr>
        <w:t>century, his encounter with the literature of eugenics encouraged an alternative stance by incorporating race as the binding agent for a different type of cosmopolitan community—one that limited membership based upon biology.</w:t>
      </w:r>
      <w:r w:rsidRPr="00DC47F7">
        <w:rPr>
          <w:rStyle w:val="FootnoteReference"/>
          <w:rFonts w:ascii="Times New Roman" w:hAnsi="Times New Roman" w:cs="Times New Roman"/>
          <w:sz w:val="22"/>
          <w:szCs w:val="22"/>
        </w:rPr>
        <w:footnoteReference w:id="12"/>
      </w:r>
      <w:r w:rsidRPr="00DC47F7">
        <w:rPr>
          <w:rFonts w:ascii="Times New Roman" w:hAnsi="Times New Roman" w:cs="Times New Roman"/>
          <w:sz w:val="22"/>
          <w:szCs w:val="22"/>
        </w:rPr>
        <w:t xml:space="preserve"> Consequently, in a further inversion of </w:t>
      </w:r>
      <w:r w:rsidR="006F50ED">
        <w:rPr>
          <w:rFonts w:ascii="Times New Roman" w:hAnsi="Times New Roman" w:cs="Times New Roman"/>
          <w:sz w:val="22"/>
          <w:szCs w:val="22"/>
        </w:rPr>
        <w:t>nineteenth</w:t>
      </w:r>
      <w:r w:rsidRPr="00DC47F7">
        <w:rPr>
          <w:rFonts w:ascii="Times New Roman" w:hAnsi="Times New Roman" w:cs="Times New Roman"/>
          <w:sz w:val="22"/>
          <w:szCs w:val="22"/>
        </w:rPr>
        <w:t xml:space="preserve">-century idealism, he advanced a concept that refused to absorb and instead expelled unworthy remainders. Precedence for this process can be found in Zita Nunes’s study </w:t>
      </w:r>
      <w:r w:rsidRPr="00DC47F7">
        <w:rPr>
          <w:rFonts w:ascii="Times New Roman" w:hAnsi="Times New Roman" w:cs="Times New Roman"/>
          <w:i/>
          <w:sz w:val="22"/>
          <w:szCs w:val="22"/>
        </w:rPr>
        <w:t>Cannibal Democracy: Race and Representation in the Americas</w:t>
      </w:r>
      <w:r w:rsidRPr="00DC47F7">
        <w:rPr>
          <w:rFonts w:ascii="Times New Roman" w:hAnsi="Times New Roman" w:cs="Times New Roman"/>
          <w:sz w:val="22"/>
          <w:szCs w:val="22"/>
        </w:rPr>
        <w:t xml:space="preserve"> wherein she demonstrates how ‘cannibalism is a useful model for democracy’ by tracing the intersection of two concepts that emerged during this period as a residue of colonialism: ‘cannibalism as a cultural metaphor and racial democracy as a cultural ideal’ (2008: 10).</w:t>
      </w:r>
      <w:r w:rsidRPr="00DC47F7">
        <w:rPr>
          <w:rStyle w:val="FootnoteReference"/>
          <w:rFonts w:ascii="Times New Roman" w:hAnsi="Times New Roman" w:cs="Times New Roman"/>
          <w:sz w:val="22"/>
          <w:szCs w:val="22"/>
        </w:rPr>
        <w:footnoteReference w:id="13"/>
      </w:r>
      <w:r w:rsidRPr="00DC47F7">
        <w:rPr>
          <w:rFonts w:ascii="Times New Roman" w:hAnsi="Times New Roman" w:cs="Times New Roman"/>
          <w:sz w:val="22"/>
          <w:szCs w:val="22"/>
        </w:rPr>
        <w:t xml:space="preserve"> Nunes thereby disaggregates the various paradoxes that emerge between the ‘concept of racial democracy, which depends on an ideal of inclusion’ and ‘the metaphor of cannibalism that informs and </w:t>
      </w:r>
      <w:r w:rsidRPr="00DC47F7">
        <w:rPr>
          <w:rFonts w:ascii="Times New Roman" w:hAnsi="Times New Roman" w:cs="Times New Roman"/>
          <w:sz w:val="22"/>
          <w:szCs w:val="22"/>
        </w:rPr>
        <w:lastRenderedPageBreak/>
        <w:t>structures it’</w:t>
      </w:r>
      <w:r w:rsidR="006F50ED">
        <w:rPr>
          <w:rFonts w:ascii="Times New Roman" w:hAnsi="Times New Roman" w:cs="Times New Roman"/>
          <w:sz w:val="22"/>
          <w:szCs w:val="22"/>
        </w:rPr>
        <w:t>,</w:t>
      </w:r>
      <w:r w:rsidRPr="00DC47F7">
        <w:rPr>
          <w:rFonts w:ascii="Times New Roman" w:hAnsi="Times New Roman" w:cs="Times New Roman"/>
          <w:sz w:val="22"/>
          <w:szCs w:val="22"/>
        </w:rPr>
        <w:t xml:space="preserve"> by emphasizing responses to remainders that emerge from </w:t>
      </w:r>
      <w:r w:rsidRPr="00DC47F7">
        <w:rPr>
          <w:rFonts w:ascii="Times New Roman" w:hAnsi="Times New Roman" w:cs="Times New Roman"/>
          <w:i/>
          <w:sz w:val="22"/>
          <w:szCs w:val="22"/>
        </w:rPr>
        <w:t>within</w:t>
      </w:r>
      <w:r w:rsidRPr="00DC47F7">
        <w:rPr>
          <w:rFonts w:ascii="Times New Roman" w:hAnsi="Times New Roman" w:cs="Times New Roman"/>
          <w:sz w:val="22"/>
          <w:szCs w:val="22"/>
        </w:rPr>
        <w:t xml:space="preserve"> communities (</w:t>
      </w:r>
      <w:r w:rsidR="006F50ED">
        <w:rPr>
          <w:rFonts w:ascii="Times New Roman" w:hAnsi="Times New Roman" w:cs="Times New Roman"/>
          <w:sz w:val="22"/>
          <w:szCs w:val="22"/>
        </w:rPr>
        <w:t>ibid.</w:t>
      </w:r>
      <w:r w:rsidRPr="00DC47F7">
        <w:rPr>
          <w:rFonts w:ascii="Times New Roman" w:hAnsi="Times New Roman" w:cs="Times New Roman"/>
          <w:sz w:val="22"/>
          <w:szCs w:val="22"/>
        </w:rPr>
        <w:t xml:space="preserve">: 9). Placed in this context, Nunes’s analysis amplifies the degree to which Grainger employed his democratic principles as a catalyst for </w:t>
      </w:r>
      <w:proofErr w:type="spellStart"/>
      <w:r w:rsidRPr="00DC47F7">
        <w:rPr>
          <w:rFonts w:ascii="Times New Roman" w:hAnsi="Times New Roman" w:cs="Times New Roman"/>
          <w:sz w:val="22"/>
          <w:szCs w:val="22"/>
        </w:rPr>
        <w:t>universalising</w:t>
      </w:r>
      <w:proofErr w:type="spellEnd"/>
      <w:r w:rsidRPr="00DC47F7">
        <w:rPr>
          <w:rFonts w:ascii="Times New Roman" w:hAnsi="Times New Roman" w:cs="Times New Roman"/>
          <w:sz w:val="22"/>
          <w:szCs w:val="22"/>
        </w:rPr>
        <w:t xml:space="preserve"> otherness, which was measured against what he saw as the unchanging, perennial value of the Nordic race.</w:t>
      </w:r>
    </w:p>
    <w:p w14:paraId="612E215D" w14:textId="07AD44F7"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ab/>
        <w:t xml:space="preserve">Similarly, Nancy Love has explored contemporary threats precipitated by the relationship between liberal democracy and white supremacy. In doing so, she contends that the aesthetic domain, and music in particular, is uniquely equipped to fill existing gaps in social solidarity—a function that Habermas attributed to religion. Love also demonstrates how this level of exclusion is made possible because the autonomy offered to individuals under systems of liberal democracy can safeguards one’s ability to extract internal Others (Love 2016: 19). Grainger embraced the function that Love describes, which he admitted when he stated that race was to him ‘what religion is to </w:t>
      </w:r>
      <w:r w:rsidRPr="00DC47F7">
        <w:rPr>
          <w:rFonts w:ascii="Times New Roman" w:hAnsi="Times New Roman" w:cs="Times New Roman"/>
          <w:i/>
          <w:sz w:val="22"/>
          <w:szCs w:val="22"/>
        </w:rPr>
        <w:t xml:space="preserve">other </w:t>
      </w:r>
      <w:r w:rsidRPr="00DC47F7">
        <w:rPr>
          <w:rFonts w:ascii="Times New Roman" w:hAnsi="Times New Roman" w:cs="Times New Roman"/>
          <w:sz w:val="22"/>
          <w:szCs w:val="22"/>
        </w:rPr>
        <w:t>fools’ (</w:t>
      </w:r>
      <w:r w:rsidR="006F50ED">
        <w:rPr>
          <w:rFonts w:ascii="Times New Roman" w:hAnsi="Times New Roman" w:cs="Times New Roman"/>
          <w:sz w:val="22"/>
          <w:szCs w:val="22"/>
        </w:rPr>
        <w:t xml:space="preserve">cited in </w:t>
      </w:r>
      <w:r w:rsidRPr="00DC47F7">
        <w:rPr>
          <w:rFonts w:ascii="Times New Roman" w:hAnsi="Times New Roman" w:cs="Times New Roman"/>
          <w:sz w:val="22"/>
          <w:szCs w:val="22"/>
        </w:rPr>
        <w:t>Dreyfus 1985: 95). Additionally, his kindred relationship to members of an imagined Nordic community that exuded ‘personal independence’ can be viewed as a representative of th</w:t>
      </w:r>
      <w:r w:rsidR="006F50ED">
        <w:rPr>
          <w:rFonts w:ascii="Times New Roman" w:hAnsi="Times New Roman" w:cs="Times New Roman"/>
          <w:sz w:val="22"/>
          <w:szCs w:val="22"/>
        </w:rPr>
        <w:t>e</w:t>
      </w:r>
      <w:r w:rsidRPr="00DC47F7">
        <w:rPr>
          <w:rFonts w:ascii="Times New Roman" w:hAnsi="Times New Roman" w:cs="Times New Roman"/>
          <w:sz w:val="22"/>
          <w:szCs w:val="22"/>
        </w:rPr>
        <w:t xml:space="preserve"> category that Love </w:t>
      </w:r>
      <w:r w:rsidR="006F50ED">
        <w:rPr>
          <w:rFonts w:ascii="Times New Roman" w:hAnsi="Times New Roman" w:cs="Times New Roman"/>
          <w:sz w:val="22"/>
          <w:szCs w:val="22"/>
        </w:rPr>
        <w:t xml:space="preserve">identifies as </w:t>
      </w:r>
      <w:r w:rsidRPr="00DC47F7">
        <w:rPr>
          <w:rFonts w:ascii="Times New Roman" w:hAnsi="Times New Roman" w:cs="Times New Roman"/>
          <w:sz w:val="22"/>
          <w:szCs w:val="22"/>
        </w:rPr>
        <w:t>push</w:t>
      </w:r>
      <w:r w:rsidR="006F50ED">
        <w:rPr>
          <w:rFonts w:ascii="Times New Roman" w:hAnsi="Times New Roman" w:cs="Times New Roman"/>
          <w:sz w:val="22"/>
          <w:szCs w:val="22"/>
        </w:rPr>
        <w:t>ing</w:t>
      </w:r>
      <w:r w:rsidRPr="00DC47F7">
        <w:rPr>
          <w:rFonts w:ascii="Times New Roman" w:hAnsi="Times New Roman" w:cs="Times New Roman"/>
          <w:sz w:val="22"/>
          <w:szCs w:val="22"/>
        </w:rPr>
        <w:t xml:space="preserve"> the boundaries of exclusion into the realm of hate, and which is ironically made stronger by the creation of new transnational communities.</w:t>
      </w:r>
      <w:r w:rsidRPr="00DC47F7">
        <w:rPr>
          <w:rStyle w:val="FootnoteReference"/>
          <w:rFonts w:ascii="Times New Roman" w:hAnsi="Times New Roman" w:cs="Times New Roman"/>
          <w:sz w:val="22"/>
          <w:szCs w:val="22"/>
        </w:rPr>
        <w:footnoteReference w:id="14"/>
      </w:r>
      <w:r w:rsidRPr="00DC47F7">
        <w:rPr>
          <w:rFonts w:ascii="Times New Roman" w:hAnsi="Times New Roman" w:cs="Times New Roman"/>
          <w:sz w:val="22"/>
          <w:szCs w:val="22"/>
        </w:rPr>
        <w:t xml:space="preserve"> </w:t>
      </w:r>
    </w:p>
    <w:p w14:paraId="41C2DCBA" w14:textId="55D873D4"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ab/>
      </w:r>
      <w:r w:rsidR="004F39C7">
        <w:rPr>
          <w:rFonts w:ascii="Times New Roman" w:hAnsi="Times New Roman" w:cs="Times New Roman"/>
          <w:sz w:val="22"/>
          <w:szCs w:val="22"/>
        </w:rPr>
        <w:t>Evidence of this double process of including and excluding</w:t>
      </w:r>
      <w:r w:rsidRPr="00DC47F7">
        <w:rPr>
          <w:rFonts w:ascii="Times New Roman" w:hAnsi="Times New Roman" w:cs="Times New Roman"/>
          <w:sz w:val="22"/>
          <w:szCs w:val="22"/>
        </w:rPr>
        <w:t xml:space="preserve"> can be found by comparing the reflexive categories that were used to promote a Whitmanesque </w:t>
      </w:r>
      <w:proofErr w:type="spellStart"/>
      <w:r w:rsidRPr="00DC47F7">
        <w:rPr>
          <w:rFonts w:ascii="Times New Roman" w:hAnsi="Times New Roman" w:cs="Times New Roman"/>
          <w:sz w:val="22"/>
          <w:szCs w:val="22"/>
        </w:rPr>
        <w:t>unisonality</w:t>
      </w:r>
      <w:proofErr w:type="spellEnd"/>
      <w:r w:rsidRPr="00DC47F7">
        <w:rPr>
          <w:rFonts w:ascii="Times New Roman" w:hAnsi="Times New Roman" w:cs="Times New Roman"/>
          <w:sz w:val="22"/>
          <w:szCs w:val="22"/>
        </w:rPr>
        <w:t xml:space="preserve"> with those that </w:t>
      </w:r>
      <w:proofErr w:type="spellStart"/>
      <w:r w:rsidRPr="00DC47F7">
        <w:rPr>
          <w:rFonts w:ascii="Times New Roman" w:hAnsi="Times New Roman" w:cs="Times New Roman"/>
          <w:sz w:val="22"/>
          <w:szCs w:val="22"/>
        </w:rPr>
        <w:t>legitimised</w:t>
      </w:r>
      <w:proofErr w:type="spellEnd"/>
      <w:r w:rsidRPr="00DC47F7">
        <w:rPr>
          <w:rFonts w:ascii="Times New Roman" w:hAnsi="Times New Roman" w:cs="Times New Roman"/>
          <w:sz w:val="22"/>
          <w:szCs w:val="22"/>
        </w:rPr>
        <w:t xml:space="preserve"> Nordic supremacy</w:t>
      </w:r>
      <w:r w:rsidR="007217F5">
        <w:rPr>
          <w:rFonts w:ascii="Times New Roman" w:hAnsi="Times New Roman" w:cs="Times New Roman"/>
          <w:sz w:val="22"/>
          <w:szCs w:val="22"/>
        </w:rPr>
        <w:t>:</w:t>
      </w:r>
      <w:r w:rsidR="007217F5" w:rsidRPr="00DC47F7">
        <w:rPr>
          <w:rFonts w:ascii="Times New Roman" w:hAnsi="Times New Roman" w:cs="Times New Roman"/>
          <w:sz w:val="22"/>
          <w:szCs w:val="22"/>
        </w:rPr>
        <w:t xml:space="preserve"> </w:t>
      </w:r>
      <w:r w:rsidRPr="00DC47F7">
        <w:rPr>
          <w:rFonts w:ascii="Times New Roman" w:hAnsi="Times New Roman" w:cs="Times New Roman"/>
          <w:sz w:val="22"/>
          <w:szCs w:val="22"/>
        </w:rPr>
        <w:t xml:space="preserve">namely hybridity, individualism, and progress. The prevailing model for Grainger was Madison Grant’s </w:t>
      </w:r>
      <w:proofErr w:type="gramStart"/>
      <w:r w:rsidRPr="00DC47F7">
        <w:rPr>
          <w:rFonts w:ascii="Times New Roman" w:hAnsi="Times New Roman" w:cs="Times New Roman"/>
          <w:i/>
          <w:sz w:val="22"/>
          <w:szCs w:val="22"/>
        </w:rPr>
        <w:t>The</w:t>
      </w:r>
      <w:proofErr w:type="gramEnd"/>
      <w:r w:rsidRPr="00DC47F7">
        <w:rPr>
          <w:rFonts w:ascii="Times New Roman" w:hAnsi="Times New Roman" w:cs="Times New Roman"/>
          <w:sz w:val="22"/>
          <w:szCs w:val="22"/>
        </w:rPr>
        <w:t xml:space="preserve"> </w:t>
      </w:r>
      <w:r w:rsidRPr="00DC47F7">
        <w:rPr>
          <w:rFonts w:ascii="Times New Roman" w:hAnsi="Times New Roman" w:cs="Times New Roman"/>
          <w:i/>
          <w:sz w:val="22"/>
          <w:szCs w:val="22"/>
        </w:rPr>
        <w:t xml:space="preserve">Passing of the Great Race </w:t>
      </w:r>
      <w:r w:rsidRPr="00DC47F7">
        <w:rPr>
          <w:rFonts w:ascii="Times New Roman" w:hAnsi="Times New Roman" w:cs="Times New Roman"/>
          <w:sz w:val="22"/>
          <w:szCs w:val="22"/>
        </w:rPr>
        <w:t>of 1916</w:t>
      </w:r>
      <w:r w:rsidR="00F95323">
        <w:rPr>
          <w:rFonts w:ascii="Times New Roman" w:hAnsi="Times New Roman" w:cs="Times New Roman"/>
          <w:sz w:val="22"/>
          <w:szCs w:val="22"/>
        </w:rPr>
        <w:t>,</w:t>
      </w:r>
      <w:r w:rsidRPr="00DC47F7">
        <w:rPr>
          <w:rFonts w:ascii="Times New Roman" w:hAnsi="Times New Roman" w:cs="Times New Roman"/>
          <w:sz w:val="22"/>
          <w:szCs w:val="22"/>
        </w:rPr>
        <w:t xml:space="preserve"> in which he observed, ‘In any such mixture, the surviving traits will be determined by competition between the lowest and most primitive elements and the specialized traits of Nordic man’ (2017: 81-82). This theory demanded the development of a new matrix between the individual and society, testifying to the irreconcilable tension that arises </w:t>
      </w:r>
      <w:r w:rsidR="0017547D">
        <w:rPr>
          <w:rFonts w:ascii="Times New Roman" w:hAnsi="Times New Roman" w:cs="Times New Roman"/>
          <w:sz w:val="22"/>
          <w:szCs w:val="22"/>
        </w:rPr>
        <w:t>from</w:t>
      </w:r>
      <w:r w:rsidR="0017547D" w:rsidRPr="00DC47F7">
        <w:rPr>
          <w:rFonts w:ascii="Times New Roman" w:hAnsi="Times New Roman" w:cs="Times New Roman"/>
          <w:sz w:val="22"/>
          <w:szCs w:val="22"/>
        </w:rPr>
        <w:t xml:space="preserve"> </w:t>
      </w:r>
      <w:r w:rsidRPr="00DC47F7">
        <w:rPr>
          <w:rFonts w:ascii="Times New Roman" w:hAnsi="Times New Roman" w:cs="Times New Roman"/>
          <w:sz w:val="22"/>
          <w:szCs w:val="22"/>
        </w:rPr>
        <w:t xml:space="preserve">bestowing autonomy to the individual while, at the same time, demanding coherence </w:t>
      </w:r>
      <w:r w:rsidR="005B4DAB">
        <w:rPr>
          <w:rFonts w:ascii="Times New Roman" w:hAnsi="Times New Roman" w:cs="Times New Roman"/>
          <w:sz w:val="22"/>
          <w:szCs w:val="22"/>
        </w:rPr>
        <w:t>with</w:t>
      </w:r>
      <w:r w:rsidRPr="00DC47F7">
        <w:rPr>
          <w:rFonts w:ascii="Times New Roman" w:hAnsi="Times New Roman" w:cs="Times New Roman"/>
          <w:sz w:val="22"/>
          <w:szCs w:val="22"/>
        </w:rPr>
        <w:t xml:space="preserve"> the collective.</w:t>
      </w:r>
      <w:r w:rsidRPr="00DC47F7">
        <w:rPr>
          <w:rStyle w:val="FootnoteReference"/>
          <w:rFonts w:ascii="Times New Roman" w:hAnsi="Times New Roman" w:cs="Times New Roman"/>
          <w:sz w:val="22"/>
          <w:szCs w:val="22"/>
        </w:rPr>
        <w:footnoteReference w:id="15"/>
      </w:r>
      <w:r w:rsidRPr="00DC47F7">
        <w:rPr>
          <w:rFonts w:ascii="Times New Roman" w:hAnsi="Times New Roman" w:cs="Times New Roman"/>
          <w:sz w:val="22"/>
          <w:szCs w:val="22"/>
        </w:rPr>
        <w:t xml:space="preserve"> </w:t>
      </w:r>
      <w:r w:rsidR="0017547D">
        <w:rPr>
          <w:rFonts w:ascii="Times New Roman" w:hAnsi="Times New Roman" w:cs="Times New Roman"/>
          <w:sz w:val="22"/>
          <w:szCs w:val="22"/>
        </w:rPr>
        <w:t>M</w:t>
      </w:r>
      <w:r w:rsidRPr="00DC47F7">
        <w:rPr>
          <w:rFonts w:ascii="Times New Roman" w:hAnsi="Times New Roman" w:cs="Times New Roman"/>
          <w:sz w:val="22"/>
          <w:szCs w:val="22"/>
        </w:rPr>
        <w:t>any eugenicists believed that hybridity was responsible for the breakdown of racial groups</w:t>
      </w:r>
      <w:r w:rsidR="0017547D">
        <w:rPr>
          <w:rFonts w:ascii="Times New Roman" w:hAnsi="Times New Roman" w:cs="Times New Roman"/>
          <w:sz w:val="22"/>
          <w:szCs w:val="22"/>
        </w:rPr>
        <w:t>;</w:t>
      </w:r>
      <w:r w:rsidRPr="00DC47F7">
        <w:rPr>
          <w:rFonts w:ascii="Times New Roman" w:hAnsi="Times New Roman" w:cs="Times New Roman"/>
          <w:sz w:val="22"/>
          <w:szCs w:val="22"/>
        </w:rPr>
        <w:t xml:space="preserve"> Grant</w:t>
      </w:r>
      <w:r w:rsidR="0017547D">
        <w:rPr>
          <w:rFonts w:ascii="Times New Roman" w:hAnsi="Times New Roman" w:cs="Times New Roman"/>
          <w:sz w:val="22"/>
          <w:szCs w:val="22"/>
        </w:rPr>
        <w:t>, for instance,</w:t>
      </w:r>
      <w:r w:rsidRPr="00DC47F7">
        <w:rPr>
          <w:rFonts w:ascii="Times New Roman" w:hAnsi="Times New Roman" w:cs="Times New Roman"/>
          <w:sz w:val="22"/>
          <w:szCs w:val="22"/>
        </w:rPr>
        <w:t xml:space="preserve"> noted</w:t>
      </w:r>
      <w:r w:rsidR="0017547D">
        <w:rPr>
          <w:rFonts w:ascii="Times New Roman" w:hAnsi="Times New Roman" w:cs="Times New Roman"/>
          <w:sz w:val="22"/>
          <w:szCs w:val="22"/>
        </w:rPr>
        <w:t xml:space="preserve"> that</w:t>
      </w:r>
      <w:r w:rsidRPr="00DC47F7">
        <w:rPr>
          <w:rFonts w:ascii="Times New Roman" w:hAnsi="Times New Roman" w:cs="Times New Roman"/>
          <w:sz w:val="22"/>
          <w:szCs w:val="22"/>
        </w:rPr>
        <w:t xml:space="preserve"> ‘The tendency in a democracy is toward a standardization of type and a diminution of the influence of genius. A majority must of necessity be inferior to a picked minority, and it always resents specializations in which it cannot share’ (2017: 5). From this perspective, democratic societies were ill</w:t>
      </w:r>
      <w:r w:rsidR="0017547D">
        <w:rPr>
          <w:rFonts w:ascii="Times New Roman" w:hAnsi="Times New Roman" w:cs="Times New Roman"/>
          <w:sz w:val="22"/>
          <w:szCs w:val="22"/>
        </w:rPr>
        <w:t>-</w:t>
      </w:r>
      <w:r w:rsidRPr="00DC47F7">
        <w:rPr>
          <w:rFonts w:ascii="Times New Roman" w:hAnsi="Times New Roman" w:cs="Times New Roman"/>
          <w:sz w:val="22"/>
          <w:szCs w:val="22"/>
        </w:rPr>
        <w:t xml:space="preserve">equipped to reflect Nordic exceptionality due to centuries of hybrid mixing that eroded the purity of individual races. At the same time, Grant retained the conviction that certain individuals have the power to restore the integrity of these same communities. He thereby endorsed Nordic individuality (read as ‘distinctiveness’) in order to establish what </w:t>
      </w:r>
      <w:proofErr w:type="spellStart"/>
      <w:r w:rsidRPr="00DC47F7">
        <w:rPr>
          <w:rFonts w:ascii="Times New Roman" w:hAnsi="Times New Roman" w:cs="Times New Roman"/>
          <w:sz w:val="22"/>
          <w:szCs w:val="22"/>
        </w:rPr>
        <w:t>Ewa</w:t>
      </w:r>
      <w:proofErr w:type="spellEnd"/>
      <w:r w:rsidRPr="00DC47F7">
        <w:rPr>
          <w:rFonts w:ascii="Times New Roman" w:hAnsi="Times New Roman" w:cs="Times New Roman"/>
          <w:sz w:val="22"/>
          <w:szCs w:val="22"/>
        </w:rPr>
        <w:t xml:space="preserve"> </w:t>
      </w:r>
      <w:proofErr w:type="spellStart"/>
      <w:r w:rsidRPr="00DC47F7">
        <w:rPr>
          <w:rFonts w:ascii="Times New Roman" w:hAnsi="Times New Roman" w:cs="Times New Roman"/>
          <w:sz w:val="22"/>
          <w:szCs w:val="22"/>
        </w:rPr>
        <w:t>Luczak</w:t>
      </w:r>
      <w:proofErr w:type="spellEnd"/>
      <w:r w:rsidRPr="00DC47F7">
        <w:rPr>
          <w:rFonts w:ascii="Times New Roman" w:hAnsi="Times New Roman" w:cs="Times New Roman"/>
          <w:sz w:val="22"/>
          <w:szCs w:val="22"/>
        </w:rPr>
        <w:t xml:space="preserve"> has elsewhere termed a ‘biological and racial </w:t>
      </w:r>
      <w:r w:rsidRPr="00DC47F7">
        <w:rPr>
          <w:rFonts w:ascii="Times New Roman" w:hAnsi="Times New Roman" w:cs="Times New Roman"/>
          <w:sz w:val="22"/>
          <w:szCs w:val="22"/>
        </w:rPr>
        <w:lastRenderedPageBreak/>
        <w:t xml:space="preserve">aristocracy’ (2015: 154). This meant that a certain level of conformity was necessary, </w:t>
      </w:r>
      <w:r w:rsidR="0017547D">
        <w:rPr>
          <w:rFonts w:ascii="Times New Roman" w:hAnsi="Times New Roman" w:cs="Times New Roman"/>
          <w:sz w:val="22"/>
          <w:szCs w:val="22"/>
        </w:rPr>
        <w:t xml:space="preserve">as </w:t>
      </w:r>
      <w:r w:rsidRPr="00DC47F7">
        <w:rPr>
          <w:rFonts w:ascii="Times New Roman" w:hAnsi="Times New Roman" w:cs="Times New Roman"/>
          <w:sz w:val="22"/>
          <w:szCs w:val="22"/>
        </w:rPr>
        <w:t xml:space="preserve">Lothrop Stoddard called for in his </w:t>
      </w:r>
      <w:r w:rsidRPr="00DC47F7">
        <w:rPr>
          <w:rFonts w:ascii="Times New Roman" w:hAnsi="Times New Roman" w:cs="Times New Roman"/>
          <w:i/>
          <w:sz w:val="22"/>
          <w:szCs w:val="22"/>
        </w:rPr>
        <w:t>Scientific Humanism</w:t>
      </w:r>
      <w:r w:rsidRPr="00DC47F7">
        <w:rPr>
          <w:rFonts w:ascii="Times New Roman" w:hAnsi="Times New Roman" w:cs="Times New Roman"/>
          <w:sz w:val="22"/>
          <w:szCs w:val="22"/>
        </w:rPr>
        <w:t xml:space="preserve"> of 1926:</w:t>
      </w:r>
    </w:p>
    <w:p w14:paraId="14A11E62" w14:textId="77777777" w:rsidR="0017547D" w:rsidRDefault="0017547D" w:rsidP="00DC47F7">
      <w:pPr>
        <w:spacing w:line="360" w:lineRule="auto"/>
        <w:ind w:left="720" w:right="720"/>
        <w:rPr>
          <w:rFonts w:ascii="Times New Roman" w:hAnsi="Times New Roman" w:cs="Times New Roman"/>
          <w:sz w:val="22"/>
          <w:szCs w:val="22"/>
        </w:rPr>
      </w:pPr>
    </w:p>
    <w:p w14:paraId="6B9AB3A5" w14:textId="6BE081CD" w:rsidR="00DC47F7" w:rsidRPr="00DC47F7"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t xml:space="preserve">If . . . the group should resolve itself into an anarchic mass of individuals, each of them going his independent and unpredictable way, the effect would be the same as though the law of gravitation had suddenly been suspended for our bodies—which would instantly dissolve into chaos . . . Such is the vista of sustained, balanced progress open to a society genuinely inspired by the scientific spirit and employing scientific methods. How to infuse this spirit and these methods into our existing social order; how to direct the idealistic vigor and intellectual energy of our age into truly constructive channels; how to weld the clashing, uncoordinated elements of Old and New into a harmonious vital synthesis, is the supreme problem of modern life, on whose solution the future of our civilization depends </w:t>
      </w:r>
      <w:r w:rsidR="0017547D">
        <w:rPr>
          <w:rFonts w:ascii="Times New Roman" w:hAnsi="Times New Roman" w:cs="Times New Roman"/>
          <w:sz w:val="22"/>
          <w:szCs w:val="22"/>
        </w:rPr>
        <w:t xml:space="preserve">… </w:t>
      </w:r>
      <w:r w:rsidRPr="00DC47F7">
        <w:rPr>
          <w:rFonts w:ascii="Times New Roman" w:hAnsi="Times New Roman" w:cs="Times New Roman"/>
          <w:sz w:val="22"/>
          <w:szCs w:val="22"/>
        </w:rPr>
        <w:t>(Stoddard 2017</w:t>
      </w:r>
      <w:r w:rsidR="0017547D">
        <w:rPr>
          <w:rFonts w:ascii="Times New Roman" w:hAnsi="Times New Roman" w:cs="Times New Roman"/>
          <w:sz w:val="22"/>
          <w:szCs w:val="22"/>
        </w:rPr>
        <w:t xml:space="preserve"> [1926]</w:t>
      </w:r>
      <w:r w:rsidRPr="00DC47F7">
        <w:rPr>
          <w:rFonts w:ascii="Times New Roman" w:hAnsi="Times New Roman" w:cs="Times New Roman"/>
          <w:sz w:val="22"/>
          <w:szCs w:val="22"/>
        </w:rPr>
        <w:t>: 76-77)</w:t>
      </w:r>
    </w:p>
    <w:p w14:paraId="28EAA63F" w14:textId="77777777" w:rsidR="00DC47F7" w:rsidRPr="00DC47F7" w:rsidRDefault="00DC47F7" w:rsidP="00DC47F7">
      <w:pPr>
        <w:spacing w:line="360" w:lineRule="auto"/>
        <w:ind w:left="720" w:right="720"/>
        <w:rPr>
          <w:rFonts w:ascii="Times New Roman" w:hAnsi="Times New Roman" w:cs="Times New Roman"/>
          <w:sz w:val="22"/>
          <w:szCs w:val="22"/>
        </w:rPr>
      </w:pPr>
    </w:p>
    <w:p w14:paraId="4CF8888A" w14:textId="46D70C61"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ab/>
        <w:t xml:space="preserve">In order to assess the influence of these ideas upon Grainger, we need only compare his above-mentioned statements with those </w:t>
      </w:r>
      <w:r w:rsidR="0017547D">
        <w:rPr>
          <w:rFonts w:ascii="Times New Roman" w:hAnsi="Times New Roman" w:cs="Times New Roman"/>
          <w:sz w:val="22"/>
          <w:szCs w:val="22"/>
        </w:rPr>
        <w:t xml:space="preserve">made </w:t>
      </w:r>
      <w:r w:rsidRPr="00DC47F7">
        <w:rPr>
          <w:rFonts w:ascii="Times New Roman" w:hAnsi="Times New Roman" w:cs="Times New Roman"/>
          <w:sz w:val="22"/>
          <w:szCs w:val="22"/>
        </w:rPr>
        <w:t>after his eugenic breakthrough, such as his 1921 article ‘Nordic Characteristics in Music’ wherein he offer</w:t>
      </w:r>
      <w:r w:rsidR="0017547D">
        <w:rPr>
          <w:rFonts w:ascii="Times New Roman" w:hAnsi="Times New Roman" w:cs="Times New Roman"/>
          <w:sz w:val="22"/>
          <w:szCs w:val="22"/>
        </w:rPr>
        <w:t>ed</w:t>
      </w:r>
      <w:r w:rsidRPr="00DC47F7">
        <w:rPr>
          <w:rFonts w:ascii="Times New Roman" w:hAnsi="Times New Roman" w:cs="Times New Roman"/>
          <w:sz w:val="22"/>
          <w:szCs w:val="22"/>
        </w:rPr>
        <w:t xml:space="preserve"> a call to action: ‘Let us see that our Nordic characteristics . . . that have now entered </w:t>
      </w:r>
      <w:r w:rsidRPr="00DC47F7">
        <w:rPr>
          <w:rFonts w:ascii="Times New Roman" w:hAnsi="Times New Roman" w:cs="Times New Roman"/>
          <w:i/>
          <w:sz w:val="22"/>
          <w:szCs w:val="22"/>
        </w:rPr>
        <w:t xml:space="preserve">conscious, cultured, studious, complex </w:t>
      </w:r>
      <w:r w:rsidRPr="00DC47F7">
        <w:rPr>
          <w:rFonts w:ascii="Times New Roman" w:hAnsi="Times New Roman" w:cs="Times New Roman"/>
          <w:sz w:val="22"/>
          <w:szCs w:val="22"/>
        </w:rPr>
        <w:t xml:space="preserve">stages </w:t>
      </w:r>
      <w:r w:rsidRPr="00DC47F7">
        <w:rPr>
          <w:rFonts w:ascii="Times New Roman" w:hAnsi="Times New Roman" w:cs="Times New Roman"/>
          <w:i/>
          <w:sz w:val="22"/>
          <w:szCs w:val="22"/>
        </w:rPr>
        <w:t>are delivered in full to the world at large</w:t>
      </w:r>
      <w:r w:rsidRPr="00DC47F7">
        <w:rPr>
          <w:rFonts w:ascii="Times New Roman" w:hAnsi="Times New Roman" w:cs="Times New Roman"/>
          <w:sz w:val="22"/>
          <w:szCs w:val="22"/>
        </w:rPr>
        <w:t>, enriching cosmopolitan music in all sorts of unexpected ways . . . placing our races artistically on the map for all time—an honor and benefit to others no less than ourselves, to ourselves no less than to others’ (</w:t>
      </w:r>
      <w:r w:rsidR="0017547D">
        <w:rPr>
          <w:rFonts w:ascii="Times New Roman" w:hAnsi="Times New Roman" w:cs="Times New Roman"/>
          <w:sz w:val="22"/>
          <w:szCs w:val="22"/>
        </w:rPr>
        <w:t>cited in</w:t>
      </w:r>
      <w:r w:rsidR="0017547D" w:rsidRPr="00DC47F7">
        <w:rPr>
          <w:rFonts w:ascii="Times New Roman" w:hAnsi="Times New Roman" w:cs="Times New Roman"/>
          <w:sz w:val="22"/>
          <w:szCs w:val="22"/>
        </w:rPr>
        <w:t xml:space="preserve">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Ross 1999: 139). Thus, in just three short years between his </w:t>
      </w:r>
      <w:r w:rsidRPr="00DC47F7">
        <w:rPr>
          <w:rFonts w:ascii="Times New Roman" w:hAnsi="Times New Roman" w:cs="Times New Roman"/>
          <w:i/>
          <w:sz w:val="22"/>
          <w:szCs w:val="22"/>
        </w:rPr>
        <w:t>Marching Song of Democracy</w:t>
      </w:r>
      <w:r w:rsidRPr="00DC47F7">
        <w:rPr>
          <w:rFonts w:ascii="Times New Roman" w:hAnsi="Times New Roman" w:cs="Times New Roman"/>
          <w:sz w:val="22"/>
          <w:szCs w:val="22"/>
        </w:rPr>
        <w:t xml:space="preserve"> and his encounter with the literature of eugenics, Grainger migrated from a subjective view of progress that embraced diversity and derided linear formulations to a more exclusive view of the Nordic race that, in its complexity, became the binding agent for a democratic community capable of expelling its unworthy remainders. </w:t>
      </w:r>
    </w:p>
    <w:p w14:paraId="759B052C" w14:textId="2923B2DD"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ab/>
        <w:t xml:space="preserve">The inconsistency of his position can be best understood when read through the lens of disability and its connection to eugenics, which Michael </w:t>
      </w:r>
      <w:proofErr w:type="spellStart"/>
      <w:r w:rsidRPr="00DC47F7">
        <w:rPr>
          <w:rFonts w:ascii="Times New Roman" w:hAnsi="Times New Roman" w:cs="Times New Roman"/>
          <w:sz w:val="22"/>
          <w:szCs w:val="22"/>
        </w:rPr>
        <w:t>Rembis</w:t>
      </w:r>
      <w:proofErr w:type="spellEnd"/>
      <w:r w:rsidRPr="00DC47F7">
        <w:rPr>
          <w:rFonts w:ascii="Times New Roman" w:hAnsi="Times New Roman" w:cs="Times New Roman"/>
          <w:sz w:val="22"/>
          <w:szCs w:val="22"/>
        </w:rPr>
        <w:t xml:space="preserve"> outlines in his eponymous article. In it, </w:t>
      </w:r>
      <w:proofErr w:type="spellStart"/>
      <w:r w:rsidRPr="00DC47F7">
        <w:rPr>
          <w:rFonts w:ascii="Times New Roman" w:hAnsi="Times New Roman" w:cs="Times New Roman"/>
          <w:sz w:val="22"/>
          <w:szCs w:val="22"/>
        </w:rPr>
        <w:t>Rembis</w:t>
      </w:r>
      <w:proofErr w:type="spellEnd"/>
      <w:r w:rsidRPr="00DC47F7">
        <w:rPr>
          <w:rFonts w:ascii="Times New Roman" w:hAnsi="Times New Roman" w:cs="Times New Roman"/>
          <w:sz w:val="22"/>
          <w:szCs w:val="22"/>
        </w:rPr>
        <w:t xml:space="preserve"> rightly notes how an ‘ableist logic that was always infused with racialist, gendered, and class-based thinking’ fueled the widespread appeal of eugenics (2018: 85-103). Indeed, as the passages above indicate, Grainger’s </w:t>
      </w:r>
      <w:r w:rsidR="0017547D">
        <w:rPr>
          <w:rFonts w:ascii="Times New Roman" w:hAnsi="Times New Roman" w:cs="Times New Roman"/>
          <w:sz w:val="22"/>
          <w:szCs w:val="22"/>
        </w:rPr>
        <w:t xml:space="preserve">later </w:t>
      </w:r>
      <w:r w:rsidRPr="00DC47F7">
        <w:rPr>
          <w:rFonts w:ascii="Times New Roman" w:hAnsi="Times New Roman" w:cs="Times New Roman"/>
          <w:sz w:val="22"/>
          <w:szCs w:val="22"/>
        </w:rPr>
        <w:t xml:space="preserve">rhetoric was laced with each of these categories, which only served to </w:t>
      </w:r>
      <w:r w:rsidR="0017547D">
        <w:rPr>
          <w:rFonts w:ascii="Times New Roman" w:hAnsi="Times New Roman" w:cs="Times New Roman"/>
          <w:sz w:val="22"/>
          <w:szCs w:val="22"/>
        </w:rPr>
        <w:t xml:space="preserve">highlight </w:t>
      </w:r>
      <w:r w:rsidRPr="00DC47F7">
        <w:rPr>
          <w:rFonts w:ascii="Times New Roman" w:hAnsi="Times New Roman" w:cs="Times New Roman"/>
          <w:sz w:val="22"/>
          <w:szCs w:val="22"/>
        </w:rPr>
        <w:t xml:space="preserve">the common strategy of various eugenic movements: marking difference, grouping </w:t>
      </w:r>
      <w:r w:rsidR="007A6D13">
        <w:rPr>
          <w:rFonts w:ascii="Times New Roman" w:hAnsi="Times New Roman" w:cs="Times New Roman"/>
          <w:sz w:val="22"/>
          <w:szCs w:val="22"/>
        </w:rPr>
        <w:t>o</w:t>
      </w:r>
      <w:r w:rsidRPr="00DC47F7">
        <w:rPr>
          <w:rFonts w:ascii="Times New Roman" w:hAnsi="Times New Roman" w:cs="Times New Roman"/>
          <w:sz w:val="22"/>
          <w:szCs w:val="22"/>
        </w:rPr>
        <w:t xml:space="preserve">thers into discrete categories, evaluating </w:t>
      </w:r>
      <w:r w:rsidR="007A6D13">
        <w:rPr>
          <w:rFonts w:ascii="Times New Roman" w:hAnsi="Times New Roman" w:cs="Times New Roman"/>
          <w:sz w:val="22"/>
          <w:szCs w:val="22"/>
        </w:rPr>
        <w:t xml:space="preserve">on the basis of </w:t>
      </w:r>
      <w:r w:rsidRPr="00DC47F7">
        <w:rPr>
          <w:rFonts w:ascii="Times New Roman" w:hAnsi="Times New Roman" w:cs="Times New Roman"/>
          <w:sz w:val="22"/>
          <w:szCs w:val="22"/>
        </w:rPr>
        <w:t xml:space="preserve">exclusive hierarchies, and ultimately containing and controlling defective citizens. This dangerous process of </w:t>
      </w:r>
      <w:proofErr w:type="spellStart"/>
      <w:r w:rsidRPr="00DC47F7">
        <w:rPr>
          <w:rFonts w:ascii="Times New Roman" w:hAnsi="Times New Roman" w:cs="Times New Roman"/>
          <w:sz w:val="22"/>
          <w:szCs w:val="22"/>
        </w:rPr>
        <w:t>pathologising</w:t>
      </w:r>
      <w:proofErr w:type="spellEnd"/>
      <w:r w:rsidRPr="00DC47F7">
        <w:rPr>
          <w:rFonts w:ascii="Times New Roman" w:hAnsi="Times New Roman" w:cs="Times New Roman"/>
          <w:sz w:val="22"/>
          <w:szCs w:val="22"/>
        </w:rPr>
        <w:t xml:space="preserve"> difference emanates from every corner of Grainger’s discourse, and it is his rhetoric above all that serves as the tool to contain and control what he </w:t>
      </w:r>
      <w:r w:rsidRPr="00DC47F7">
        <w:rPr>
          <w:rFonts w:ascii="Times New Roman" w:hAnsi="Times New Roman" w:cs="Times New Roman"/>
          <w:sz w:val="22"/>
          <w:szCs w:val="22"/>
        </w:rPr>
        <w:lastRenderedPageBreak/>
        <w:t xml:space="preserve">viewed as unworthy cultures and thus unwanted bodies. </w:t>
      </w:r>
      <w:proofErr w:type="spellStart"/>
      <w:r w:rsidRPr="00DC47F7">
        <w:rPr>
          <w:rFonts w:ascii="Times New Roman" w:hAnsi="Times New Roman" w:cs="Times New Roman"/>
          <w:sz w:val="22"/>
          <w:szCs w:val="22"/>
        </w:rPr>
        <w:t>Rembis</w:t>
      </w:r>
      <w:proofErr w:type="spellEnd"/>
      <w:r w:rsidRPr="00DC47F7">
        <w:rPr>
          <w:rFonts w:ascii="Times New Roman" w:hAnsi="Times New Roman" w:cs="Times New Roman"/>
          <w:sz w:val="22"/>
          <w:szCs w:val="22"/>
        </w:rPr>
        <w:t xml:space="preserve"> argues that the narratives that supported various eugenic projects—protecting the nation from imminent danger while progressing towards a future free of defective humans—were reliant </w:t>
      </w:r>
      <w:r w:rsidR="00C16850">
        <w:rPr>
          <w:rFonts w:ascii="Times New Roman" w:hAnsi="Times New Roman" w:cs="Times New Roman"/>
          <w:sz w:val="22"/>
          <w:szCs w:val="22"/>
        </w:rPr>
        <w:t>up</w:t>
      </w:r>
      <w:r w:rsidRPr="00DC47F7">
        <w:rPr>
          <w:rFonts w:ascii="Times New Roman" w:hAnsi="Times New Roman" w:cs="Times New Roman"/>
          <w:sz w:val="22"/>
          <w:szCs w:val="22"/>
        </w:rPr>
        <w:t xml:space="preserve">on </w:t>
      </w:r>
      <w:proofErr w:type="spellStart"/>
      <w:r w:rsidRPr="00DC47F7">
        <w:rPr>
          <w:rFonts w:ascii="Times New Roman" w:hAnsi="Times New Roman" w:cs="Times New Roman"/>
          <w:sz w:val="22"/>
          <w:szCs w:val="22"/>
        </w:rPr>
        <w:t>stigmatising</w:t>
      </w:r>
      <w:proofErr w:type="spellEnd"/>
      <w:r w:rsidRPr="00DC47F7">
        <w:rPr>
          <w:rFonts w:ascii="Times New Roman" w:hAnsi="Times New Roman" w:cs="Times New Roman"/>
          <w:sz w:val="22"/>
          <w:szCs w:val="22"/>
        </w:rPr>
        <w:t xml:space="preserve"> deviations from an ideal. Such disabling strategies can be likened to Grainger’s narrative of freedom, which he similarly attached to narratives of democracy and racism as he sought to erode the boundary between each notion. In sum, Grainger’s democracy was inextricably tied to what might be termed an ableist creed of Nordic supremacy that would limit the virtues of freedom </w:t>
      </w:r>
      <w:r w:rsidR="00C16850">
        <w:rPr>
          <w:rFonts w:ascii="Times New Roman" w:hAnsi="Times New Roman" w:cs="Times New Roman"/>
          <w:sz w:val="22"/>
          <w:szCs w:val="22"/>
        </w:rPr>
        <w:t xml:space="preserve">only </w:t>
      </w:r>
      <w:r w:rsidRPr="00DC47F7">
        <w:rPr>
          <w:rFonts w:ascii="Times New Roman" w:hAnsi="Times New Roman" w:cs="Times New Roman"/>
          <w:sz w:val="22"/>
          <w:szCs w:val="22"/>
        </w:rPr>
        <w:t>to those races deemed capable of embodying its ideal.</w:t>
      </w:r>
      <w:r w:rsidRPr="00DC47F7">
        <w:rPr>
          <w:rStyle w:val="FootnoteReference"/>
          <w:rFonts w:ascii="Times New Roman" w:hAnsi="Times New Roman" w:cs="Times New Roman"/>
          <w:sz w:val="22"/>
          <w:szCs w:val="22"/>
        </w:rPr>
        <w:footnoteReference w:id="16"/>
      </w:r>
    </w:p>
    <w:p w14:paraId="57227087" w14:textId="77777777" w:rsidR="00DC47F7" w:rsidRPr="00DC47F7" w:rsidRDefault="00DC47F7" w:rsidP="00DC47F7">
      <w:pPr>
        <w:spacing w:line="360" w:lineRule="auto"/>
        <w:rPr>
          <w:rFonts w:ascii="Times New Roman" w:hAnsi="Times New Roman" w:cs="Times New Roman"/>
          <w:sz w:val="22"/>
          <w:szCs w:val="22"/>
        </w:rPr>
      </w:pPr>
    </w:p>
    <w:p w14:paraId="5F43DB82" w14:textId="77777777" w:rsidR="00DC47F7" w:rsidRPr="00DC47F7" w:rsidRDefault="00DC47F7" w:rsidP="00DC47F7">
      <w:pPr>
        <w:spacing w:line="360" w:lineRule="auto"/>
        <w:rPr>
          <w:rFonts w:ascii="Times New Roman" w:hAnsi="Times New Roman" w:cs="Times New Roman"/>
          <w:b/>
          <w:sz w:val="22"/>
          <w:szCs w:val="22"/>
        </w:rPr>
      </w:pPr>
      <w:r w:rsidRPr="00DC47F7">
        <w:rPr>
          <w:rFonts w:ascii="Times New Roman" w:hAnsi="Times New Roman" w:cs="Times New Roman"/>
          <w:b/>
          <w:sz w:val="22"/>
          <w:szCs w:val="22"/>
        </w:rPr>
        <w:t>The Plasticity of Grainger’s Principles Revisited: Democracy at its Limits or Limiting through Democracy?</w:t>
      </w:r>
    </w:p>
    <w:p w14:paraId="4948FCB7" w14:textId="77777777" w:rsidR="00DC47F7" w:rsidRPr="00DC47F7" w:rsidRDefault="00DC47F7" w:rsidP="00DC47F7">
      <w:pPr>
        <w:spacing w:line="360" w:lineRule="auto"/>
        <w:rPr>
          <w:rFonts w:ascii="Times New Roman" w:hAnsi="Times New Roman" w:cs="Times New Roman"/>
          <w:b/>
          <w:sz w:val="22"/>
          <w:szCs w:val="22"/>
        </w:rPr>
      </w:pPr>
    </w:p>
    <w:p w14:paraId="1013E74D" w14:textId="3CE086DF"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While Grainger spent the bulk of his career championing Whitman’s ideas on individualism and democracy, he contributed to a level of division that Whitman never did. Grainger did not just ignore difference among members of society; he created it by imposing his race-based notions of belonging. Like many eugenicists, his democratic principles were not confined to any one nation. Instead, his cosmopolitan worldview enabled parameters of belonging to expand or contract</w:t>
      </w:r>
      <w:r w:rsidR="00C16850">
        <w:rPr>
          <w:rFonts w:ascii="Times New Roman" w:hAnsi="Times New Roman" w:cs="Times New Roman"/>
          <w:sz w:val="22"/>
          <w:szCs w:val="22"/>
        </w:rPr>
        <w:t>,</w:t>
      </w:r>
      <w:r w:rsidRPr="00DC47F7">
        <w:rPr>
          <w:rFonts w:ascii="Times New Roman" w:hAnsi="Times New Roman" w:cs="Times New Roman"/>
          <w:sz w:val="22"/>
          <w:szCs w:val="22"/>
        </w:rPr>
        <w:t xml:space="preserve"> thereby including or excluding remainders. This property remind</w:t>
      </w:r>
      <w:r w:rsidR="00C16850">
        <w:rPr>
          <w:rFonts w:ascii="Times New Roman" w:hAnsi="Times New Roman" w:cs="Times New Roman"/>
          <w:sz w:val="22"/>
          <w:szCs w:val="22"/>
        </w:rPr>
        <w:t>s us</w:t>
      </w:r>
      <w:r w:rsidRPr="00DC47F7">
        <w:rPr>
          <w:rFonts w:ascii="Times New Roman" w:hAnsi="Times New Roman" w:cs="Times New Roman"/>
          <w:sz w:val="22"/>
          <w:szCs w:val="22"/>
        </w:rPr>
        <w:t xml:space="preserve"> that the principles offer</w:t>
      </w:r>
      <w:r w:rsidR="00C16850">
        <w:rPr>
          <w:rFonts w:ascii="Times New Roman" w:hAnsi="Times New Roman" w:cs="Times New Roman"/>
          <w:sz w:val="22"/>
          <w:szCs w:val="22"/>
        </w:rPr>
        <w:t>ing</w:t>
      </w:r>
      <w:r w:rsidRPr="00DC47F7">
        <w:rPr>
          <w:rFonts w:ascii="Times New Roman" w:hAnsi="Times New Roman" w:cs="Times New Roman"/>
          <w:sz w:val="22"/>
          <w:szCs w:val="22"/>
        </w:rPr>
        <w:t xml:space="preserve"> freedoms to some populations can deny them to others, for what is viewed as complementary on one level can be conflicting on others. After all, while eugenics and democracy rely on the individual as the agent of change, they also rely on a level of exclusion and conformity. As I have shown, these polarities were rendered possible because of an inherent instability between ‘I’ and ‘We’—an asymmetry that lies at the heart of many democratic ideologies and which is made visible by a historically contingent imbalance between the variety of democratic experiences. As Nancy Love has argued, ‘white ignorance has powerful psychological motivations, though for many whites they are largely unconscious. In this context, merely to call for a more inclusive and participatory democracy is woefully inadequate and potentially dangerous’ (2016: 63). In short, if we ignore this darker power of democracy, then we remain vulnerable to its destructive powers. </w:t>
      </w:r>
    </w:p>
    <w:p w14:paraId="669D413F" w14:textId="77777777"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ab/>
        <w:t>How, then, should we view the plasticity of Grainger’s democratic principles: as proof of democracy’s limitations or merely his own attempt at limiting membership? The answer must be a bit of both. In another letter to D.C. Parker on April 26, 1933, Grainger defended his contradictions, declaring:</w:t>
      </w:r>
    </w:p>
    <w:p w14:paraId="3D4B62F3" w14:textId="77777777" w:rsidR="00C16850" w:rsidRDefault="00C16850" w:rsidP="00DC47F7">
      <w:pPr>
        <w:spacing w:line="360" w:lineRule="auto"/>
        <w:ind w:left="720" w:right="720"/>
        <w:rPr>
          <w:rFonts w:ascii="Times New Roman" w:hAnsi="Times New Roman" w:cs="Times New Roman"/>
          <w:sz w:val="22"/>
          <w:szCs w:val="22"/>
        </w:rPr>
      </w:pPr>
    </w:p>
    <w:p w14:paraId="39DD0AA5" w14:textId="0CA2FEFE" w:rsidR="00DC47F7" w:rsidRPr="00DC47F7" w:rsidRDefault="00DC47F7" w:rsidP="00DC47F7">
      <w:pPr>
        <w:spacing w:line="360" w:lineRule="auto"/>
        <w:ind w:left="720" w:right="720"/>
        <w:rPr>
          <w:rFonts w:ascii="Times New Roman" w:hAnsi="Times New Roman" w:cs="Times New Roman"/>
          <w:sz w:val="22"/>
          <w:szCs w:val="22"/>
        </w:rPr>
      </w:pPr>
      <w:r w:rsidRPr="00DC47F7">
        <w:rPr>
          <w:rFonts w:ascii="Times New Roman" w:hAnsi="Times New Roman" w:cs="Times New Roman"/>
          <w:sz w:val="22"/>
          <w:szCs w:val="22"/>
        </w:rPr>
        <w:lastRenderedPageBreak/>
        <w:t xml:space="preserve">I do not </w:t>
      </w:r>
      <w:r w:rsidRPr="00DC47F7">
        <w:rPr>
          <w:rFonts w:ascii="Times New Roman" w:hAnsi="Times New Roman" w:cs="Times New Roman"/>
          <w:i/>
          <w:sz w:val="22"/>
          <w:szCs w:val="22"/>
        </w:rPr>
        <w:t>resent</w:t>
      </w:r>
      <w:r w:rsidRPr="00DC47F7">
        <w:rPr>
          <w:rFonts w:ascii="Times New Roman" w:hAnsi="Times New Roman" w:cs="Times New Roman"/>
          <w:sz w:val="22"/>
          <w:szCs w:val="22"/>
        </w:rPr>
        <w:t xml:space="preserve"> being that ‘inconsistent’, for it seems to me a quite forgivable weakness in an artist. But as I am sure I am painfully consistent (being weak in spontaneity rather than in consistency), and owe all my commercial well-being to this fact, I feel I must put my arguments before you. (</w:t>
      </w:r>
      <w:r w:rsidR="00C16850">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Pear 1994: 115)</w:t>
      </w:r>
    </w:p>
    <w:p w14:paraId="6FEE1FF9" w14:textId="77777777" w:rsidR="00DC47F7" w:rsidRPr="00DC47F7" w:rsidRDefault="00DC47F7" w:rsidP="00DC47F7">
      <w:pPr>
        <w:spacing w:line="360" w:lineRule="auto"/>
        <w:ind w:left="720" w:right="720"/>
        <w:rPr>
          <w:rFonts w:ascii="Times New Roman" w:hAnsi="Times New Roman" w:cs="Times New Roman"/>
          <w:sz w:val="22"/>
          <w:szCs w:val="22"/>
        </w:rPr>
      </w:pPr>
    </w:p>
    <w:p w14:paraId="1D4D90F7" w14:textId="588F753E" w:rsidR="00DC47F7" w:rsidRPr="00DC47F7" w:rsidRDefault="00DC47F7"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In </w:t>
      </w:r>
      <w:r w:rsidR="00C16850">
        <w:rPr>
          <w:rFonts w:ascii="Times New Roman" w:hAnsi="Times New Roman" w:cs="Times New Roman"/>
          <w:sz w:val="22"/>
          <w:szCs w:val="22"/>
        </w:rPr>
        <w:t>this letter</w:t>
      </w:r>
      <w:r w:rsidRPr="00DC47F7">
        <w:rPr>
          <w:rFonts w:ascii="Times New Roman" w:hAnsi="Times New Roman" w:cs="Times New Roman"/>
          <w:sz w:val="22"/>
          <w:szCs w:val="22"/>
        </w:rPr>
        <w:t>, Grainger surveys a familiar array of themes: the never-ceasing presence of Bach, Kipling, and Whitman in his work; his love of polyphony; praise of British, Scandinavian, and American music; ideas on individualism and the Nordic race; the ‘onward-march of democratic humanity’; and even a breakdown of his ‘racial &amp; international inspirations’ (</w:t>
      </w:r>
      <w:r w:rsidR="00C16850">
        <w:rPr>
          <w:rFonts w:ascii="Times New Roman" w:hAnsi="Times New Roman" w:cs="Times New Roman"/>
          <w:sz w:val="22"/>
          <w:szCs w:val="22"/>
        </w:rPr>
        <w:t xml:space="preserve">cited in </w:t>
      </w:r>
      <w:r w:rsidRPr="00DC47F7">
        <w:rPr>
          <w:rFonts w:ascii="Times New Roman" w:hAnsi="Times New Roman" w:cs="Times New Roman"/>
          <w:sz w:val="22"/>
          <w:szCs w:val="22"/>
        </w:rPr>
        <w:t xml:space="preserve">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Pear 1994: 125). He also takes Parker to task, stating, ‘I know that you are very individualistic as a writer &amp; do not like to be interfered with. There I do not agree with you—as I do not agree with extreme individualism ever’ (Gillies </w:t>
      </w:r>
      <w:r w:rsidR="006E0134">
        <w:rPr>
          <w:rFonts w:ascii="Times New Roman" w:hAnsi="Times New Roman" w:cs="Times New Roman"/>
          <w:sz w:val="22"/>
          <w:szCs w:val="22"/>
        </w:rPr>
        <w:t>and</w:t>
      </w:r>
      <w:r w:rsidRPr="00DC47F7">
        <w:rPr>
          <w:rFonts w:ascii="Times New Roman" w:hAnsi="Times New Roman" w:cs="Times New Roman"/>
          <w:sz w:val="22"/>
          <w:szCs w:val="22"/>
        </w:rPr>
        <w:t xml:space="preserve"> Pear 1994: 126). Here we uncover one of the most consistent messages of his career: the combined praise of Nordic individualism and conformity to the Nordic ideal. In a turn to eugenic rhetoric, Grainger seeks to empower the parts (Nordic minorities) in order to improve the whole (democratic communities). He simultaneously confirms that there always exists an ambivalent relationship between individual agency and collective identity, which can lead to anxieties over the fear of being </w:t>
      </w:r>
      <w:r w:rsidRPr="00DC47F7">
        <w:rPr>
          <w:rFonts w:ascii="Times New Roman" w:hAnsi="Times New Roman" w:cs="Times New Roman"/>
          <w:i/>
          <w:sz w:val="22"/>
          <w:szCs w:val="22"/>
        </w:rPr>
        <w:t>in</w:t>
      </w:r>
      <w:r w:rsidRPr="00DC47F7">
        <w:rPr>
          <w:rFonts w:ascii="Times New Roman" w:hAnsi="Times New Roman" w:cs="Times New Roman"/>
          <w:sz w:val="22"/>
          <w:szCs w:val="22"/>
        </w:rPr>
        <w:t xml:space="preserve"> a community but not </w:t>
      </w:r>
      <w:r w:rsidRPr="00DC47F7">
        <w:rPr>
          <w:rFonts w:ascii="Times New Roman" w:hAnsi="Times New Roman" w:cs="Times New Roman"/>
          <w:i/>
          <w:sz w:val="22"/>
          <w:szCs w:val="22"/>
        </w:rPr>
        <w:t>of</w:t>
      </w:r>
      <w:r w:rsidRPr="00DC47F7">
        <w:rPr>
          <w:rFonts w:ascii="Times New Roman" w:hAnsi="Times New Roman" w:cs="Times New Roman"/>
          <w:sz w:val="22"/>
          <w:szCs w:val="22"/>
        </w:rPr>
        <w:t xml:space="preserve"> it</w:t>
      </w:r>
      <w:r w:rsidR="000329FF">
        <w:rPr>
          <w:rFonts w:ascii="Times New Roman" w:hAnsi="Times New Roman" w:cs="Times New Roman"/>
          <w:sz w:val="22"/>
          <w:szCs w:val="22"/>
        </w:rPr>
        <w:t xml:space="preserve"> (see Nussbaum 2018)</w:t>
      </w:r>
      <w:r w:rsidRPr="00DC47F7">
        <w:rPr>
          <w:rFonts w:ascii="Times New Roman" w:hAnsi="Times New Roman" w:cs="Times New Roman"/>
          <w:sz w:val="22"/>
          <w:szCs w:val="22"/>
        </w:rPr>
        <w:t>.</w:t>
      </w:r>
    </w:p>
    <w:p w14:paraId="43BF10CC" w14:textId="04555671" w:rsidR="0077725F" w:rsidRPr="00DC47F7" w:rsidRDefault="006938CF" w:rsidP="00DC47F7">
      <w:pPr>
        <w:spacing w:line="360" w:lineRule="auto"/>
        <w:rPr>
          <w:rFonts w:ascii="Times New Roman" w:hAnsi="Times New Roman" w:cs="Times New Roman"/>
          <w:sz w:val="22"/>
          <w:szCs w:val="22"/>
        </w:rPr>
      </w:pPr>
      <w:r w:rsidRPr="00DC47F7">
        <w:rPr>
          <w:rFonts w:ascii="Times New Roman" w:hAnsi="Times New Roman" w:cs="Times New Roman"/>
          <w:sz w:val="22"/>
          <w:szCs w:val="22"/>
        </w:rPr>
        <w:tab/>
      </w:r>
      <w:r w:rsidR="000329FF">
        <w:rPr>
          <w:rFonts w:ascii="Times New Roman" w:hAnsi="Times New Roman" w:cs="Times New Roman"/>
          <w:sz w:val="22"/>
          <w:szCs w:val="22"/>
        </w:rPr>
        <w:t>T</w:t>
      </w:r>
      <w:r w:rsidRPr="00DC47F7">
        <w:rPr>
          <w:rFonts w:ascii="Times New Roman" w:hAnsi="Times New Roman" w:cs="Times New Roman"/>
          <w:sz w:val="22"/>
          <w:szCs w:val="22"/>
        </w:rPr>
        <w:t xml:space="preserve">he plasticity of Grainger’s democratic </w:t>
      </w:r>
      <w:r w:rsidR="00CF2D20" w:rsidRPr="00DC47F7">
        <w:rPr>
          <w:rFonts w:ascii="Times New Roman" w:hAnsi="Times New Roman" w:cs="Times New Roman"/>
          <w:sz w:val="22"/>
          <w:szCs w:val="22"/>
        </w:rPr>
        <w:t>principles exposes a number of shared properties between nationalism and cosmopolitanism.</w:t>
      </w:r>
      <w:r w:rsidR="00DC47F7" w:rsidRPr="00DC47F7">
        <w:rPr>
          <w:rFonts w:ascii="Times New Roman" w:hAnsi="Times New Roman" w:cs="Times New Roman"/>
          <w:sz w:val="22"/>
          <w:szCs w:val="22"/>
        </w:rPr>
        <w:t xml:space="preserve"> </w:t>
      </w:r>
      <w:r w:rsidR="00CF2D20" w:rsidRPr="00DC47F7">
        <w:rPr>
          <w:rFonts w:ascii="Times New Roman" w:hAnsi="Times New Roman" w:cs="Times New Roman"/>
          <w:sz w:val="22"/>
          <w:szCs w:val="22"/>
        </w:rPr>
        <w:t xml:space="preserve">Both </w:t>
      </w:r>
      <w:r w:rsidR="0077725F" w:rsidRPr="00DC47F7">
        <w:rPr>
          <w:rFonts w:ascii="Times New Roman" w:hAnsi="Times New Roman" w:cs="Times New Roman"/>
          <w:sz w:val="22"/>
          <w:szCs w:val="22"/>
        </w:rPr>
        <w:t>are compatible due to their similar powers of exclusivity.</w:t>
      </w:r>
      <w:r w:rsidR="00DC47F7" w:rsidRPr="00DC47F7">
        <w:rPr>
          <w:rFonts w:ascii="Times New Roman" w:hAnsi="Times New Roman" w:cs="Times New Roman"/>
          <w:sz w:val="22"/>
          <w:szCs w:val="22"/>
        </w:rPr>
        <w:t xml:space="preserve"> </w:t>
      </w:r>
      <w:r w:rsidR="006B2429" w:rsidRPr="00DC47F7">
        <w:rPr>
          <w:rFonts w:ascii="Times New Roman" w:hAnsi="Times New Roman" w:cs="Times New Roman"/>
          <w:sz w:val="22"/>
          <w:szCs w:val="22"/>
        </w:rPr>
        <w:t>Because controlling the past means controlling the future, b</w:t>
      </w:r>
      <w:r w:rsidR="00CF2D20" w:rsidRPr="00DC47F7">
        <w:rPr>
          <w:rFonts w:ascii="Times New Roman" w:hAnsi="Times New Roman" w:cs="Times New Roman"/>
          <w:sz w:val="22"/>
          <w:szCs w:val="22"/>
        </w:rPr>
        <w:t xml:space="preserve">oth </w:t>
      </w:r>
      <w:r w:rsidR="002C6231" w:rsidRPr="00DC47F7">
        <w:rPr>
          <w:rFonts w:ascii="Times New Roman" w:hAnsi="Times New Roman" w:cs="Times New Roman"/>
          <w:sz w:val="22"/>
          <w:szCs w:val="22"/>
        </w:rPr>
        <w:t>rely on a bi</w:t>
      </w:r>
      <w:r w:rsidR="000329FF">
        <w:rPr>
          <w:rFonts w:ascii="Times New Roman" w:hAnsi="Times New Roman" w:cs="Times New Roman"/>
          <w:sz w:val="22"/>
          <w:szCs w:val="22"/>
        </w:rPr>
        <w:t>-</w:t>
      </w:r>
      <w:r w:rsidR="002C6231" w:rsidRPr="00DC47F7">
        <w:rPr>
          <w:rFonts w:ascii="Times New Roman" w:hAnsi="Times New Roman" w:cs="Times New Roman"/>
          <w:sz w:val="22"/>
          <w:szCs w:val="22"/>
        </w:rPr>
        <w:t>temporal</w:t>
      </w:r>
      <w:r w:rsidR="0077725F" w:rsidRPr="00DC47F7">
        <w:rPr>
          <w:rFonts w:ascii="Times New Roman" w:hAnsi="Times New Roman" w:cs="Times New Roman"/>
          <w:sz w:val="22"/>
          <w:szCs w:val="22"/>
        </w:rPr>
        <w:t xml:space="preserve"> </w:t>
      </w:r>
      <w:r w:rsidR="002C6231" w:rsidRPr="00DC47F7">
        <w:rPr>
          <w:rFonts w:ascii="Times New Roman" w:hAnsi="Times New Roman" w:cs="Times New Roman"/>
          <w:sz w:val="22"/>
          <w:szCs w:val="22"/>
        </w:rPr>
        <w:t>consciousness</w:t>
      </w:r>
      <w:r w:rsidR="0077725F" w:rsidRPr="00DC47F7">
        <w:rPr>
          <w:rFonts w:ascii="Times New Roman" w:hAnsi="Times New Roman" w:cs="Times New Roman"/>
          <w:sz w:val="22"/>
          <w:szCs w:val="22"/>
        </w:rPr>
        <w:t xml:space="preserve"> that looks to the past while searching for a concept of modernism that resides just beyond one’s grasp in the future</w:t>
      </w:r>
      <w:r w:rsidR="0077725F" w:rsidRPr="00DC47F7">
        <w:rPr>
          <w:rFonts w:ascii="Times New Roman" w:hAnsi="Times New Roman" w:cs="Times New Roman"/>
          <w:i/>
          <w:sz w:val="22"/>
          <w:szCs w:val="22"/>
        </w:rPr>
        <w:t>.</w:t>
      </w:r>
      <w:r w:rsidR="00DC47F7" w:rsidRPr="00DC47F7">
        <w:rPr>
          <w:rFonts w:ascii="Times New Roman" w:hAnsi="Times New Roman" w:cs="Times New Roman"/>
          <w:sz w:val="22"/>
          <w:szCs w:val="22"/>
        </w:rPr>
        <w:t xml:space="preserve"> </w:t>
      </w:r>
      <w:r w:rsidR="006646C1" w:rsidRPr="00DC47F7">
        <w:rPr>
          <w:rFonts w:ascii="Times New Roman" w:hAnsi="Times New Roman" w:cs="Times New Roman"/>
          <w:sz w:val="22"/>
          <w:szCs w:val="22"/>
        </w:rPr>
        <w:t>B</w:t>
      </w:r>
      <w:r w:rsidR="00CF2D20" w:rsidRPr="00DC47F7">
        <w:rPr>
          <w:rFonts w:ascii="Times New Roman" w:hAnsi="Times New Roman" w:cs="Times New Roman"/>
          <w:sz w:val="22"/>
          <w:szCs w:val="22"/>
        </w:rPr>
        <w:t>oth forces also require</w:t>
      </w:r>
      <w:r w:rsidR="006B2429" w:rsidRPr="00DC47F7">
        <w:rPr>
          <w:rFonts w:ascii="Times New Roman" w:hAnsi="Times New Roman" w:cs="Times New Roman"/>
          <w:sz w:val="22"/>
          <w:szCs w:val="22"/>
        </w:rPr>
        <w:t xml:space="preserve"> a degree of malleability</w:t>
      </w:r>
      <w:r w:rsidR="00473134" w:rsidRPr="00DC47F7">
        <w:rPr>
          <w:rFonts w:ascii="Times New Roman" w:hAnsi="Times New Roman" w:cs="Times New Roman"/>
          <w:sz w:val="22"/>
          <w:szCs w:val="22"/>
        </w:rPr>
        <w:t xml:space="preserve"> </w:t>
      </w:r>
      <w:r w:rsidR="006B2429" w:rsidRPr="00DC47F7">
        <w:rPr>
          <w:rFonts w:ascii="Times New Roman" w:hAnsi="Times New Roman" w:cs="Times New Roman"/>
          <w:sz w:val="22"/>
          <w:szCs w:val="22"/>
        </w:rPr>
        <w:t>as they</w:t>
      </w:r>
      <w:r w:rsidR="0077725F" w:rsidRPr="00DC47F7">
        <w:rPr>
          <w:rFonts w:ascii="Times New Roman" w:hAnsi="Times New Roman" w:cs="Times New Roman"/>
          <w:sz w:val="22"/>
          <w:szCs w:val="22"/>
        </w:rPr>
        <w:t xml:space="preserve"> unite and divide, attach and detach.</w:t>
      </w:r>
      <w:r w:rsidR="00DC47F7" w:rsidRPr="00DC47F7">
        <w:rPr>
          <w:rFonts w:ascii="Times New Roman" w:hAnsi="Times New Roman" w:cs="Times New Roman"/>
          <w:sz w:val="22"/>
          <w:szCs w:val="22"/>
        </w:rPr>
        <w:t xml:space="preserve"> </w:t>
      </w:r>
      <w:r w:rsidR="00473134" w:rsidRPr="00DC47F7">
        <w:rPr>
          <w:rFonts w:ascii="Times New Roman" w:hAnsi="Times New Roman" w:cs="Times New Roman"/>
          <w:sz w:val="22"/>
          <w:szCs w:val="22"/>
        </w:rPr>
        <w:t>Accordingly,</w:t>
      </w:r>
      <w:r w:rsidR="006B2429" w:rsidRPr="00DC47F7">
        <w:rPr>
          <w:rFonts w:ascii="Times New Roman" w:hAnsi="Times New Roman" w:cs="Times New Roman"/>
          <w:sz w:val="22"/>
          <w:szCs w:val="22"/>
        </w:rPr>
        <w:t xml:space="preserve"> a</w:t>
      </w:r>
      <w:r w:rsidR="0077725F" w:rsidRPr="00DC47F7">
        <w:rPr>
          <w:rFonts w:ascii="Times New Roman" w:hAnsi="Times New Roman" w:cs="Times New Roman"/>
          <w:sz w:val="22"/>
          <w:szCs w:val="22"/>
        </w:rPr>
        <w:t>s the discussion of race moved</w:t>
      </w:r>
      <w:r w:rsidR="000203DB" w:rsidRPr="00DC47F7">
        <w:rPr>
          <w:rFonts w:ascii="Times New Roman" w:hAnsi="Times New Roman" w:cs="Times New Roman"/>
          <w:sz w:val="22"/>
          <w:szCs w:val="22"/>
        </w:rPr>
        <w:t xml:space="preserve"> from skin color to skull shape</w:t>
      </w:r>
      <w:r w:rsidR="0077725F" w:rsidRPr="00DC47F7">
        <w:rPr>
          <w:rFonts w:ascii="Times New Roman" w:hAnsi="Times New Roman" w:cs="Times New Roman"/>
          <w:sz w:val="22"/>
          <w:szCs w:val="22"/>
        </w:rPr>
        <w:t xml:space="preserve"> to blood ty</w:t>
      </w:r>
      <w:r w:rsidR="000203DB" w:rsidRPr="00DC47F7">
        <w:rPr>
          <w:rFonts w:ascii="Times New Roman" w:hAnsi="Times New Roman" w:cs="Times New Roman"/>
          <w:sz w:val="22"/>
          <w:szCs w:val="22"/>
        </w:rPr>
        <w:t>pe</w:t>
      </w:r>
      <w:r w:rsidR="0077725F" w:rsidRPr="00DC47F7">
        <w:rPr>
          <w:rFonts w:ascii="Times New Roman" w:hAnsi="Times New Roman" w:cs="Times New Roman"/>
          <w:sz w:val="22"/>
          <w:szCs w:val="22"/>
        </w:rPr>
        <w:t xml:space="preserve">, </w:t>
      </w:r>
      <w:r w:rsidR="006B2429" w:rsidRPr="00DC47F7">
        <w:rPr>
          <w:rFonts w:ascii="Times New Roman" w:hAnsi="Times New Roman" w:cs="Times New Roman"/>
          <w:sz w:val="22"/>
          <w:szCs w:val="22"/>
        </w:rPr>
        <w:t>Grainger’s</w:t>
      </w:r>
      <w:r w:rsidR="0077725F" w:rsidRPr="00DC47F7">
        <w:rPr>
          <w:rFonts w:ascii="Times New Roman" w:hAnsi="Times New Roman" w:cs="Times New Roman"/>
          <w:sz w:val="22"/>
          <w:szCs w:val="22"/>
        </w:rPr>
        <w:t xml:space="preserve"> discourse, like that of Grant, Stoddard, and the many literary figures who were drawn to these ideas, adapted.</w:t>
      </w:r>
      <w:r w:rsidR="00DC47F7" w:rsidRPr="00DC47F7">
        <w:rPr>
          <w:rFonts w:ascii="Times New Roman" w:hAnsi="Times New Roman" w:cs="Times New Roman"/>
          <w:sz w:val="22"/>
          <w:szCs w:val="22"/>
        </w:rPr>
        <w:t xml:space="preserve"> </w:t>
      </w:r>
      <w:r w:rsidR="000203DB" w:rsidRPr="00DC47F7">
        <w:rPr>
          <w:rFonts w:ascii="Times New Roman" w:hAnsi="Times New Roman" w:cs="Times New Roman"/>
          <w:sz w:val="22"/>
          <w:szCs w:val="22"/>
        </w:rPr>
        <w:t>These conclusions remind</w:t>
      </w:r>
      <w:r w:rsidR="00C872BD" w:rsidRPr="00DC47F7">
        <w:rPr>
          <w:rFonts w:ascii="Times New Roman" w:hAnsi="Times New Roman" w:cs="Times New Roman"/>
          <w:sz w:val="22"/>
          <w:szCs w:val="22"/>
        </w:rPr>
        <w:t xml:space="preserve"> us that </w:t>
      </w:r>
      <w:r w:rsidR="0077725F" w:rsidRPr="00DC47F7">
        <w:rPr>
          <w:rFonts w:ascii="Times New Roman" w:hAnsi="Times New Roman" w:cs="Times New Roman"/>
          <w:sz w:val="22"/>
          <w:szCs w:val="22"/>
        </w:rPr>
        <w:t>eugenic ideas cannot be cast as</w:t>
      </w:r>
      <w:r w:rsidRPr="00DC47F7">
        <w:rPr>
          <w:rFonts w:ascii="Times New Roman" w:hAnsi="Times New Roman" w:cs="Times New Roman"/>
          <w:sz w:val="22"/>
          <w:szCs w:val="22"/>
        </w:rPr>
        <w:t>ide as biographical remainders.</w:t>
      </w:r>
      <w:r w:rsidR="00DC47F7" w:rsidRPr="00DC47F7">
        <w:rPr>
          <w:rFonts w:ascii="Times New Roman" w:hAnsi="Times New Roman" w:cs="Times New Roman"/>
          <w:sz w:val="22"/>
          <w:szCs w:val="22"/>
        </w:rPr>
        <w:t xml:space="preserve"> </w:t>
      </w:r>
      <w:r w:rsidR="00292932" w:rsidRPr="00DC47F7">
        <w:rPr>
          <w:rFonts w:ascii="Times New Roman" w:hAnsi="Times New Roman" w:cs="Times New Roman"/>
          <w:sz w:val="22"/>
          <w:szCs w:val="22"/>
        </w:rPr>
        <w:t>Indeed, i</w:t>
      </w:r>
      <w:r w:rsidRPr="00DC47F7">
        <w:rPr>
          <w:rFonts w:ascii="Times New Roman" w:hAnsi="Times New Roman" w:cs="Times New Roman"/>
          <w:sz w:val="22"/>
          <w:szCs w:val="22"/>
        </w:rPr>
        <w:t>n his</w:t>
      </w:r>
      <w:r w:rsidR="0077725F" w:rsidRPr="00DC47F7">
        <w:rPr>
          <w:rFonts w:ascii="Times New Roman" w:hAnsi="Times New Roman" w:cs="Times New Roman"/>
          <w:sz w:val="22"/>
          <w:szCs w:val="22"/>
        </w:rPr>
        <w:t xml:space="preserve"> efforts to dissolve difference on some levels and sustain it on others, Gra</w:t>
      </w:r>
      <w:r w:rsidR="007D702B" w:rsidRPr="00DC47F7">
        <w:rPr>
          <w:rFonts w:ascii="Times New Roman" w:hAnsi="Times New Roman" w:cs="Times New Roman"/>
          <w:sz w:val="22"/>
          <w:szCs w:val="22"/>
        </w:rPr>
        <w:t>inger</w:t>
      </w:r>
      <w:r w:rsidR="0077725F" w:rsidRPr="00DC47F7">
        <w:rPr>
          <w:rFonts w:ascii="Times New Roman" w:hAnsi="Times New Roman" w:cs="Times New Roman"/>
          <w:sz w:val="22"/>
          <w:szCs w:val="22"/>
        </w:rPr>
        <w:t xml:space="preserve"> </w:t>
      </w:r>
      <w:r w:rsidRPr="00DC47F7">
        <w:rPr>
          <w:rFonts w:ascii="Times New Roman" w:hAnsi="Times New Roman" w:cs="Times New Roman"/>
          <w:sz w:val="22"/>
          <w:szCs w:val="22"/>
        </w:rPr>
        <w:t>turned</w:t>
      </w:r>
      <w:r w:rsidR="0077725F" w:rsidRPr="00DC47F7">
        <w:rPr>
          <w:rFonts w:ascii="Times New Roman" w:hAnsi="Times New Roman" w:cs="Times New Roman"/>
          <w:sz w:val="22"/>
          <w:szCs w:val="22"/>
        </w:rPr>
        <w:t xml:space="preserve"> the musical landscape </w:t>
      </w:r>
      <w:r w:rsidRPr="00DC47F7">
        <w:rPr>
          <w:rFonts w:ascii="Times New Roman" w:hAnsi="Times New Roman" w:cs="Times New Roman"/>
          <w:sz w:val="22"/>
          <w:szCs w:val="22"/>
        </w:rPr>
        <w:t>into</w:t>
      </w:r>
      <w:r w:rsidR="0077725F" w:rsidRPr="00DC47F7">
        <w:rPr>
          <w:rFonts w:ascii="Times New Roman" w:hAnsi="Times New Roman" w:cs="Times New Roman"/>
          <w:sz w:val="22"/>
          <w:szCs w:val="22"/>
        </w:rPr>
        <w:t xml:space="preserve"> a new battlefield for preventing the degradation of the </w:t>
      </w:r>
      <w:r w:rsidR="007D702B" w:rsidRPr="00DC47F7">
        <w:rPr>
          <w:rFonts w:ascii="Times New Roman" w:hAnsi="Times New Roman" w:cs="Times New Roman"/>
          <w:sz w:val="22"/>
          <w:szCs w:val="22"/>
        </w:rPr>
        <w:t>Nordic</w:t>
      </w:r>
      <w:r w:rsidR="0077725F" w:rsidRPr="00DC47F7">
        <w:rPr>
          <w:rFonts w:ascii="Times New Roman" w:hAnsi="Times New Roman" w:cs="Times New Roman"/>
          <w:sz w:val="22"/>
          <w:szCs w:val="22"/>
        </w:rPr>
        <w:t xml:space="preserve"> race.</w:t>
      </w:r>
      <w:r w:rsidR="00DC47F7" w:rsidRPr="00DC47F7">
        <w:rPr>
          <w:rFonts w:ascii="Times New Roman" w:hAnsi="Times New Roman" w:cs="Times New Roman"/>
          <w:sz w:val="22"/>
          <w:szCs w:val="22"/>
        </w:rPr>
        <w:t xml:space="preserve"> </w:t>
      </w:r>
      <w:r w:rsidR="0077725F" w:rsidRPr="00DC47F7">
        <w:rPr>
          <w:rFonts w:ascii="Times New Roman" w:hAnsi="Times New Roman" w:cs="Times New Roman"/>
          <w:sz w:val="22"/>
          <w:szCs w:val="22"/>
        </w:rPr>
        <w:t xml:space="preserve">Committed to overcoming this </w:t>
      </w:r>
      <w:r w:rsidR="00210B2C" w:rsidRPr="00DC47F7">
        <w:rPr>
          <w:rFonts w:ascii="Times New Roman" w:hAnsi="Times New Roman" w:cs="Times New Roman"/>
          <w:sz w:val="22"/>
          <w:szCs w:val="22"/>
        </w:rPr>
        <w:t xml:space="preserve">defeat, the literature of the </w:t>
      </w:r>
      <w:r w:rsidR="000329FF">
        <w:rPr>
          <w:rFonts w:ascii="Times New Roman" w:hAnsi="Times New Roman" w:cs="Times New Roman"/>
          <w:sz w:val="22"/>
          <w:szCs w:val="22"/>
        </w:rPr>
        <w:t>nineteenth</w:t>
      </w:r>
      <w:r w:rsidR="000329FF" w:rsidRPr="00DC47F7">
        <w:rPr>
          <w:rFonts w:ascii="Times New Roman" w:hAnsi="Times New Roman" w:cs="Times New Roman"/>
          <w:sz w:val="22"/>
          <w:szCs w:val="22"/>
        </w:rPr>
        <w:t xml:space="preserve"> </w:t>
      </w:r>
      <w:r w:rsidR="0077725F" w:rsidRPr="00DC47F7">
        <w:rPr>
          <w:rFonts w:ascii="Times New Roman" w:hAnsi="Times New Roman" w:cs="Times New Roman"/>
          <w:sz w:val="22"/>
          <w:szCs w:val="22"/>
        </w:rPr>
        <w:t xml:space="preserve">century and the biological science of the </w:t>
      </w:r>
      <w:r w:rsidRPr="00DC47F7">
        <w:rPr>
          <w:rFonts w:ascii="Times New Roman" w:hAnsi="Times New Roman" w:cs="Times New Roman"/>
          <w:sz w:val="22"/>
          <w:szCs w:val="22"/>
        </w:rPr>
        <w:t xml:space="preserve">early </w:t>
      </w:r>
      <w:r w:rsidR="000329FF">
        <w:rPr>
          <w:rFonts w:ascii="Times New Roman" w:hAnsi="Times New Roman" w:cs="Times New Roman"/>
          <w:sz w:val="22"/>
          <w:szCs w:val="22"/>
        </w:rPr>
        <w:t xml:space="preserve">twentieth </w:t>
      </w:r>
      <w:r w:rsidR="00210B2C" w:rsidRPr="00DC47F7">
        <w:rPr>
          <w:rFonts w:ascii="Times New Roman" w:hAnsi="Times New Roman" w:cs="Times New Roman"/>
          <w:sz w:val="22"/>
          <w:szCs w:val="22"/>
        </w:rPr>
        <w:t>century f</w:t>
      </w:r>
      <w:r w:rsidR="000329FF">
        <w:rPr>
          <w:rFonts w:ascii="Times New Roman" w:hAnsi="Times New Roman" w:cs="Times New Roman"/>
          <w:sz w:val="22"/>
          <w:szCs w:val="22"/>
        </w:rPr>
        <w:t>ou</w:t>
      </w:r>
      <w:r w:rsidR="00210B2C" w:rsidRPr="00DC47F7">
        <w:rPr>
          <w:rFonts w:ascii="Times New Roman" w:hAnsi="Times New Roman" w:cs="Times New Roman"/>
          <w:sz w:val="22"/>
          <w:szCs w:val="22"/>
        </w:rPr>
        <w:t>nd an opportunistic—if unstable—u</w:t>
      </w:r>
      <w:r w:rsidR="0077725F" w:rsidRPr="00DC47F7">
        <w:rPr>
          <w:rFonts w:ascii="Times New Roman" w:hAnsi="Times New Roman" w:cs="Times New Roman"/>
          <w:sz w:val="22"/>
          <w:szCs w:val="22"/>
        </w:rPr>
        <w:t xml:space="preserve">nion in </w:t>
      </w:r>
      <w:r w:rsidR="000329FF">
        <w:rPr>
          <w:rFonts w:ascii="Times New Roman" w:hAnsi="Times New Roman" w:cs="Times New Roman"/>
          <w:sz w:val="22"/>
          <w:szCs w:val="22"/>
        </w:rPr>
        <w:t xml:space="preserve">his </w:t>
      </w:r>
      <w:r w:rsidR="007D702B" w:rsidRPr="00DC47F7">
        <w:rPr>
          <w:rFonts w:ascii="Times New Roman" w:hAnsi="Times New Roman" w:cs="Times New Roman"/>
          <w:sz w:val="22"/>
          <w:szCs w:val="22"/>
        </w:rPr>
        <w:t xml:space="preserve">democratic </w:t>
      </w:r>
      <w:r w:rsidR="0077725F" w:rsidRPr="00DC47F7">
        <w:rPr>
          <w:rFonts w:ascii="Times New Roman" w:hAnsi="Times New Roman" w:cs="Times New Roman"/>
          <w:sz w:val="22"/>
          <w:szCs w:val="22"/>
        </w:rPr>
        <w:t>music.</w:t>
      </w:r>
    </w:p>
    <w:p w14:paraId="13F43D60" w14:textId="77777777" w:rsidR="008A6983" w:rsidRPr="00DC47F7" w:rsidRDefault="008A6983" w:rsidP="00DC47F7">
      <w:pPr>
        <w:spacing w:line="360" w:lineRule="auto"/>
        <w:rPr>
          <w:rFonts w:ascii="Times New Roman" w:hAnsi="Times New Roman" w:cs="Times New Roman"/>
          <w:sz w:val="22"/>
          <w:szCs w:val="22"/>
        </w:rPr>
      </w:pPr>
    </w:p>
    <w:p w14:paraId="14BB3334" w14:textId="77777777" w:rsidR="008A6983" w:rsidRPr="000329FF" w:rsidRDefault="008A6983" w:rsidP="000329FF">
      <w:pPr>
        <w:spacing w:line="360" w:lineRule="auto"/>
        <w:rPr>
          <w:rFonts w:ascii="Times New Roman" w:hAnsi="Times New Roman" w:cs="Times New Roman"/>
          <w:b/>
          <w:sz w:val="22"/>
          <w:szCs w:val="22"/>
        </w:rPr>
      </w:pPr>
      <w:r w:rsidRPr="000329FF">
        <w:rPr>
          <w:rFonts w:ascii="Times New Roman" w:hAnsi="Times New Roman" w:cs="Times New Roman"/>
          <w:b/>
          <w:sz w:val="22"/>
          <w:szCs w:val="22"/>
        </w:rPr>
        <w:t>References</w:t>
      </w:r>
    </w:p>
    <w:p w14:paraId="6CA8012B" w14:textId="77777777" w:rsidR="008A6983" w:rsidRPr="00DC47F7" w:rsidRDefault="008A6983" w:rsidP="00DC47F7">
      <w:pPr>
        <w:spacing w:line="360" w:lineRule="auto"/>
        <w:jc w:val="center"/>
        <w:rPr>
          <w:rFonts w:ascii="Times New Roman" w:hAnsi="Times New Roman" w:cs="Times New Roman"/>
          <w:sz w:val="22"/>
          <w:szCs w:val="22"/>
        </w:rPr>
      </w:pPr>
    </w:p>
    <w:p w14:paraId="0441C011" w14:textId="4CFEB263" w:rsidR="008A6983" w:rsidRPr="00DC47F7" w:rsidRDefault="008A6983" w:rsidP="000329FF">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Anderson, Benedict (1991), </w:t>
      </w:r>
      <w:r w:rsidRPr="00DC47F7">
        <w:rPr>
          <w:rFonts w:ascii="Times New Roman" w:hAnsi="Times New Roman" w:cs="Times New Roman"/>
          <w:i/>
          <w:sz w:val="22"/>
          <w:szCs w:val="22"/>
        </w:rPr>
        <w:t xml:space="preserve">Imagined Communities: Reflections on the Origin and Spread of </w:t>
      </w:r>
      <w:r w:rsidRPr="00DC47F7">
        <w:rPr>
          <w:rFonts w:ascii="Times New Roman" w:hAnsi="Times New Roman" w:cs="Times New Roman"/>
          <w:i/>
          <w:sz w:val="22"/>
          <w:szCs w:val="22"/>
        </w:rPr>
        <w:tab/>
        <w:t>Nationalism</w:t>
      </w:r>
      <w:r w:rsidRPr="00DC47F7">
        <w:rPr>
          <w:rFonts w:ascii="Times New Roman" w:hAnsi="Times New Roman" w:cs="Times New Roman"/>
          <w:sz w:val="22"/>
          <w:szCs w:val="22"/>
        </w:rPr>
        <w:t>, London: Verso.</w:t>
      </w:r>
    </w:p>
    <w:p w14:paraId="5574FAD2" w14:textId="77777777" w:rsidR="008A6983" w:rsidRPr="00DC47F7" w:rsidRDefault="008A6983" w:rsidP="000329FF">
      <w:pPr>
        <w:pStyle w:val="FootnoteText"/>
        <w:spacing w:line="360" w:lineRule="auto"/>
        <w:rPr>
          <w:rFonts w:cs="Times New Roman"/>
          <w:sz w:val="22"/>
          <w:szCs w:val="22"/>
        </w:rPr>
      </w:pPr>
      <w:proofErr w:type="spellStart"/>
      <w:r w:rsidRPr="00DC47F7">
        <w:rPr>
          <w:rFonts w:cs="Times New Roman"/>
          <w:sz w:val="22"/>
          <w:szCs w:val="22"/>
        </w:rPr>
        <w:lastRenderedPageBreak/>
        <w:t>Balough</w:t>
      </w:r>
      <w:proofErr w:type="spellEnd"/>
      <w:r w:rsidRPr="00DC47F7">
        <w:rPr>
          <w:rFonts w:cs="Times New Roman"/>
          <w:sz w:val="22"/>
          <w:szCs w:val="22"/>
        </w:rPr>
        <w:t xml:space="preserve">, Teresa (1977), ‘Kipling and Grainger’, </w:t>
      </w:r>
      <w:r w:rsidRPr="00DC47F7">
        <w:rPr>
          <w:rFonts w:cs="Times New Roman"/>
          <w:i/>
          <w:sz w:val="22"/>
          <w:szCs w:val="22"/>
        </w:rPr>
        <w:t>Studies in Music</w:t>
      </w:r>
      <w:r w:rsidRPr="00DC47F7">
        <w:rPr>
          <w:rFonts w:cs="Times New Roman"/>
          <w:sz w:val="22"/>
          <w:szCs w:val="22"/>
        </w:rPr>
        <w:t>, 11, pp. 74-108.</w:t>
      </w:r>
    </w:p>
    <w:p w14:paraId="0CF7F2AD" w14:textId="624562B5" w:rsidR="008A6983" w:rsidRPr="00DC47F7" w:rsidRDefault="008A6983" w:rsidP="000329FF">
      <w:pPr>
        <w:spacing w:line="360" w:lineRule="auto"/>
        <w:ind w:left="720" w:hanging="720"/>
        <w:rPr>
          <w:rFonts w:ascii="Times New Roman" w:hAnsi="Times New Roman" w:cs="Times New Roman"/>
          <w:sz w:val="22"/>
          <w:szCs w:val="22"/>
        </w:rPr>
      </w:pPr>
      <w:proofErr w:type="spellStart"/>
      <w:r w:rsidRPr="00DC47F7">
        <w:rPr>
          <w:rFonts w:ascii="Times New Roman" w:hAnsi="Times New Roman" w:cs="Times New Roman"/>
          <w:sz w:val="22"/>
          <w:szCs w:val="22"/>
        </w:rPr>
        <w:t>Benestad</w:t>
      </w:r>
      <w:proofErr w:type="spellEnd"/>
      <w:r w:rsidRPr="00DC47F7">
        <w:rPr>
          <w:rFonts w:ascii="Times New Roman" w:hAnsi="Times New Roman" w:cs="Times New Roman"/>
          <w:sz w:val="22"/>
          <w:szCs w:val="22"/>
        </w:rPr>
        <w:t>, Finn (ed</w:t>
      </w:r>
      <w:r w:rsidR="000329FF">
        <w:rPr>
          <w:rFonts w:ascii="Times New Roman" w:hAnsi="Times New Roman" w:cs="Times New Roman"/>
          <w:sz w:val="22"/>
          <w:szCs w:val="22"/>
        </w:rPr>
        <w:t>.</w:t>
      </w:r>
      <w:r w:rsidRPr="00DC47F7">
        <w:rPr>
          <w:rFonts w:ascii="Times New Roman" w:hAnsi="Times New Roman" w:cs="Times New Roman"/>
          <w:sz w:val="22"/>
          <w:szCs w:val="22"/>
        </w:rPr>
        <w:t xml:space="preserve">) (2000), </w:t>
      </w:r>
      <w:r w:rsidR="000329FF">
        <w:rPr>
          <w:rFonts w:ascii="Times New Roman" w:hAnsi="Times New Roman" w:cs="Times New Roman"/>
          <w:i/>
          <w:sz w:val="22"/>
          <w:szCs w:val="22"/>
        </w:rPr>
        <w:t xml:space="preserve">Edvard Grieg: Letters to </w:t>
      </w:r>
      <w:r w:rsidRPr="00DC47F7">
        <w:rPr>
          <w:rFonts w:ascii="Times New Roman" w:hAnsi="Times New Roman" w:cs="Times New Roman"/>
          <w:i/>
          <w:sz w:val="22"/>
          <w:szCs w:val="22"/>
        </w:rPr>
        <w:t>Colleagues and Friends</w:t>
      </w:r>
      <w:r w:rsidR="000329FF">
        <w:rPr>
          <w:rFonts w:ascii="Times New Roman" w:hAnsi="Times New Roman" w:cs="Times New Roman"/>
          <w:sz w:val="22"/>
          <w:szCs w:val="22"/>
        </w:rPr>
        <w:t xml:space="preserve">, trans. </w:t>
      </w:r>
      <w:r w:rsidR="000329FF" w:rsidRPr="00DC47F7">
        <w:rPr>
          <w:rFonts w:ascii="Times New Roman" w:hAnsi="Times New Roman" w:cs="Times New Roman"/>
          <w:sz w:val="22"/>
          <w:szCs w:val="22"/>
        </w:rPr>
        <w:t>William H. Halverson</w:t>
      </w:r>
      <w:r w:rsidR="000329FF">
        <w:rPr>
          <w:rFonts w:ascii="Times New Roman" w:hAnsi="Times New Roman" w:cs="Times New Roman"/>
          <w:sz w:val="22"/>
          <w:szCs w:val="22"/>
        </w:rPr>
        <w:t xml:space="preserve">, </w:t>
      </w:r>
      <w:r w:rsidRPr="00DC47F7">
        <w:rPr>
          <w:rFonts w:ascii="Times New Roman" w:hAnsi="Times New Roman" w:cs="Times New Roman"/>
          <w:sz w:val="22"/>
          <w:szCs w:val="22"/>
        </w:rPr>
        <w:t xml:space="preserve">Columbus: Peer </w:t>
      </w:r>
      <w:proofErr w:type="spellStart"/>
      <w:r w:rsidRPr="00DC47F7">
        <w:rPr>
          <w:rFonts w:ascii="Times New Roman" w:hAnsi="Times New Roman" w:cs="Times New Roman"/>
          <w:sz w:val="22"/>
          <w:szCs w:val="22"/>
        </w:rPr>
        <w:t>Gynt</w:t>
      </w:r>
      <w:proofErr w:type="spellEnd"/>
      <w:r w:rsidRPr="00DC47F7">
        <w:rPr>
          <w:rFonts w:ascii="Times New Roman" w:hAnsi="Times New Roman" w:cs="Times New Roman"/>
          <w:sz w:val="22"/>
          <w:szCs w:val="22"/>
        </w:rPr>
        <w:t xml:space="preserve"> Press.</w:t>
      </w:r>
    </w:p>
    <w:p w14:paraId="7FBF523B" w14:textId="77777777" w:rsidR="008A6983" w:rsidRPr="00DC47F7" w:rsidRDefault="008A6983" w:rsidP="000329FF">
      <w:pPr>
        <w:spacing w:line="360" w:lineRule="auto"/>
        <w:rPr>
          <w:rFonts w:ascii="Times New Roman" w:hAnsi="Times New Roman" w:cs="Times New Roman"/>
          <w:sz w:val="22"/>
          <w:szCs w:val="22"/>
        </w:rPr>
      </w:pPr>
      <w:proofErr w:type="spellStart"/>
      <w:r w:rsidRPr="00DC47F7">
        <w:rPr>
          <w:rFonts w:ascii="Times New Roman" w:hAnsi="Times New Roman" w:cs="Times New Roman"/>
          <w:sz w:val="22"/>
          <w:szCs w:val="22"/>
        </w:rPr>
        <w:t>Benestad</w:t>
      </w:r>
      <w:proofErr w:type="spellEnd"/>
      <w:r w:rsidRPr="00DC47F7">
        <w:rPr>
          <w:rFonts w:ascii="Times New Roman" w:hAnsi="Times New Roman" w:cs="Times New Roman"/>
          <w:sz w:val="22"/>
          <w:szCs w:val="22"/>
        </w:rPr>
        <w:t xml:space="preserve">, Finn (ed) and William H. Halverson (trans) (2001), </w:t>
      </w:r>
      <w:r w:rsidRPr="00DC47F7">
        <w:rPr>
          <w:rFonts w:ascii="Times New Roman" w:hAnsi="Times New Roman" w:cs="Times New Roman"/>
          <w:i/>
          <w:sz w:val="22"/>
          <w:szCs w:val="22"/>
        </w:rPr>
        <w:t>Diaries, Articles, Speeches</w:t>
      </w:r>
      <w:r w:rsidRPr="00DC47F7">
        <w:rPr>
          <w:rFonts w:ascii="Times New Roman" w:hAnsi="Times New Roman" w:cs="Times New Roman"/>
          <w:sz w:val="22"/>
          <w:szCs w:val="22"/>
        </w:rPr>
        <w:t xml:space="preserve">, </w:t>
      </w:r>
      <w:r w:rsidRPr="00DC47F7">
        <w:rPr>
          <w:rFonts w:ascii="Times New Roman" w:hAnsi="Times New Roman" w:cs="Times New Roman"/>
          <w:sz w:val="22"/>
          <w:szCs w:val="22"/>
        </w:rPr>
        <w:tab/>
        <w:t xml:space="preserve">Columbus: Peer </w:t>
      </w:r>
      <w:proofErr w:type="spellStart"/>
      <w:r w:rsidRPr="00DC47F7">
        <w:rPr>
          <w:rFonts w:ascii="Times New Roman" w:hAnsi="Times New Roman" w:cs="Times New Roman"/>
          <w:sz w:val="22"/>
          <w:szCs w:val="22"/>
        </w:rPr>
        <w:t>Gynt</w:t>
      </w:r>
      <w:proofErr w:type="spellEnd"/>
      <w:r w:rsidRPr="00DC47F7">
        <w:rPr>
          <w:rFonts w:ascii="Times New Roman" w:hAnsi="Times New Roman" w:cs="Times New Roman"/>
          <w:sz w:val="22"/>
          <w:szCs w:val="22"/>
        </w:rPr>
        <w:t xml:space="preserve"> Press.</w:t>
      </w:r>
    </w:p>
    <w:p w14:paraId="6CED62DF" w14:textId="394B5ADD" w:rsidR="008A6983" w:rsidRPr="00DC47F7" w:rsidRDefault="008A6983" w:rsidP="000329FF">
      <w:pPr>
        <w:spacing w:line="360" w:lineRule="auto"/>
        <w:ind w:left="720" w:hanging="720"/>
        <w:rPr>
          <w:rFonts w:ascii="Times New Roman" w:hAnsi="Times New Roman" w:cs="Times New Roman"/>
          <w:sz w:val="22"/>
          <w:szCs w:val="22"/>
        </w:rPr>
      </w:pPr>
      <w:proofErr w:type="spellStart"/>
      <w:r w:rsidRPr="00DC47F7">
        <w:rPr>
          <w:rFonts w:ascii="Times New Roman" w:hAnsi="Times New Roman" w:cs="Times New Roman"/>
          <w:sz w:val="22"/>
          <w:szCs w:val="22"/>
        </w:rPr>
        <w:t>Boes</w:t>
      </w:r>
      <w:proofErr w:type="spellEnd"/>
      <w:r w:rsidRPr="00DC47F7">
        <w:rPr>
          <w:rFonts w:ascii="Times New Roman" w:hAnsi="Times New Roman" w:cs="Times New Roman"/>
          <w:sz w:val="22"/>
          <w:szCs w:val="22"/>
        </w:rPr>
        <w:t xml:space="preserve">, Tobias (2012), </w:t>
      </w:r>
      <w:r w:rsidRPr="00DC47F7">
        <w:rPr>
          <w:rFonts w:ascii="Times New Roman" w:hAnsi="Times New Roman" w:cs="Times New Roman"/>
          <w:i/>
          <w:sz w:val="22"/>
          <w:szCs w:val="22"/>
        </w:rPr>
        <w:t>Formative Fictions: Nationa</w:t>
      </w:r>
      <w:r w:rsidR="000329FF">
        <w:rPr>
          <w:rFonts w:ascii="Times New Roman" w:hAnsi="Times New Roman" w:cs="Times New Roman"/>
          <w:i/>
          <w:sz w:val="22"/>
          <w:szCs w:val="22"/>
        </w:rPr>
        <w:t xml:space="preserve">lism, Cosmopolitanism, and the </w:t>
      </w:r>
      <w:r w:rsidRPr="00DC47F7">
        <w:rPr>
          <w:rFonts w:ascii="Times New Roman" w:hAnsi="Times New Roman" w:cs="Times New Roman"/>
          <w:i/>
          <w:sz w:val="22"/>
          <w:szCs w:val="22"/>
        </w:rPr>
        <w:t>Bildungsroman</w:t>
      </w:r>
      <w:r w:rsidRPr="00DC47F7">
        <w:rPr>
          <w:rFonts w:ascii="Times New Roman" w:hAnsi="Times New Roman" w:cs="Times New Roman"/>
          <w:sz w:val="22"/>
          <w:szCs w:val="22"/>
        </w:rPr>
        <w:t>,</w:t>
      </w:r>
      <w:r w:rsidRPr="00DC47F7">
        <w:rPr>
          <w:rFonts w:ascii="Times New Roman" w:hAnsi="Times New Roman" w:cs="Times New Roman"/>
          <w:i/>
          <w:sz w:val="22"/>
          <w:szCs w:val="22"/>
        </w:rPr>
        <w:t xml:space="preserve"> </w:t>
      </w:r>
      <w:r w:rsidRPr="00DC47F7">
        <w:rPr>
          <w:rFonts w:ascii="Times New Roman" w:hAnsi="Times New Roman" w:cs="Times New Roman"/>
          <w:sz w:val="22"/>
          <w:szCs w:val="22"/>
        </w:rPr>
        <w:t>Ithaca: Cornell University Press.</w:t>
      </w:r>
    </w:p>
    <w:p w14:paraId="40B5ED03" w14:textId="5A33C7DA" w:rsidR="008A6983" w:rsidRPr="00DC47F7" w:rsidRDefault="008A6983" w:rsidP="000329FF">
      <w:pPr>
        <w:pStyle w:val="FootnoteText"/>
        <w:spacing w:line="360" w:lineRule="auto"/>
        <w:ind w:left="720" w:hanging="720"/>
        <w:rPr>
          <w:rFonts w:cs="Times New Roman"/>
          <w:sz w:val="22"/>
          <w:szCs w:val="22"/>
        </w:rPr>
      </w:pPr>
      <w:proofErr w:type="spellStart"/>
      <w:r w:rsidRPr="00DC47F7">
        <w:rPr>
          <w:rFonts w:cs="Times New Roman"/>
          <w:sz w:val="22"/>
          <w:szCs w:val="22"/>
        </w:rPr>
        <w:t>Bohlman</w:t>
      </w:r>
      <w:proofErr w:type="spellEnd"/>
      <w:r w:rsidRPr="00DC47F7">
        <w:rPr>
          <w:rFonts w:cs="Times New Roman"/>
          <w:sz w:val="22"/>
          <w:szCs w:val="22"/>
        </w:rPr>
        <w:t xml:space="preserve">, Philip V. (2004), </w:t>
      </w:r>
      <w:r w:rsidRPr="00DC47F7">
        <w:rPr>
          <w:rFonts w:cs="Times New Roman"/>
          <w:i/>
          <w:sz w:val="22"/>
          <w:szCs w:val="22"/>
        </w:rPr>
        <w:t>The Music of European Nationalism</w:t>
      </w:r>
      <w:r w:rsidR="000329FF">
        <w:rPr>
          <w:rFonts w:cs="Times New Roman"/>
          <w:i/>
          <w:sz w:val="22"/>
          <w:szCs w:val="22"/>
        </w:rPr>
        <w:t xml:space="preserve">: Cultural Identity and Modern </w:t>
      </w:r>
      <w:r w:rsidRPr="00DC47F7">
        <w:rPr>
          <w:rFonts w:cs="Times New Roman"/>
          <w:i/>
          <w:sz w:val="22"/>
          <w:szCs w:val="22"/>
        </w:rPr>
        <w:t xml:space="preserve">History, </w:t>
      </w:r>
      <w:r w:rsidRPr="00DC47F7">
        <w:rPr>
          <w:rFonts w:cs="Times New Roman"/>
          <w:sz w:val="22"/>
          <w:szCs w:val="22"/>
        </w:rPr>
        <w:t>Santa Barbara: ABC-CLIO.</w:t>
      </w:r>
    </w:p>
    <w:p w14:paraId="5928D820" w14:textId="77777777" w:rsidR="008A6983" w:rsidRPr="00DC47F7" w:rsidRDefault="008A6983" w:rsidP="000329FF">
      <w:pPr>
        <w:pStyle w:val="FootnoteText"/>
        <w:spacing w:line="360" w:lineRule="auto"/>
        <w:rPr>
          <w:rFonts w:cs="Times New Roman"/>
          <w:sz w:val="22"/>
          <w:szCs w:val="22"/>
        </w:rPr>
      </w:pPr>
      <w:r w:rsidRPr="00DC47F7">
        <w:rPr>
          <w:rFonts w:cs="Times New Roman"/>
          <w:sz w:val="22"/>
          <w:szCs w:val="22"/>
        </w:rPr>
        <w:t xml:space="preserve">Born, Georgina and David </w:t>
      </w:r>
      <w:proofErr w:type="spellStart"/>
      <w:r w:rsidRPr="00DC47F7">
        <w:rPr>
          <w:rFonts w:cs="Times New Roman"/>
          <w:sz w:val="22"/>
          <w:szCs w:val="22"/>
        </w:rPr>
        <w:t>Hesmondhalgh</w:t>
      </w:r>
      <w:proofErr w:type="spellEnd"/>
      <w:r w:rsidRPr="00DC47F7">
        <w:rPr>
          <w:rFonts w:cs="Times New Roman"/>
          <w:sz w:val="22"/>
          <w:szCs w:val="22"/>
        </w:rPr>
        <w:t xml:space="preserve"> (eds) (2000), </w:t>
      </w:r>
      <w:r w:rsidRPr="00DC47F7">
        <w:rPr>
          <w:rFonts w:cs="Times New Roman"/>
          <w:i/>
          <w:sz w:val="22"/>
          <w:szCs w:val="22"/>
        </w:rPr>
        <w:t>Western Music and Its Others</w:t>
      </w:r>
      <w:r w:rsidRPr="00DC47F7">
        <w:rPr>
          <w:rFonts w:cs="Times New Roman"/>
          <w:sz w:val="22"/>
          <w:szCs w:val="22"/>
        </w:rPr>
        <w:t xml:space="preserve">, Berkeley: </w:t>
      </w:r>
      <w:r w:rsidRPr="00DC47F7">
        <w:rPr>
          <w:rFonts w:cs="Times New Roman"/>
          <w:sz w:val="22"/>
          <w:szCs w:val="22"/>
        </w:rPr>
        <w:tab/>
        <w:t>University of California Press.</w:t>
      </w:r>
    </w:p>
    <w:p w14:paraId="603E8803" w14:textId="1FAED389" w:rsidR="008A6983" w:rsidRPr="00DC47F7" w:rsidRDefault="008A6983" w:rsidP="000329FF">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Buch, Esteban (2004), </w:t>
      </w:r>
      <w:r w:rsidRPr="00DC47F7">
        <w:rPr>
          <w:rFonts w:ascii="Times New Roman" w:hAnsi="Times New Roman" w:cs="Times New Roman"/>
          <w:i/>
          <w:sz w:val="22"/>
          <w:szCs w:val="22"/>
        </w:rPr>
        <w:t>Beethoven’s</w:t>
      </w:r>
      <w:r w:rsidRPr="00DC47F7">
        <w:rPr>
          <w:rFonts w:ascii="Times New Roman" w:hAnsi="Times New Roman" w:cs="Times New Roman"/>
          <w:sz w:val="22"/>
          <w:szCs w:val="22"/>
        </w:rPr>
        <w:t xml:space="preserve"> </w:t>
      </w:r>
      <w:r w:rsidRPr="00DC47F7">
        <w:rPr>
          <w:rFonts w:ascii="Times New Roman" w:hAnsi="Times New Roman" w:cs="Times New Roman"/>
          <w:i/>
          <w:sz w:val="22"/>
          <w:szCs w:val="22"/>
        </w:rPr>
        <w:t>Ninth: A Political History</w:t>
      </w:r>
      <w:r w:rsidR="000329FF">
        <w:rPr>
          <w:rFonts w:ascii="Times New Roman" w:hAnsi="Times New Roman" w:cs="Times New Roman"/>
          <w:sz w:val="22"/>
          <w:szCs w:val="22"/>
        </w:rPr>
        <w:t xml:space="preserve">, Chicago: University of </w:t>
      </w:r>
      <w:r w:rsidRPr="00DC47F7">
        <w:rPr>
          <w:rFonts w:ascii="Times New Roman" w:hAnsi="Times New Roman" w:cs="Times New Roman"/>
          <w:sz w:val="22"/>
          <w:szCs w:val="22"/>
        </w:rPr>
        <w:t>Chicago Press.</w:t>
      </w:r>
    </w:p>
    <w:p w14:paraId="1E4EE34C" w14:textId="26DF5843" w:rsidR="008A6983" w:rsidRPr="00DC47F7" w:rsidRDefault="008A6983" w:rsidP="000329FF">
      <w:pPr>
        <w:pStyle w:val="FootnoteText"/>
        <w:spacing w:line="360" w:lineRule="auto"/>
        <w:ind w:left="720" w:hanging="720"/>
        <w:rPr>
          <w:rFonts w:cs="Times New Roman"/>
          <w:sz w:val="22"/>
          <w:szCs w:val="22"/>
        </w:rPr>
      </w:pPr>
      <w:r w:rsidRPr="00DC47F7">
        <w:rPr>
          <w:rFonts w:cs="Times New Roman"/>
          <w:sz w:val="22"/>
          <w:szCs w:val="22"/>
        </w:rPr>
        <w:t xml:space="preserve">Collins, Sarah and Dana </w:t>
      </w:r>
      <w:proofErr w:type="spellStart"/>
      <w:r w:rsidRPr="00DC47F7">
        <w:rPr>
          <w:rFonts w:cs="Times New Roman"/>
          <w:sz w:val="22"/>
          <w:szCs w:val="22"/>
        </w:rPr>
        <w:t>Gooley</w:t>
      </w:r>
      <w:proofErr w:type="spellEnd"/>
      <w:r w:rsidRPr="00DC47F7">
        <w:rPr>
          <w:rFonts w:cs="Times New Roman"/>
          <w:sz w:val="22"/>
          <w:szCs w:val="22"/>
        </w:rPr>
        <w:t xml:space="preserve"> (2016), ‘Music and the New</w:t>
      </w:r>
      <w:r w:rsidR="000329FF">
        <w:rPr>
          <w:rFonts w:cs="Times New Roman"/>
          <w:sz w:val="22"/>
          <w:szCs w:val="22"/>
        </w:rPr>
        <w:t xml:space="preserve"> Cosmopolitanism: Problems and </w:t>
      </w:r>
      <w:r w:rsidRPr="00DC47F7">
        <w:rPr>
          <w:rFonts w:cs="Times New Roman"/>
          <w:sz w:val="22"/>
          <w:szCs w:val="22"/>
        </w:rPr>
        <w:t xml:space="preserve">Possibilities’, </w:t>
      </w:r>
      <w:r w:rsidRPr="00DC47F7">
        <w:rPr>
          <w:rFonts w:cs="Times New Roman"/>
          <w:i/>
          <w:sz w:val="22"/>
          <w:szCs w:val="22"/>
        </w:rPr>
        <w:t>The Musical Quarterly</w:t>
      </w:r>
      <w:r w:rsidRPr="00DC47F7">
        <w:rPr>
          <w:rFonts w:cs="Times New Roman"/>
          <w:sz w:val="22"/>
          <w:szCs w:val="22"/>
        </w:rPr>
        <w:t>, 99</w:t>
      </w:r>
      <w:r w:rsidR="000329FF">
        <w:rPr>
          <w:rFonts w:cs="Times New Roman"/>
          <w:sz w:val="22"/>
          <w:szCs w:val="22"/>
        </w:rPr>
        <w:t>/2</w:t>
      </w:r>
      <w:r w:rsidRPr="00DC47F7">
        <w:rPr>
          <w:rFonts w:cs="Times New Roman"/>
          <w:sz w:val="22"/>
          <w:szCs w:val="22"/>
        </w:rPr>
        <w:t>, pp.139-65.</w:t>
      </w:r>
    </w:p>
    <w:p w14:paraId="6CF29177" w14:textId="2551671F" w:rsidR="008A6983" w:rsidRPr="00DC47F7" w:rsidRDefault="008A6983" w:rsidP="000329FF">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Davis, Lennard J. (1995), </w:t>
      </w:r>
      <w:r w:rsidRPr="00DC47F7">
        <w:rPr>
          <w:rFonts w:ascii="Times New Roman" w:hAnsi="Times New Roman" w:cs="Times New Roman"/>
          <w:i/>
          <w:sz w:val="22"/>
          <w:szCs w:val="22"/>
        </w:rPr>
        <w:t>Enforcing Normalcy: Disability, Deafness and the Body</w:t>
      </w:r>
      <w:r w:rsidR="000329FF">
        <w:rPr>
          <w:rFonts w:ascii="Times New Roman" w:hAnsi="Times New Roman" w:cs="Times New Roman"/>
          <w:sz w:val="22"/>
          <w:szCs w:val="22"/>
        </w:rPr>
        <w:t xml:space="preserve">, London: </w:t>
      </w:r>
      <w:r w:rsidRPr="00DC47F7">
        <w:rPr>
          <w:rFonts w:ascii="Times New Roman" w:hAnsi="Times New Roman" w:cs="Times New Roman"/>
          <w:sz w:val="22"/>
          <w:szCs w:val="22"/>
        </w:rPr>
        <w:t>Verso.</w:t>
      </w:r>
      <w:r w:rsidR="00DC47F7" w:rsidRPr="00DC47F7">
        <w:rPr>
          <w:rFonts w:ascii="Times New Roman" w:hAnsi="Times New Roman" w:cs="Times New Roman"/>
          <w:sz w:val="22"/>
          <w:szCs w:val="22"/>
        </w:rPr>
        <w:t xml:space="preserve"> </w:t>
      </w:r>
    </w:p>
    <w:p w14:paraId="529E85A0" w14:textId="1E917840" w:rsidR="008A6983" w:rsidRPr="00DC47F7" w:rsidRDefault="008A6983" w:rsidP="000329FF">
      <w:pPr>
        <w:spacing w:line="360" w:lineRule="auto"/>
        <w:ind w:left="720" w:hanging="720"/>
        <w:rPr>
          <w:rFonts w:ascii="Times New Roman" w:hAnsi="Times New Roman" w:cs="Times New Roman"/>
          <w:sz w:val="22"/>
          <w:szCs w:val="22"/>
        </w:rPr>
      </w:pPr>
      <w:r w:rsidRPr="00DC47F7">
        <w:rPr>
          <w:rFonts w:ascii="Times New Roman" w:hAnsi="Times New Roman" w:cs="Times New Roman"/>
          <w:sz w:val="22"/>
          <w:szCs w:val="22"/>
        </w:rPr>
        <w:t>Dreyfus, Kay</w:t>
      </w:r>
      <w:r w:rsidR="00DD53B6" w:rsidRPr="00DC47F7">
        <w:rPr>
          <w:rFonts w:ascii="Times New Roman" w:hAnsi="Times New Roman" w:cs="Times New Roman"/>
          <w:sz w:val="22"/>
          <w:szCs w:val="22"/>
        </w:rPr>
        <w:t xml:space="preserve"> (ed</w:t>
      </w:r>
      <w:r w:rsidR="000329FF">
        <w:rPr>
          <w:rFonts w:ascii="Times New Roman" w:hAnsi="Times New Roman" w:cs="Times New Roman"/>
          <w:sz w:val="22"/>
          <w:szCs w:val="22"/>
        </w:rPr>
        <w:t>.</w:t>
      </w:r>
      <w:r w:rsidR="00DD53B6" w:rsidRPr="00DC47F7">
        <w:rPr>
          <w:rFonts w:ascii="Times New Roman" w:hAnsi="Times New Roman" w:cs="Times New Roman"/>
          <w:sz w:val="22"/>
          <w:szCs w:val="22"/>
        </w:rPr>
        <w:t>)</w:t>
      </w:r>
      <w:r w:rsidRPr="00DC47F7">
        <w:rPr>
          <w:rFonts w:ascii="Times New Roman" w:hAnsi="Times New Roman" w:cs="Times New Roman"/>
          <w:sz w:val="22"/>
          <w:szCs w:val="22"/>
        </w:rPr>
        <w:t xml:space="preserve"> (1985), </w:t>
      </w:r>
      <w:r w:rsidRPr="00DC47F7">
        <w:rPr>
          <w:rFonts w:ascii="Times New Roman" w:hAnsi="Times New Roman" w:cs="Times New Roman"/>
          <w:i/>
          <w:sz w:val="22"/>
          <w:szCs w:val="22"/>
        </w:rPr>
        <w:t>The Farthest North of Humanness</w:t>
      </w:r>
      <w:r w:rsidR="000329FF">
        <w:rPr>
          <w:rFonts w:ascii="Times New Roman" w:hAnsi="Times New Roman" w:cs="Times New Roman"/>
          <w:i/>
          <w:sz w:val="22"/>
          <w:szCs w:val="22"/>
        </w:rPr>
        <w:t>:</w:t>
      </w:r>
      <w:r w:rsidR="002C36FF" w:rsidRPr="00DC47F7">
        <w:rPr>
          <w:rFonts w:ascii="Times New Roman" w:hAnsi="Times New Roman" w:cs="Times New Roman"/>
          <w:i/>
          <w:sz w:val="22"/>
          <w:szCs w:val="22"/>
        </w:rPr>
        <w:t xml:space="preserve"> Letters of Percy Grainger (1901-1914)</w:t>
      </w:r>
      <w:r w:rsidRPr="00DC47F7">
        <w:rPr>
          <w:rFonts w:ascii="Times New Roman" w:hAnsi="Times New Roman" w:cs="Times New Roman"/>
          <w:sz w:val="22"/>
          <w:szCs w:val="22"/>
        </w:rPr>
        <w:t>, London: MacMillan.</w:t>
      </w:r>
    </w:p>
    <w:p w14:paraId="130CEC91" w14:textId="6A665483" w:rsidR="008A6983" w:rsidRPr="00DC47F7" w:rsidRDefault="008A6983" w:rsidP="000329FF">
      <w:pPr>
        <w:pStyle w:val="FootnoteText"/>
        <w:spacing w:line="360" w:lineRule="auto"/>
        <w:ind w:left="720" w:hanging="720"/>
        <w:rPr>
          <w:rFonts w:cs="Times New Roman"/>
          <w:sz w:val="22"/>
          <w:szCs w:val="22"/>
        </w:rPr>
      </w:pPr>
      <w:r w:rsidRPr="00DC47F7">
        <w:rPr>
          <w:rFonts w:cs="Times New Roman"/>
          <w:sz w:val="22"/>
          <w:szCs w:val="22"/>
        </w:rPr>
        <w:t>Feder, J. Lester (2008), ‘Unequal Temperament: The Somatic Aco</w:t>
      </w:r>
      <w:r w:rsidR="000329FF">
        <w:rPr>
          <w:rFonts w:cs="Times New Roman"/>
          <w:sz w:val="22"/>
          <w:szCs w:val="22"/>
        </w:rPr>
        <w:t xml:space="preserve">ustics of Racial Difference in </w:t>
      </w:r>
      <w:r w:rsidRPr="00DC47F7">
        <w:rPr>
          <w:rFonts w:cs="Times New Roman"/>
          <w:sz w:val="22"/>
          <w:szCs w:val="22"/>
        </w:rPr>
        <w:t xml:space="preserve">the Symphonic Music of John Powell’, </w:t>
      </w:r>
      <w:r w:rsidRPr="00DC47F7">
        <w:rPr>
          <w:rFonts w:cs="Times New Roman"/>
          <w:i/>
          <w:sz w:val="22"/>
          <w:szCs w:val="22"/>
        </w:rPr>
        <w:t>Black Music Research Journal</w:t>
      </w:r>
      <w:r w:rsidRPr="00DC47F7">
        <w:rPr>
          <w:rFonts w:cs="Times New Roman"/>
          <w:sz w:val="22"/>
          <w:szCs w:val="22"/>
        </w:rPr>
        <w:t xml:space="preserve">, 28/1, pp. 17-56. </w:t>
      </w:r>
    </w:p>
    <w:p w14:paraId="267AC9A5" w14:textId="77777777" w:rsidR="008A6983" w:rsidRPr="00DC47F7" w:rsidRDefault="008A6983" w:rsidP="000329FF">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Gillies, Malcolm and Bruce </w:t>
      </w:r>
      <w:proofErr w:type="spellStart"/>
      <w:r w:rsidRPr="00DC47F7">
        <w:rPr>
          <w:rFonts w:ascii="Times New Roman" w:hAnsi="Times New Roman" w:cs="Times New Roman"/>
          <w:sz w:val="22"/>
          <w:szCs w:val="22"/>
        </w:rPr>
        <w:t>Clunnies</w:t>
      </w:r>
      <w:proofErr w:type="spellEnd"/>
      <w:r w:rsidRPr="00DC47F7">
        <w:rPr>
          <w:rFonts w:ascii="Times New Roman" w:hAnsi="Times New Roman" w:cs="Times New Roman"/>
          <w:sz w:val="22"/>
          <w:szCs w:val="22"/>
        </w:rPr>
        <w:t xml:space="preserve"> Ross (eds) (1999), </w:t>
      </w:r>
      <w:r w:rsidRPr="00DC47F7">
        <w:rPr>
          <w:rFonts w:ascii="Times New Roman" w:hAnsi="Times New Roman" w:cs="Times New Roman"/>
          <w:i/>
          <w:sz w:val="22"/>
          <w:szCs w:val="22"/>
        </w:rPr>
        <w:t>Grainger on Music</w:t>
      </w:r>
      <w:r w:rsidRPr="00DC47F7">
        <w:rPr>
          <w:rFonts w:ascii="Times New Roman" w:hAnsi="Times New Roman" w:cs="Times New Roman"/>
          <w:sz w:val="22"/>
          <w:szCs w:val="22"/>
        </w:rPr>
        <w:t xml:space="preserve">, Oxford: Oxford </w:t>
      </w:r>
      <w:r w:rsidRPr="00DC47F7">
        <w:rPr>
          <w:rFonts w:ascii="Times New Roman" w:hAnsi="Times New Roman" w:cs="Times New Roman"/>
          <w:sz w:val="22"/>
          <w:szCs w:val="22"/>
        </w:rPr>
        <w:tab/>
        <w:t>University Press.</w:t>
      </w:r>
    </w:p>
    <w:p w14:paraId="5AA1B9AE" w14:textId="77777777" w:rsidR="008A6983" w:rsidRPr="00DC47F7" w:rsidRDefault="008A6983" w:rsidP="000329FF">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Gillies, Malcolm and David Pear (eds) (1994), </w:t>
      </w:r>
      <w:r w:rsidRPr="00DC47F7">
        <w:rPr>
          <w:rFonts w:ascii="Times New Roman" w:hAnsi="Times New Roman" w:cs="Times New Roman"/>
          <w:i/>
          <w:sz w:val="22"/>
          <w:szCs w:val="22"/>
        </w:rPr>
        <w:t xml:space="preserve">The All-Round Man: Selected Letters of Percy </w:t>
      </w:r>
      <w:r w:rsidRPr="00DC47F7">
        <w:rPr>
          <w:rFonts w:ascii="Times New Roman" w:hAnsi="Times New Roman" w:cs="Times New Roman"/>
          <w:i/>
          <w:sz w:val="22"/>
          <w:szCs w:val="22"/>
        </w:rPr>
        <w:tab/>
        <w:t>Grainger, 1914-1961</w:t>
      </w:r>
      <w:r w:rsidRPr="00DC47F7">
        <w:rPr>
          <w:rFonts w:ascii="Times New Roman" w:hAnsi="Times New Roman" w:cs="Times New Roman"/>
          <w:sz w:val="22"/>
          <w:szCs w:val="22"/>
        </w:rPr>
        <w:t>, Oxford: Oxford University Press.</w:t>
      </w:r>
    </w:p>
    <w:p w14:paraId="54BC60B9" w14:textId="4AE89422" w:rsidR="008A6983" w:rsidRPr="00DC47F7" w:rsidRDefault="008A6983" w:rsidP="000329FF">
      <w:pPr>
        <w:spacing w:line="360" w:lineRule="auto"/>
        <w:ind w:left="720" w:hanging="720"/>
        <w:rPr>
          <w:rFonts w:ascii="Times New Roman" w:hAnsi="Times New Roman" w:cs="Times New Roman"/>
          <w:sz w:val="22"/>
          <w:szCs w:val="22"/>
        </w:rPr>
      </w:pPr>
      <w:r w:rsidRPr="00DC47F7">
        <w:rPr>
          <w:rFonts w:ascii="Times New Roman" w:hAnsi="Times New Roman" w:cs="Times New Roman"/>
          <w:sz w:val="22"/>
          <w:szCs w:val="22"/>
        </w:rPr>
        <w:t xml:space="preserve">Gillies, Malcolm, David Pear and Mark Carroll (eds) (2006), </w:t>
      </w:r>
      <w:r w:rsidRPr="00DC47F7">
        <w:rPr>
          <w:rFonts w:ascii="Times New Roman" w:hAnsi="Times New Roman" w:cs="Times New Roman"/>
          <w:i/>
          <w:sz w:val="22"/>
          <w:szCs w:val="22"/>
        </w:rPr>
        <w:t>Self-Portrait of Percy Grainger</w:t>
      </w:r>
      <w:r w:rsidR="000329FF">
        <w:rPr>
          <w:rFonts w:ascii="Times New Roman" w:hAnsi="Times New Roman" w:cs="Times New Roman"/>
          <w:sz w:val="22"/>
          <w:szCs w:val="22"/>
        </w:rPr>
        <w:t xml:space="preserve">, </w:t>
      </w:r>
      <w:r w:rsidRPr="00DC47F7">
        <w:rPr>
          <w:rFonts w:ascii="Times New Roman" w:hAnsi="Times New Roman" w:cs="Times New Roman"/>
          <w:sz w:val="22"/>
          <w:szCs w:val="22"/>
        </w:rPr>
        <w:t>Oxford: Oxford University Press.</w:t>
      </w:r>
    </w:p>
    <w:p w14:paraId="38F26A34" w14:textId="31D68934" w:rsidR="008A6983" w:rsidRPr="00DC47F7" w:rsidRDefault="008A6983" w:rsidP="000329FF">
      <w:pPr>
        <w:spacing w:line="360" w:lineRule="auto"/>
        <w:ind w:left="720" w:hanging="720"/>
        <w:rPr>
          <w:rFonts w:ascii="Times New Roman" w:hAnsi="Times New Roman" w:cs="Times New Roman"/>
          <w:sz w:val="22"/>
          <w:szCs w:val="22"/>
        </w:rPr>
      </w:pPr>
      <w:r w:rsidRPr="00DC47F7">
        <w:rPr>
          <w:rFonts w:ascii="Times New Roman" w:hAnsi="Times New Roman" w:cs="Times New Roman"/>
          <w:sz w:val="22"/>
          <w:szCs w:val="22"/>
        </w:rPr>
        <w:t xml:space="preserve">Gillies, Malcolm (2011), ‘Grainger, early music, democracy and freedom’, </w:t>
      </w:r>
      <w:r w:rsidRPr="00DC47F7">
        <w:rPr>
          <w:rFonts w:ascii="Times New Roman" w:hAnsi="Times New Roman" w:cs="Times New Roman"/>
          <w:i/>
          <w:sz w:val="22"/>
          <w:szCs w:val="22"/>
        </w:rPr>
        <w:t>Grainger Studies</w:t>
      </w:r>
      <w:r w:rsidRPr="00DC47F7">
        <w:rPr>
          <w:rFonts w:ascii="Times New Roman" w:hAnsi="Times New Roman" w:cs="Times New Roman"/>
          <w:sz w:val="22"/>
          <w:szCs w:val="22"/>
        </w:rPr>
        <w:t xml:space="preserve">, </w:t>
      </w:r>
      <w:r w:rsidR="000329FF">
        <w:rPr>
          <w:rFonts w:ascii="Times New Roman" w:hAnsi="Times New Roman" w:cs="Times New Roman"/>
          <w:sz w:val="22"/>
          <w:szCs w:val="22"/>
        </w:rPr>
        <w:t xml:space="preserve">1, </w:t>
      </w:r>
      <w:r w:rsidRPr="00DC47F7">
        <w:rPr>
          <w:rFonts w:ascii="Times New Roman" w:hAnsi="Times New Roman" w:cs="Times New Roman"/>
          <w:sz w:val="22"/>
          <w:szCs w:val="22"/>
        </w:rPr>
        <w:t>pp. 21-34.</w:t>
      </w:r>
    </w:p>
    <w:p w14:paraId="483B52B9" w14:textId="77777777" w:rsidR="001B49C3" w:rsidRPr="00DC47F7" w:rsidRDefault="001B49C3" w:rsidP="000329FF">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Grainger, Percy (1917), </w:t>
      </w:r>
      <w:r w:rsidRPr="00DC47F7">
        <w:rPr>
          <w:rFonts w:ascii="Times New Roman" w:hAnsi="Times New Roman" w:cs="Times New Roman"/>
          <w:i/>
          <w:sz w:val="22"/>
          <w:szCs w:val="22"/>
        </w:rPr>
        <w:t>Marching Song of Democracy</w:t>
      </w:r>
      <w:r w:rsidRPr="00DC47F7">
        <w:rPr>
          <w:rFonts w:ascii="Times New Roman" w:hAnsi="Times New Roman" w:cs="Times New Roman"/>
          <w:sz w:val="22"/>
          <w:szCs w:val="22"/>
        </w:rPr>
        <w:t>, New York: Schirmer.</w:t>
      </w:r>
    </w:p>
    <w:p w14:paraId="307BD2DC" w14:textId="77777777" w:rsidR="008A6983" w:rsidRPr="00DC47F7" w:rsidRDefault="008A6983" w:rsidP="000329FF">
      <w:pPr>
        <w:spacing w:line="360" w:lineRule="auto"/>
        <w:rPr>
          <w:rFonts w:ascii="Times New Roman" w:hAnsi="Times New Roman" w:cs="Times New Roman"/>
          <w:sz w:val="22"/>
          <w:szCs w:val="22"/>
        </w:rPr>
      </w:pPr>
      <w:r w:rsidRPr="00DC47F7">
        <w:rPr>
          <w:rFonts w:ascii="Times New Roman" w:hAnsi="Times New Roman" w:cs="Times New Roman"/>
          <w:sz w:val="22"/>
          <w:szCs w:val="22"/>
        </w:rPr>
        <w:t xml:space="preserve">Grant, Madison (2017), </w:t>
      </w:r>
      <w:r w:rsidRPr="00DC47F7">
        <w:rPr>
          <w:rFonts w:ascii="Times New Roman" w:hAnsi="Times New Roman" w:cs="Times New Roman"/>
          <w:i/>
          <w:sz w:val="22"/>
          <w:szCs w:val="22"/>
        </w:rPr>
        <w:t>The</w:t>
      </w:r>
      <w:r w:rsidRPr="00DC47F7">
        <w:rPr>
          <w:rFonts w:ascii="Times New Roman" w:hAnsi="Times New Roman" w:cs="Times New Roman"/>
          <w:sz w:val="22"/>
          <w:szCs w:val="22"/>
        </w:rPr>
        <w:t xml:space="preserve"> </w:t>
      </w:r>
      <w:r w:rsidRPr="00DC47F7">
        <w:rPr>
          <w:rFonts w:ascii="Times New Roman" w:hAnsi="Times New Roman" w:cs="Times New Roman"/>
          <w:i/>
          <w:sz w:val="22"/>
          <w:szCs w:val="22"/>
        </w:rPr>
        <w:t>Passing of the Great Race</w:t>
      </w:r>
      <w:r w:rsidRPr="00DC47F7">
        <w:rPr>
          <w:rFonts w:ascii="Times New Roman" w:hAnsi="Times New Roman" w:cs="Times New Roman"/>
          <w:sz w:val="22"/>
          <w:szCs w:val="22"/>
        </w:rPr>
        <w:t>, Eastford: Martino Fine Books.</w:t>
      </w:r>
    </w:p>
    <w:p w14:paraId="6CAA4C77" w14:textId="15A6889C" w:rsidR="008A6983" w:rsidRPr="00DC47F7" w:rsidRDefault="008A6983" w:rsidP="000329FF">
      <w:pPr>
        <w:pStyle w:val="FootnoteText"/>
        <w:spacing w:line="360" w:lineRule="auto"/>
        <w:ind w:left="720" w:hanging="720"/>
        <w:rPr>
          <w:rFonts w:cs="Times New Roman"/>
          <w:sz w:val="22"/>
          <w:szCs w:val="22"/>
        </w:rPr>
      </w:pPr>
      <w:r w:rsidRPr="00DC47F7">
        <w:rPr>
          <w:rFonts w:cs="Times New Roman"/>
          <w:sz w:val="22"/>
          <w:szCs w:val="22"/>
        </w:rPr>
        <w:t>Grimley, Daniel (2016), ‘</w:t>
      </w:r>
      <w:proofErr w:type="spellStart"/>
      <w:r w:rsidRPr="00DC47F7">
        <w:rPr>
          <w:rFonts w:cs="Times New Roman"/>
          <w:sz w:val="22"/>
          <w:szCs w:val="22"/>
        </w:rPr>
        <w:t>Vers</w:t>
      </w:r>
      <w:proofErr w:type="spellEnd"/>
      <w:r w:rsidRPr="00DC47F7">
        <w:rPr>
          <w:rFonts w:cs="Times New Roman"/>
          <w:sz w:val="22"/>
          <w:szCs w:val="22"/>
        </w:rPr>
        <w:t xml:space="preserve"> un </w:t>
      </w:r>
      <w:proofErr w:type="spellStart"/>
      <w:r w:rsidRPr="00DC47F7">
        <w:rPr>
          <w:rFonts w:cs="Times New Roman"/>
          <w:sz w:val="22"/>
          <w:szCs w:val="22"/>
        </w:rPr>
        <w:t>cosmopolitisme</w:t>
      </w:r>
      <w:proofErr w:type="spellEnd"/>
      <w:r w:rsidRPr="00DC47F7">
        <w:rPr>
          <w:rFonts w:cs="Times New Roman"/>
          <w:sz w:val="22"/>
          <w:szCs w:val="22"/>
        </w:rPr>
        <w:t xml:space="preserve"> </w:t>
      </w:r>
      <w:proofErr w:type="spellStart"/>
      <w:r w:rsidRPr="00DC47F7">
        <w:rPr>
          <w:rFonts w:cs="Times New Roman"/>
          <w:sz w:val="22"/>
          <w:szCs w:val="22"/>
        </w:rPr>
        <w:t>nordique</w:t>
      </w:r>
      <w:proofErr w:type="spellEnd"/>
      <w:r w:rsidRPr="00DC47F7">
        <w:rPr>
          <w:rFonts w:cs="Times New Roman"/>
          <w:sz w:val="22"/>
          <w:szCs w:val="22"/>
        </w:rPr>
        <w:t>: Space, Place, and the Ca</w:t>
      </w:r>
      <w:r w:rsidR="000329FF">
        <w:rPr>
          <w:rFonts w:cs="Times New Roman"/>
          <w:sz w:val="22"/>
          <w:szCs w:val="22"/>
        </w:rPr>
        <w:t xml:space="preserve">se of </w:t>
      </w:r>
      <w:r w:rsidRPr="00DC47F7">
        <w:rPr>
          <w:rFonts w:cs="Times New Roman"/>
          <w:sz w:val="22"/>
          <w:szCs w:val="22"/>
        </w:rPr>
        <w:t xml:space="preserve">Sibelius’s “Nordic Orientalism”’, </w:t>
      </w:r>
      <w:r w:rsidRPr="00DC47F7">
        <w:rPr>
          <w:rFonts w:cs="Times New Roman"/>
          <w:i/>
          <w:sz w:val="22"/>
          <w:szCs w:val="22"/>
        </w:rPr>
        <w:t>The Musical Quarterly</w:t>
      </w:r>
      <w:r w:rsidRPr="00DC47F7">
        <w:rPr>
          <w:rFonts w:cs="Times New Roman"/>
          <w:sz w:val="22"/>
          <w:szCs w:val="22"/>
        </w:rPr>
        <w:t>, 99</w:t>
      </w:r>
      <w:r w:rsidR="000329FF">
        <w:rPr>
          <w:rFonts w:cs="Times New Roman"/>
          <w:sz w:val="22"/>
          <w:szCs w:val="22"/>
        </w:rPr>
        <w:t>/2</w:t>
      </w:r>
      <w:r w:rsidRPr="00DC47F7">
        <w:rPr>
          <w:rFonts w:cs="Times New Roman"/>
          <w:sz w:val="22"/>
          <w:szCs w:val="22"/>
        </w:rPr>
        <w:t>, pp. 230-53.</w:t>
      </w:r>
    </w:p>
    <w:p w14:paraId="44CCAE98" w14:textId="3106AB6E" w:rsidR="008A6983" w:rsidRPr="00DC47F7" w:rsidRDefault="008A6983" w:rsidP="000329FF">
      <w:pPr>
        <w:spacing w:line="360" w:lineRule="auto"/>
        <w:ind w:left="720" w:hanging="720"/>
        <w:rPr>
          <w:rFonts w:ascii="Times New Roman" w:hAnsi="Times New Roman" w:cs="Times New Roman"/>
          <w:sz w:val="22"/>
          <w:szCs w:val="22"/>
        </w:rPr>
      </w:pPr>
      <w:proofErr w:type="spellStart"/>
      <w:r w:rsidRPr="00DC47F7">
        <w:rPr>
          <w:rFonts w:ascii="Times New Roman" w:hAnsi="Times New Roman" w:cs="Times New Roman"/>
          <w:sz w:val="22"/>
          <w:szCs w:val="22"/>
        </w:rPr>
        <w:t>Kateb</w:t>
      </w:r>
      <w:proofErr w:type="spellEnd"/>
      <w:r w:rsidRPr="00DC47F7">
        <w:rPr>
          <w:rFonts w:ascii="Times New Roman" w:hAnsi="Times New Roman" w:cs="Times New Roman"/>
          <w:sz w:val="22"/>
          <w:szCs w:val="22"/>
        </w:rPr>
        <w:t xml:space="preserve">, George (1990), ‘Walt Whitman and the Culture of Democracy’, </w:t>
      </w:r>
      <w:r w:rsidRPr="00DC47F7">
        <w:rPr>
          <w:rFonts w:ascii="Times New Roman" w:hAnsi="Times New Roman" w:cs="Times New Roman"/>
          <w:i/>
          <w:sz w:val="22"/>
          <w:szCs w:val="22"/>
        </w:rPr>
        <w:t>Political Theory</w:t>
      </w:r>
      <w:r w:rsidR="000329FF">
        <w:rPr>
          <w:rFonts w:ascii="Times New Roman" w:hAnsi="Times New Roman" w:cs="Times New Roman"/>
          <w:sz w:val="22"/>
          <w:szCs w:val="22"/>
        </w:rPr>
        <w:t xml:space="preserve">, 18/4, </w:t>
      </w:r>
      <w:r w:rsidRPr="00DC47F7">
        <w:rPr>
          <w:rFonts w:ascii="Times New Roman" w:hAnsi="Times New Roman" w:cs="Times New Roman"/>
          <w:sz w:val="22"/>
          <w:szCs w:val="22"/>
        </w:rPr>
        <w:t>pp. 545-600.</w:t>
      </w:r>
    </w:p>
    <w:p w14:paraId="33F74D49" w14:textId="77777777" w:rsidR="008A6983" w:rsidRPr="00DC47F7" w:rsidRDefault="008A6983" w:rsidP="000329FF">
      <w:pPr>
        <w:pStyle w:val="FootnoteText"/>
        <w:spacing w:line="360" w:lineRule="auto"/>
        <w:rPr>
          <w:rFonts w:cs="Times New Roman"/>
          <w:sz w:val="22"/>
          <w:szCs w:val="22"/>
        </w:rPr>
      </w:pPr>
      <w:proofErr w:type="spellStart"/>
      <w:r w:rsidRPr="00DC47F7">
        <w:rPr>
          <w:rFonts w:cs="Times New Roman"/>
          <w:sz w:val="22"/>
          <w:szCs w:val="22"/>
        </w:rPr>
        <w:lastRenderedPageBreak/>
        <w:t>Kennaway</w:t>
      </w:r>
      <w:proofErr w:type="spellEnd"/>
      <w:r w:rsidRPr="00DC47F7">
        <w:rPr>
          <w:rFonts w:cs="Times New Roman"/>
          <w:sz w:val="22"/>
          <w:szCs w:val="22"/>
        </w:rPr>
        <w:t xml:space="preserve">, James (2012), </w:t>
      </w:r>
      <w:r w:rsidRPr="00DC47F7">
        <w:rPr>
          <w:rFonts w:cs="Times New Roman"/>
          <w:i/>
          <w:sz w:val="22"/>
          <w:szCs w:val="22"/>
        </w:rPr>
        <w:t>Bad Vibrations: The History of the Idea of Music as a Case of Disease</w:t>
      </w:r>
      <w:r w:rsidRPr="00DC47F7">
        <w:rPr>
          <w:rFonts w:cs="Times New Roman"/>
          <w:sz w:val="22"/>
          <w:szCs w:val="22"/>
        </w:rPr>
        <w:t>,</w:t>
      </w:r>
      <w:r w:rsidR="00DC47F7" w:rsidRPr="00DC47F7">
        <w:rPr>
          <w:rFonts w:cs="Times New Roman"/>
          <w:i/>
          <w:sz w:val="22"/>
          <w:szCs w:val="22"/>
        </w:rPr>
        <w:t xml:space="preserve"> </w:t>
      </w:r>
      <w:r w:rsidRPr="00DC47F7">
        <w:rPr>
          <w:rFonts w:cs="Times New Roman"/>
          <w:sz w:val="22"/>
          <w:szCs w:val="22"/>
        </w:rPr>
        <w:tab/>
        <w:t>London: Routledge.</w:t>
      </w:r>
    </w:p>
    <w:p w14:paraId="4E8034F0" w14:textId="77777777" w:rsidR="008A6983" w:rsidRPr="00DC47F7" w:rsidRDefault="008A6983" w:rsidP="000329FF">
      <w:pPr>
        <w:pStyle w:val="FootnoteText"/>
        <w:spacing w:line="360" w:lineRule="auto"/>
        <w:rPr>
          <w:rFonts w:cs="Times New Roman"/>
          <w:sz w:val="22"/>
          <w:szCs w:val="22"/>
        </w:rPr>
      </w:pPr>
      <w:r w:rsidRPr="00DC47F7">
        <w:rPr>
          <w:rFonts w:cs="Times New Roman"/>
          <w:sz w:val="22"/>
          <w:szCs w:val="22"/>
        </w:rPr>
        <w:t xml:space="preserve">Lawrence, D.H. (1977), </w:t>
      </w:r>
      <w:r w:rsidRPr="00DC47F7">
        <w:rPr>
          <w:rFonts w:cs="Times New Roman"/>
          <w:i/>
          <w:sz w:val="22"/>
          <w:szCs w:val="22"/>
        </w:rPr>
        <w:t>Studies in Classic American Literature</w:t>
      </w:r>
      <w:r w:rsidRPr="00DC47F7">
        <w:rPr>
          <w:rFonts w:cs="Times New Roman"/>
          <w:sz w:val="22"/>
          <w:szCs w:val="22"/>
        </w:rPr>
        <w:t>, New York: Penguin.</w:t>
      </w:r>
    </w:p>
    <w:p w14:paraId="51E207EF" w14:textId="4847A8C1" w:rsidR="008A6983" w:rsidRPr="00DC47F7" w:rsidRDefault="008A6983" w:rsidP="000329FF">
      <w:pPr>
        <w:spacing w:line="360" w:lineRule="auto"/>
        <w:ind w:left="720" w:hanging="720"/>
        <w:rPr>
          <w:rFonts w:ascii="Times New Roman" w:hAnsi="Times New Roman" w:cs="Times New Roman"/>
          <w:sz w:val="22"/>
          <w:szCs w:val="22"/>
        </w:rPr>
      </w:pPr>
      <w:r w:rsidRPr="00DC47F7">
        <w:rPr>
          <w:rFonts w:ascii="Times New Roman" w:hAnsi="Times New Roman" w:cs="Times New Roman"/>
          <w:sz w:val="22"/>
          <w:szCs w:val="22"/>
        </w:rPr>
        <w:t xml:space="preserve">Love, Nancy S. (2016), </w:t>
      </w:r>
      <w:r w:rsidRPr="00DC47F7">
        <w:rPr>
          <w:rFonts w:ascii="Times New Roman" w:hAnsi="Times New Roman" w:cs="Times New Roman"/>
          <w:i/>
          <w:sz w:val="22"/>
          <w:szCs w:val="22"/>
        </w:rPr>
        <w:t>Trendy Fascism: White Power Music and the Future of Democracy</w:t>
      </w:r>
      <w:r w:rsidR="000329FF">
        <w:rPr>
          <w:rFonts w:ascii="Times New Roman" w:hAnsi="Times New Roman" w:cs="Times New Roman"/>
          <w:sz w:val="22"/>
          <w:szCs w:val="22"/>
        </w:rPr>
        <w:t xml:space="preserve">, </w:t>
      </w:r>
      <w:r w:rsidRPr="00DC47F7">
        <w:rPr>
          <w:rFonts w:ascii="Times New Roman" w:hAnsi="Times New Roman" w:cs="Times New Roman"/>
          <w:sz w:val="22"/>
          <w:szCs w:val="22"/>
        </w:rPr>
        <w:t>Albany: State University of New York Press.</w:t>
      </w:r>
    </w:p>
    <w:p w14:paraId="1B72A13D" w14:textId="6DFD3694" w:rsidR="008A6983" w:rsidRPr="00DC47F7" w:rsidRDefault="008A6983" w:rsidP="000329FF">
      <w:pPr>
        <w:spacing w:line="360" w:lineRule="auto"/>
        <w:ind w:left="720" w:hanging="720"/>
        <w:rPr>
          <w:rFonts w:ascii="Times New Roman" w:hAnsi="Times New Roman" w:cs="Times New Roman"/>
          <w:sz w:val="22"/>
          <w:szCs w:val="22"/>
        </w:rPr>
      </w:pPr>
      <w:proofErr w:type="spellStart"/>
      <w:r w:rsidRPr="00DC47F7">
        <w:rPr>
          <w:rFonts w:ascii="Times New Roman" w:hAnsi="Times New Roman" w:cs="Times New Roman"/>
          <w:sz w:val="22"/>
          <w:szCs w:val="22"/>
        </w:rPr>
        <w:t>Luczak</w:t>
      </w:r>
      <w:proofErr w:type="spellEnd"/>
      <w:r w:rsidRPr="00DC47F7">
        <w:rPr>
          <w:rFonts w:ascii="Times New Roman" w:hAnsi="Times New Roman" w:cs="Times New Roman"/>
          <w:sz w:val="22"/>
          <w:szCs w:val="22"/>
        </w:rPr>
        <w:t xml:space="preserve">, </w:t>
      </w:r>
      <w:proofErr w:type="spellStart"/>
      <w:r w:rsidRPr="00DC47F7">
        <w:rPr>
          <w:rFonts w:ascii="Times New Roman" w:hAnsi="Times New Roman" w:cs="Times New Roman"/>
          <w:sz w:val="22"/>
          <w:szCs w:val="22"/>
        </w:rPr>
        <w:t>Ewa</w:t>
      </w:r>
      <w:proofErr w:type="spellEnd"/>
      <w:r w:rsidRPr="00DC47F7">
        <w:rPr>
          <w:rFonts w:ascii="Times New Roman" w:hAnsi="Times New Roman" w:cs="Times New Roman"/>
          <w:sz w:val="22"/>
          <w:szCs w:val="22"/>
        </w:rPr>
        <w:t xml:space="preserve"> Barbara (2015), </w:t>
      </w:r>
      <w:r w:rsidRPr="00DC47F7">
        <w:rPr>
          <w:rFonts w:ascii="Times New Roman" w:hAnsi="Times New Roman" w:cs="Times New Roman"/>
          <w:i/>
          <w:sz w:val="22"/>
          <w:szCs w:val="22"/>
        </w:rPr>
        <w:t xml:space="preserve">Breeding and Eugenics in the </w:t>
      </w:r>
      <w:r w:rsidR="000329FF">
        <w:rPr>
          <w:rFonts w:ascii="Times New Roman" w:hAnsi="Times New Roman" w:cs="Times New Roman"/>
          <w:i/>
          <w:sz w:val="22"/>
          <w:szCs w:val="22"/>
        </w:rPr>
        <w:t xml:space="preserve">American Literary Imagination: </w:t>
      </w:r>
      <w:r w:rsidRPr="00DC47F7">
        <w:rPr>
          <w:rFonts w:ascii="Times New Roman" w:hAnsi="Times New Roman" w:cs="Times New Roman"/>
          <w:i/>
          <w:sz w:val="22"/>
          <w:szCs w:val="22"/>
        </w:rPr>
        <w:t xml:space="preserve">Heredity Rules in the Twentieth Century, </w:t>
      </w:r>
      <w:r w:rsidRPr="00DC47F7">
        <w:rPr>
          <w:rFonts w:ascii="Times New Roman" w:hAnsi="Times New Roman" w:cs="Times New Roman"/>
          <w:sz w:val="22"/>
          <w:szCs w:val="22"/>
        </w:rPr>
        <w:t>New York: Palgrave.</w:t>
      </w:r>
    </w:p>
    <w:p w14:paraId="7D7CBBA4" w14:textId="3450228C" w:rsidR="008A6983" w:rsidRPr="00DC47F7" w:rsidRDefault="008A6983" w:rsidP="000329FF">
      <w:pPr>
        <w:pStyle w:val="FootnoteText"/>
        <w:spacing w:line="360" w:lineRule="auto"/>
        <w:ind w:left="720" w:hanging="720"/>
        <w:rPr>
          <w:rFonts w:cs="Times New Roman"/>
          <w:sz w:val="22"/>
          <w:szCs w:val="22"/>
        </w:rPr>
      </w:pPr>
      <w:r w:rsidRPr="00DC47F7">
        <w:rPr>
          <w:rFonts w:cs="Times New Roman"/>
          <w:sz w:val="22"/>
          <w:szCs w:val="22"/>
        </w:rPr>
        <w:t xml:space="preserve">Meinecke, Friedrich (1970), </w:t>
      </w:r>
      <w:r w:rsidRPr="00DC47F7">
        <w:rPr>
          <w:rFonts w:cs="Times New Roman"/>
          <w:i/>
          <w:sz w:val="22"/>
          <w:szCs w:val="22"/>
        </w:rPr>
        <w:t>Cosmopolitanism and the Nation State</w:t>
      </w:r>
      <w:r w:rsidRPr="00DC47F7">
        <w:rPr>
          <w:rFonts w:cs="Times New Roman"/>
          <w:sz w:val="22"/>
          <w:szCs w:val="22"/>
        </w:rPr>
        <w:t>, trans. Robert B. Kimber,</w:t>
      </w:r>
      <w:r w:rsidR="000329FF">
        <w:rPr>
          <w:rFonts w:cs="Times New Roman"/>
          <w:sz w:val="22"/>
          <w:szCs w:val="22"/>
        </w:rPr>
        <w:t xml:space="preserve"> </w:t>
      </w:r>
      <w:r w:rsidRPr="00DC47F7">
        <w:rPr>
          <w:rFonts w:cs="Times New Roman"/>
          <w:sz w:val="22"/>
          <w:szCs w:val="22"/>
        </w:rPr>
        <w:t>Princeton: Princeton University Press.</w:t>
      </w:r>
    </w:p>
    <w:p w14:paraId="2D78C637" w14:textId="72C21C57" w:rsidR="008A6983" w:rsidRPr="00DC47F7" w:rsidRDefault="008A6983" w:rsidP="000329FF">
      <w:pPr>
        <w:spacing w:line="360" w:lineRule="auto"/>
        <w:ind w:left="720" w:hanging="720"/>
        <w:rPr>
          <w:rFonts w:ascii="Times New Roman" w:hAnsi="Times New Roman" w:cs="Times New Roman"/>
          <w:sz w:val="22"/>
          <w:szCs w:val="22"/>
        </w:rPr>
      </w:pPr>
      <w:r w:rsidRPr="00DC47F7">
        <w:rPr>
          <w:rFonts w:ascii="Times New Roman" w:hAnsi="Times New Roman" w:cs="Times New Roman"/>
          <w:sz w:val="22"/>
          <w:szCs w:val="22"/>
        </w:rPr>
        <w:t xml:space="preserve">Nunes, Zita (2008), </w:t>
      </w:r>
      <w:r w:rsidRPr="00DC47F7">
        <w:rPr>
          <w:rFonts w:ascii="Times New Roman" w:hAnsi="Times New Roman" w:cs="Times New Roman"/>
          <w:i/>
          <w:sz w:val="22"/>
          <w:szCs w:val="22"/>
        </w:rPr>
        <w:t>Cannibal Democracy: Race and Representation in the Americas</w:t>
      </w:r>
      <w:r w:rsidR="000329FF">
        <w:rPr>
          <w:rFonts w:ascii="Times New Roman" w:hAnsi="Times New Roman" w:cs="Times New Roman"/>
          <w:sz w:val="22"/>
          <w:szCs w:val="22"/>
        </w:rPr>
        <w:t xml:space="preserve">, </w:t>
      </w:r>
      <w:r w:rsidRPr="00DC47F7">
        <w:rPr>
          <w:rFonts w:ascii="Times New Roman" w:hAnsi="Times New Roman" w:cs="Times New Roman"/>
          <w:sz w:val="22"/>
          <w:szCs w:val="22"/>
        </w:rPr>
        <w:t>Minneapolis: University of Minnesota Press.</w:t>
      </w:r>
    </w:p>
    <w:p w14:paraId="2961108F" w14:textId="58E1E76B" w:rsidR="008A6983" w:rsidRPr="00DC47F7" w:rsidRDefault="008A6983" w:rsidP="000329FF">
      <w:pPr>
        <w:pStyle w:val="FootnoteText"/>
        <w:spacing w:line="360" w:lineRule="auto"/>
        <w:ind w:left="720" w:hanging="720"/>
        <w:rPr>
          <w:rFonts w:cs="Times New Roman"/>
          <w:sz w:val="22"/>
          <w:szCs w:val="22"/>
        </w:rPr>
      </w:pPr>
      <w:r w:rsidRPr="00DC47F7">
        <w:rPr>
          <w:rFonts w:cs="Times New Roman"/>
          <w:sz w:val="22"/>
          <w:szCs w:val="22"/>
        </w:rPr>
        <w:t xml:space="preserve">Nussbaum, Martha C. (2018), </w:t>
      </w:r>
      <w:r w:rsidRPr="00DC47F7">
        <w:rPr>
          <w:rFonts w:cs="Times New Roman"/>
          <w:i/>
          <w:sz w:val="22"/>
          <w:szCs w:val="22"/>
        </w:rPr>
        <w:t>The Monarchy of Fear: A Phil</w:t>
      </w:r>
      <w:r w:rsidR="000329FF">
        <w:rPr>
          <w:rFonts w:cs="Times New Roman"/>
          <w:i/>
          <w:sz w:val="22"/>
          <w:szCs w:val="22"/>
        </w:rPr>
        <w:t xml:space="preserve">osopher Looks at Our Political </w:t>
      </w:r>
      <w:r w:rsidRPr="00DC47F7">
        <w:rPr>
          <w:rFonts w:cs="Times New Roman"/>
          <w:i/>
          <w:sz w:val="22"/>
          <w:szCs w:val="22"/>
        </w:rPr>
        <w:t>Crisis</w:t>
      </w:r>
      <w:r w:rsidRPr="00DC47F7">
        <w:rPr>
          <w:rFonts w:cs="Times New Roman"/>
          <w:sz w:val="22"/>
          <w:szCs w:val="22"/>
        </w:rPr>
        <w:t>,</w:t>
      </w:r>
      <w:r w:rsidRPr="00DC47F7">
        <w:rPr>
          <w:rFonts w:cs="Times New Roman"/>
          <w:i/>
          <w:sz w:val="22"/>
          <w:szCs w:val="22"/>
        </w:rPr>
        <w:t xml:space="preserve"> </w:t>
      </w:r>
      <w:r w:rsidRPr="00DC47F7">
        <w:rPr>
          <w:rFonts w:cs="Times New Roman"/>
          <w:sz w:val="22"/>
          <w:szCs w:val="22"/>
        </w:rPr>
        <w:t xml:space="preserve">New York: Simon </w:t>
      </w:r>
      <w:r w:rsidR="006E0134">
        <w:rPr>
          <w:rFonts w:cs="Times New Roman"/>
          <w:sz w:val="22"/>
          <w:szCs w:val="22"/>
        </w:rPr>
        <w:t>and</w:t>
      </w:r>
      <w:r w:rsidRPr="00DC47F7">
        <w:rPr>
          <w:rFonts w:cs="Times New Roman"/>
          <w:sz w:val="22"/>
          <w:szCs w:val="22"/>
        </w:rPr>
        <w:t xml:space="preserve"> Schuster.</w:t>
      </w:r>
    </w:p>
    <w:p w14:paraId="22C416D8" w14:textId="3CD3CCDB" w:rsidR="008A6983" w:rsidRPr="00DC47F7" w:rsidRDefault="008A6983" w:rsidP="000329FF">
      <w:pPr>
        <w:spacing w:line="360" w:lineRule="auto"/>
        <w:ind w:left="720" w:hanging="720"/>
        <w:rPr>
          <w:rFonts w:ascii="Times New Roman" w:hAnsi="Times New Roman" w:cs="Times New Roman"/>
          <w:sz w:val="22"/>
          <w:szCs w:val="22"/>
        </w:rPr>
      </w:pPr>
      <w:proofErr w:type="spellStart"/>
      <w:r w:rsidRPr="00DC47F7">
        <w:rPr>
          <w:rFonts w:ascii="Times New Roman" w:hAnsi="Times New Roman" w:cs="Times New Roman"/>
          <w:sz w:val="22"/>
          <w:szCs w:val="22"/>
        </w:rPr>
        <w:t>Rembis</w:t>
      </w:r>
      <w:proofErr w:type="spellEnd"/>
      <w:r w:rsidRPr="00DC47F7">
        <w:rPr>
          <w:rFonts w:ascii="Times New Roman" w:hAnsi="Times New Roman" w:cs="Times New Roman"/>
          <w:sz w:val="22"/>
          <w:szCs w:val="22"/>
        </w:rPr>
        <w:t>, Michael (2018), ‘Disability and the History of Eugenics’</w:t>
      </w:r>
      <w:r w:rsidR="000329FF">
        <w:rPr>
          <w:rFonts w:ascii="Times New Roman" w:hAnsi="Times New Roman" w:cs="Times New Roman"/>
          <w:sz w:val="22"/>
          <w:szCs w:val="22"/>
        </w:rPr>
        <w:t xml:space="preserve">, in Michael </w:t>
      </w:r>
      <w:proofErr w:type="spellStart"/>
      <w:r w:rsidR="000329FF">
        <w:rPr>
          <w:rFonts w:ascii="Times New Roman" w:hAnsi="Times New Roman" w:cs="Times New Roman"/>
          <w:sz w:val="22"/>
          <w:szCs w:val="22"/>
        </w:rPr>
        <w:t>Rembis</w:t>
      </w:r>
      <w:proofErr w:type="spellEnd"/>
      <w:r w:rsidR="000329FF">
        <w:rPr>
          <w:rFonts w:ascii="Times New Roman" w:hAnsi="Times New Roman" w:cs="Times New Roman"/>
          <w:sz w:val="22"/>
          <w:szCs w:val="22"/>
        </w:rPr>
        <w:t xml:space="preserve">, Catherine </w:t>
      </w:r>
      <w:proofErr w:type="spellStart"/>
      <w:r w:rsidRPr="00DC47F7">
        <w:rPr>
          <w:rFonts w:ascii="Times New Roman" w:hAnsi="Times New Roman" w:cs="Times New Roman"/>
          <w:sz w:val="22"/>
          <w:szCs w:val="22"/>
        </w:rPr>
        <w:t>Kudlick</w:t>
      </w:r>
      <w:proofErr w:type="spellEnd"/>
      <w:r w:rsidRPr="00DC47F7">
        <w:rPr>
          <w:rFonts w:ascii="Times New Roman" w:hAnsi="Times New Roman" w:cs="Times New Roman"/>
          <w:sz w:val="22"/>
          <w:szCs w:val="22"/>
        </w:rPr>
        <w:t xml:space="preserve">, and Kim E. Nielson (eds), </w:t>
      </w:r>
      <w:r w:rsidRPr="00DC47F7">
        <w:rPr>
          <w:rFonts w:ascii="Times New Roman" w:hAnsi="Times New Roman" w:cs="Times New Roman"/>
          <w:i/>
          <w:sz w:val="22"/>
          <w:szCs w:val="22"/>
        </w:rPr>
        <w:t>The Oxford Handbook of Disability History</w:t>
      </w:r>
      <w:r w:rsidR="000329FF">
        <w:rPr>
          <w:rFonts w:ascii="Times New Roman" w:hAnsi="Times New Roman" w:cs="Times New Roman"/>
          <w:sz w:val="22"/>
          <w:szCs w:val="22"/>
        </w:rPr>
        <w:t xml:space="preserve">, Oxford: Oxford </w:t>
      </w:r>
      <w:r w:rsidRPr="00DC47F7">
        <w:rPr>
          <w:rFonts w:ascii="Times New Roman" w:hAnsi="Times New Roman" w:cs="Times New Roman"/>
          <w:sz w:val="22"/>
          <w:szCs w:val="22"/>
        </w:rPr>
        <w:t>University Press, pp. 85-103.</w:t>
      </w:r>
    </w:p>
    <w:p w14:paraId="2512EB0C" w14:textId="77777777" w:rsidR="008A6983" w:rsidRPr="00DC47F7" w:rsidRDefault="008A6983" w:rsidP="000329FF">
      <w:pPr>
        <w:spacing w:line="360" w:lineRule="auto"/>
        <w:rPr>
          <w:rFonts w:ascii="Times New Roman" w:hAnsi="Times New Roman" w:cs="Times New Roman"/>
          <w:sz w:val="22"/>
          <w:szCs w:val="22"/>
        </w:rPr>
      </w:pPr>
      <w:proofErr w:type="spellStart"/>
      <w:r w:rsidRPr="00DC47F7">
        <w:rPr>
          <w:rFonts w:ascii="Times New Roman" w:hAnsi="Times New Roman" w:cs="Times New Roman"/>
          <w:sz w:val="22"/>
          <w:szCs w:val="22"/>
        </w:rPr>
        <w:t>Saloman</w:t>
      </w:r>
      <w:proofErr w:type="spellEnd"/>
      <w:r w:rsidRPr="00DC47F7">
        <w:rPr>
          <w:rFonts w:ascii="Times New Roman" w:hAnsi="Times New Roman" w:cs="Times New Roman"/>
          <w:sz w:val="22"/>
          <w:szCs w:val="22"/>
        </w:rPr>
        <w:t xml:space="preserve">, Ora </w:t>
      </w:r>
      <w:proofErr w:type="spellStart"/>
      <w:r w:rsidRPr="00DC47F7">
        <w:rPr>
          <w:rFonts w:ascii="Times New Roman" w:hAnsi="Times New Roman" w:cs="Times New Roman"/>
          <w:sz w:val="22"/>
          <w:szCs w:val="22"/>
        </w:rPr>
        <w:t>Frishberg</w:t>
      </w:r>
      <w:proofErr w:type="spellEnd"/>
      <w:r w:rsidRPr="00DC47F7">
        <w:rPr>
          <w:rFonts w:ascii="Times New Roman" w:hAnsi="Times New Roman" w:cs="Times New Roman"/>
          <w:sz w:val="22"/>
          <w:szCs w:val="22"/>
        </w:rPr>
        <w:t xml:space="preserve"> (1995), </w:t>
      </w:r>
      <w:r w:rsidRPr="00DC47F7">
        <w:rPr>
          <w:rFonts w:ascii="Times New Roman" w:hAnsi="Times New Roman" w:cs="Times New Roman"/>
          <w:i/>
          <w:sz w:val="22"/>
          <w:szCs w:val="22"/>
        </w:rPr>
        <w:t>Beethoven’s Symphonies and J. S. Dwight</w:t>
      </w:r>
      <w:r w:rsidRPr="00DC47F7">
        <w:rPr>
          <w:rFonts w:ascii="Times New Roman" w:hAnsi="Times New Roman" w:cs="Times New Roman"/>
          <w:sz w:val="22"/>
          <w:szCs w:val="22"/>
        </w:rPr>
        <w:t xml:space="preserve">, Boston: Northeastern </w:t>
      </w:r>
      <w:r w:rsidRPr="00DC47F7">
        <w:rPr>
          <w:rFonts w:ascii="Times New Roman" w:hAnsi="Times New Roman" w:cs="Times New Roman"/>
          <w:sz w:val="22"/>
          <w:szCs w:val="22"/>
        </w:rPr>
        <w:tab/>
        <w:t>University Press.</w:t>
      </w:r>
    </w:p>
    <w:p w14:paraId="7ECFA778" w14:textId="12644683" w:rsidR="008A6983" w:rsidRPr="00DC47F7" w:rsidRDefault="008A6983" w:rsidP="000329FF">
      <w:pPr>
        <w:pStyle w:val="FootnoteText"/>
        <w:spacing w:line="360" w:lineRule="auto"/>
        <w:ind w:left="720" w:hanging="720"/>
        <w:rPr>
          <w:rFonts w:cs="Times New Roman"/>
          <w:sz w:val="22"/>
          <w:szCs w:val="22"/>
        </w:rPr>
      </w:pPr>
      <w:r w:rsidRPr="00DC47F7">
        <w:rPr>
          <w:rFonts w:cs="Times New Roman"/>
          <w:sz w:val="22"/>
          <w:szCs w:val="22"/>
        </w:rPr>
        <w:t>Scott, Derek B. (2006), ‘In Search of a Genetically Modified Mu</w:t>
      </w:r>
      <w:r w:rsidR="00E0405A">
        <w:rPr>
          <w:rFonts w:cs="Times New Roman"/>
          <w:sz w:val="22"/>
          <w:szCs w:val="22"/>
        </w:rPr>
        <w:t xml:space="preserve">sic: Race and Musical Style in </w:t>
      </w:r>
      <w:r w:rsidRPr="00DC47F7">
        <w:rPr>
          <w:rFonts w:cs="Times New Roman"/>
          <w:sz w:val="22"/>
          <w:szCs w:val="22"/>
        </w:rPr>
        <w:t xml:space="preserve">the Nineteenth Century’, </w:t>
      </w:r>
      <w:r w:rsidRPr="00DC47F7">
        <w:rPr>
          <w:rFonts w:cs="Times New Roman"/>
          <w:i/>
          <w:sz w:val="22"/>
          <w:szCs w:val="22"/>
        </w:rPr>
        <w:t>Nineteenth-Century Music Review</w:t>
      </w:r>
      <w:r w:rsidRPr="00DC47F7">
        <w:rPr>
          <w:rFonts w:cs="Times New Roman"/>
          <w:sz w:val="22"/>
          <w:szCs w:val="22"/>
        </w:rPr>
        <w:t>, 3/1, pp. 3-23.</w:t>
      </w:r>
    </w:p>
    <w:p w14:paraId="092E78D3" w14:textId="019FCAE9" w:rsidR="008A6983" w:rsidRPr="00DC47F7" w:rsidRDefault="008A6983" w:rsidP="000329FF">
      <w:pPr>
        <w:spacing w:line="360" w:lineRule="auto"/>
        <w:ind w:left="720" w:hanging="720"/>
        <w:rPr>
          <w:rFonts w:ascii="Times New Roman" w:hAnsi="Times New Roman" w:cs="Times New Roman"/>
          <w:sz w:val="22"/>
          <w:szCs w:val="22"/>
        </w:rPr>
      </w:pPr>
      <w:r w:rsidRPr="00DC47F7">
        <w:rPr>
          <w:rFonts w:ascii="Times New Roman" w:hAnsi="Times New Roman" w:cs="Times New Roman"/>
          <w:sz w:val="22"/>
          <w:szCs w:val="22"/>
        </w:rPr>
        <w:t>Simpson, David (1990), ‘Destiny made manifest: the styles of</w:t>
      </w:r>
      <w:r w:rsidR="00E0405A">
        <w:rPr>
          <w:rFonts w:ascii="Times New Roman" w:hAnsi="Times New Roman" w:cs="Times New Roman"/>
          <w:sz w:val="22"/>
          <w:szCs w:val="22"/>
        </w:rPr>
        <w:t xml:space="preserve"> Whitman’s poetry’, in </w:t>
      </w:r>
      <w:proofErr w:type="spellStart"/>
      <w:r w:rsidR="00E0405A">
        <w:rPr>
          <w:rFonts w:ascii="Times New Roman" w:hAnsi="Times New Roman" w:cs="Times New Roman"/>
          <w:sz w:val="22"/>
          <w:szCs w:val="22"/>
        </w:rPr>
        <w:t>Homi</w:t>
      </w:r>
      <w:proofErr w:type="spellEnd"/>
      <w:r w:rsidR="00E0405A">
        <w:rPr>
          <w:rFonts w:ascii="Times New Roman" w:hAnsi="Times New Roman" w:cs="Times New Roman"/>
          <w:sz w:val="22"/>
          <w:szCs w:val="22"/>
        </w:rPr>
        <w:t xml:space="preserve"> K. </w:t>
      </w:r>
      <w:r w:rsidRPr="00DC47F7">
        <w:rPr>
          <w:rFonts w:ascii="Times New Roman" w:hAnsi="Times New Roman" w:cs="Times New Roman"/>
          <w:sz w:val="22"/>
          <w:szCs w:val="22"/>
        </w:rPr>
        <w:t>Bhabha (ed</w:t>
      </w:r>
      <w:r w:rsidR="00E0405A">
        <w:rPr>
          <w:rFonts w:ascii="Times New Roman" w:hAnsi="Times New Roman" w:cs="Times New Roman"/>
          <w:sz w:val="22"/>
          <w:szCs w:val="22"/>
        </w:rPr>
        <w:t>.</w:t>
      </w:r>
      <w:r w:rsidRPr="00DC47F7">
        <w:rPr>
          <w:rFonts w:ascii="Times New Roman" w:hAnsi="Times New Roman" w:cs="Times New Roman"/>
          <w:sz w:val="22"/>
          <w:szCs w:val="22"/>
        </w:rPr>
        <w:t xml:space="preserve">), </w:t>
      </w:r>
      <w:r w:rsidRPr="00DC47F7">
        <w:rPr>
          <w:rFonts w:ascii="Times New Roman" w:hAnsi="Times New Roman" w:cs="Times New Roman"/>
          <w:i/>
          <w:sz w:val="22"/>
          <w:szCs w:val="22"/>
        </w:rPr>
        <w:t>Nation and Narration</w:t>
      </w:r>
      <w:r w:rsidR="00E0405A">
        <w:rPr>
          <w:rFonts w:ascii="Times New Roman" w:hAnsi="Times New Roman" w:cs="Times New Roman"/>
          <w:sz w:val="22"/>
          <w:szCs w:val="22"/>
        </w:rPr>
        <w:t>, New York: Routledge, pp. 177-</w:t>
      </w:r>
      <w:r w:rsidRPr="00DC47F7">
        <w:rPr>
          <w:rFonts w:ascii="Times New Roman" w:hAnsi="Times New Roman" w:cs="Times New Roman"/>
          <w:sz w:val="22"/>
          <w:szCs w:val="22"/>
        </w:rPr>
        <w:t>96.</w:t>
      </w:r>
    </w:p>
    <w:p w14:paraId="1BE73497" w14:textId="71EE1F1C" w:rsidR="008A6983" w:rsidRPr="00DC47F7" w:rsidRDefault="008A6983" w:rsidP="000329FF">
      <w:pPr>
        <w:spacing w:line="360" w:lineRule="auto"/>
        <w:ind w:left="720" w:hanging="720"/>
        <w:rPr>
          <w:rFonts w:ascii="Times New Roman" w:hAnsi="Times New Roman" w:cs="Times New Roman"/>
          <w:sz w:val="22"/>
          <w:szCs w:val="22"/>
        </w:rPr>
      </w:pPr>
      <w:r w:rsidRPr="00DC47F7">
        <w:rPr>
          <w:rFonts w:ascii="Times New Roman" w:hAnsi="Times New Roman" w:cs="Times New Roman"/>
          <w:sz w:val="22"/>
          <w:szCs w:val="22"/>
        </w:rPr>
        <w:t xml:space="preserve">Steinberg, Michael (2004), </w:t>
      </w:r>
      <w:r w:rsidRPr="00DC47F7">
        <w:rPr>
          <w:rFonts w:ascii="Times New Roman" w:hAnsi="Times New Roman" w:cs="Times New Roman"/>
          <w:i/>
          <w:sz w:val="22"/>
          <w:szCs w:val="22"/>
        </w:rPr>
        <w:t>Listening to Reason: Culture, Subjectivity</w:t>
      </w:r>
      <w:r w:rsidR="00E0405A">
        <w:rPr>
          <w:rFonts w:ascii="Times New Roman" w:hAnsi="Times New Roman" w:cs="Times New Roman"/>
          <w:i/>
          <w:sz w:val="22"/>
          <w:szCs w:val="22"/>
        </w:rPr>
        <w:t xml:space="preserve">, and Nineteenth-Century </w:t>
      </w:r>
      <w:r w:rsidRPr="00DC47F7">
        <w:rPr>
          <w:rFonts w:ascii="Times New Roman" w:hAnsi="Times New Roman" w:cs="Times New Roman"/>
          <w:i/>
          <w:sz w:val="22"/>
          <w:szCs w:val="22"/>
        </w:rPr>
        <w:t>Music</w:t>
      </w:r>
      <w:r w:rsidRPr="00DC47F7">
        <w:rPr>
          <w:rFonts w:ascii="Times New Roman" w:hAnsi="Times New Roman" w:cs="Times New Roman"/>
          <w:sz w:val="22"/>
          <w:szCs w:val="22"/>
        </w:rPr>
        <w:t>,</w:t>
      </w:r>
      <w:r w:rsidRPr="00DC47F7">
        <w:rPr>
          <w:rFonts w:ascii="Times New Roman" w:hAnsi="Times New Roman" w:cs="Times New Roman"/>
          <w:i/>
          <w:sz w:val="22"/>
          <w:szCs w:val="22"/>
        </w:rPr>
        <w:t xml:space="preserve"> </w:t>
      </w:r>
      <w:r w:rsidRPr="00DC47F7">
        <w:rPr>
          <w:rFonts w:ascii="Times New Roman" w:hAnsi="Times New Roman" w:cs="Times New Roman"/>
          <w:sz w:val="22"/>
          <w:szCs w:val="22"/>
        </w:rPr>
        <w:t>Princeton: Princeton University Press.</w:t>
      </w:r>
    </w:p>
    <w:p w14:paraId="1FF8F103" w14:textId="4CE3B967" w:rsidR="008A6983" w:rsidRPr="00DC47F7" w:rsidRDefault="008A6983" w:rsidP="000329FF">
      <w:pPr>
        <w:spacing w:line="360" w:lineRule="auto"/>
        <w:rPr>
          <w:rFonts w:ascii="Times New Roman" w:hAnsi="Times New Roman" w:cs="Times New Roman"/>
          <w:sz w:val="22"/>
          <w:szCs w:val="22"/>
        </w:rPr>
      </w:pPr>
      <w:r w:rsidRPr="00DC47F7">
        <w:rPr>
          <w:rFonts w:ascii="Times New Roman" w:hAnsi="Times New Roman" w:cs="Times New Roman"/>
          <w:sz w:val="22"/>
          <w:szCs w:val="22"/>
        </w:rPr>
        <w:t>Stoddard, Lothrop (2017</w:t>
      </w:r>
      <w:r w:rsidR="008339B5">
        <w:rPr>
          <w:rFonts w:ascii="Times New Roman" w:hAnsi="Times New Roman" w:cs="Times New Roman"/>
          <w:sz w:val="22"/>
          <w:szCs w:val="22"/>
        </w:rPr>
        <w:t xml:space="preserve"> [1926]</w:t>
      </w:r>
      <w:r w:rsidRPr="00DC47F7">
        <w:rPr>
          <w:rFonts w:ascii="Times New Roman" w:hAnsi="Times New Roman" w:cs="Times New Roman"/>
          <w:sz w:val="22"/>
          <w:szCs w:val="22"/>
        </w:rPr>
        <w:t xml:space="preserve">), </w:t>
      </w:r>
      <w:r w:rsidRPr="00DC47F7">
        <w:rPr>
          <w:rFonts w:ascii="Times New Roman" w:hAnsi="Times New Roman" w:cs="Times New Roman"/>
          <w:i/>
          <w:sz w:val="22"/>
          <w:szCs w:val="22"/>
        </w:rPr>
        <w:t>Scientific Humanism</w:t>
      </w:r>
      <w:r w:rsidRPr="00DC47F7">
        <w:rPr>
          <w:rFonts w:ascii="Times New Roman" w:hAnsi="Times New Roman" w:cs="Times New Roman"/>
          <w:sz w:val="22"/>
          <w:szCs w:val="22"/>
        </w:rPr>
        <w:t>, Burlington: Ostara Publications.</w:t>
      </w:r>
    </w:p>
    <w:p w14:paraId="18E67135" w14:textId="5AEE7923" w:rsidR="008A6983" w:rsidRPr="00DC47F7" w:rsidRDefault="008A6983" w:rsidP="000329FF">
      <w:pPr>
        <w:pStyle w:val="FootnoteText"/>
        <w:spacing w:line="360" w:lineRule="auto"/>
        <w:ind w:left="720" w:hanging="720"/>
        <w:rPr>
          <w:rFonts w:cs="Times New Roman"/>
          <w:sz w:val="22"/>
          <w:szCs w:val="22"/>
        </w:rPr>
      </w:pPr>
      <w:r w:rsidRPr="00DC47F7">
        <w:rPr>
          <w:rFonts w:cs="Times New Roman"/>
          <w:sz w:val="22"/>
          <w:szCs w:val="22"/>
        </w:rPr>
        <w:t xml:space="preserve">Teitelbaum, Benjamin R. (2017), </w:t>
      </w:r>
      <w:r w:rsidRPr="00DC47F7">
        <w:rPr>
          <w:rFonts w:cs="Times New Roman"/>
          <w:i/>
          <w:sz w:val="22"/>
          <w:szCs w:val="22"/>
        </w:rPr>
        <w:t>Lions of the North: So</w:t>
      </w:r>
      <w:r w:rsidR="00E0405A">
        <w:rPr>
          <w:rFonts w:cs="Times New Roman"/>
          <w:i/>
          <w:sz w:val="22"/>
          <w:szCs w:val="22"/>
        </w:rPr>
        <w:t xml:space="preserve">unds of the New Nordic Radical </w:t>
      </w:r>
      <w:r w:rsidRPr="00DC47F7">
        <w:rPr>
          <w:rFonts w:cs="Times New Roman"/>
          <w:i/>
          <w:sz w:val="22"/>
          <w:szCs w:val="22"/>
        </w:rPr>
        <w:t>Nationalism</w:t>
      </w:r>
      <w:r w:rsidRPr="00DC47F7">
        <w:rPr>
          <w:rFonts w:cs="Times New Roman"/>
          <w:sz w:val="22"/>
          <w:szCs w:val="22"/>
        </w:rPr>
        <w:t xml:space="preserve">, Oxford: Oxford University Press. </w:t>
      </w:r>
    </w:p>
    <w:p w14:paraId="02F9BAF7" w14:textId="3315C5E1" w:rsidR="008A6983" w:rsidRPr="00DC47F7" w:rsidRDefault="008A6983" w:rsidP="000329FF">
      <w:pPr>
        <w:pStyle w:val="FootnoteText"/>
        <w:spacing w:line="360" w:lineRule="auto"/>
        <w:ind w:left="720" w:hanging="720"/>
        <w:rPr>
          <w:rFonts w:cs="Times New Roman"/>
          <w:sz w:val="22"/>
          <w:szCs w:val="22"/>
        </w:rPr>
      </w:pPr>
      <w:proofErr w:type="spellStart"/>
      <w:r w:rsidRPr="00DC47F7">
        <w:rPr>
          <w:rFonts w:cs="Times New Roman"/>
          <w:sz w:val="22"/>
          <w:szCs w:val="22"/>
        </w:rPr>
        <w:t>Tsounis</w:t>
      </w:r>
      <w:proofErr w:type="spellEnd"/>
      <w:r w:rsidRPr="00DC47F7">
        <w:rPr>
          <w:rFonts w:cs="Times New Roman"/>
          <w:sz w:val="22"/>
          <w:szCs w:val="22"/>
        </w:rPr>
        <w:t>, Demeter (1995), ‘</w:t>
      </w:r>
      <w:proofErr w:type="spellStart"/>
      <w:r w:rsidRPr="00DC47F7">
        <w:rPr>
          <w:rFonts w:cs="Times New Roman"/>
          <w:bCs/>
          <w:sz w:val="22"/>
          <w:szCs w:val="22"/>
        </w:rPr>
        <w:t>Kefi</w:t>
      </w:r>
      <w:proofErr w:type="spellEnd"/>
      <w:r w:rsidRPr="00DC47F7">
        <w:rPr>
          <w:rFonts w:cs="Times New Roman"/>
          <w:bCs/>
          <w:sz w:val="22"/>
          <w:szCs w:val="22"/>
        </w:rPr>
        <w:t xml:space="preserve"> and Meraki in Rebeti</w:t>
      </w:r>
      <w:r w:rsidR="000329FF">
        <w:rPr>
          <w:rFonts w:cs="Times New Roman"/>
          <w:bCs/>
          <w:sz w:val="22"/>
          <w:szCs w:val="22"/>
        </w:rPr>
        <w:t xml:space="preserve">ka Music of Adelaide: Cultural </w:t>
      </w:r>
      <w:r w:rsidRPr="00DC47F7">
        <w:rPr>
          <w:rFonts w:cs="Times New Roman"/>
          <w:bCs/>
          <w:sz w:val="22"/>
          <w:szCs w:val="22"/>
        </w:rPr>
        <w:t>Constructions of Passion and Expression and Their Link with the Homeland</w:t>
      </w:r>
      <w:r w:rsidRPr="00DC47F7">
        <w:rPr>
          <w:rFonts w:cs="Times New Roman"/>
          <w:b/>
          <w:bCs/>
          <w:sz w:val="22"/>
          <w:szCs w:val="22"/>
        </w:rPr>
        <w:t xml:space="preserve">’, </w:t>
      </w:r>
      <w:r w:rsidR="00E0405A">
        <w:rPr>
          <w:rFonts w:cs="Times New Roman"/>
          <w:i/>
          <w:sz w:val="22"/>
          <w:szCs w:val="22"/>
        </w:rPr>
        <w:t xml:space="preserve">Yearbook </w:t>
      </w:r>
      <w:r w:rsidRPr="00DC47F7">
        <w:rPr>
          <w:rFonts w:cs="Times New Roman"/>
          <w:i/>
          <w:sz w:val="22"/>
          <w:szCs w:val="22"/>
        </w:rPr>
        <w:t>for Traditional Music</w:t>
      </w:r>
      <w:r w:rsidRPr="00DC47F7">
        <w:rPr>
          <w:rFonts w:cs="Times New Roman"/>
          <w:sz w:val="22"/>
          <w:szCs w:val="22"/>
        </w:rPr>
        <w:t>, 27, pp. 90-103.</w:t>
      </w:r>
    </w:p>
    <w:p w14:paraId="59FDAD8B" w14:textId="6C1D6548" w:rsidR="008A6983" w:rsidRPr="00DC47F7" w:rsidRDefault="008A6983" w:rsidP="000329FF">
      <w:pPr>
        <w:spacing w:line="360" w:lineRule="auto"/>
        <w:ind w:left="720" w:hanging="720"/>
        <w:rPr>
          <w:rFonts w:ascii="Times New Roman" w:hAnsi="Times New Roman" w:cs="Times New Roman"/>
          <w:sz w:val="22"/>
          <w:szCs w:val="22"/>
        </w:rPr>
      </w:pPr>
      <w:r w:rsidRPr="00DC47F7">
        <w:rPr>
          <w:rFonts w:ascii="Times New Roman" w:hAnsi="Times New Roman" w:cs="Times New Roman"/>
          <w:sz w:val="22"/>
          <w:szCs w:val="22"/>
        </w:rPr>
        <w:t xml:space="preserve">Warren, James Perrin (1990), </w:t>
      </w:r>
      <w:r w:rsidRPr="00DC47F7">
        <w:rPr>
          <w:rFonts w:ascii="Times New Roman" w:hAnsi="Times New Roman" w:cs="Times New Roman"/>
          <w:i/>
          <w:sz w:val="22"/>
          <w:szCs w:val="22"/>
        </w:rPr>
        <w:t>Walt Whitman’s Language Experiment</w:t>
      </w:r>
      <w:r w:rsidR="00E0405A">
        <w:rPr>
          <w:rFonts w:ascii="Times New Roman" w:hAnsi="Times New Roman" w:cs="Times New Roman"/>
          <w:sz w:val="22"/>
          <w:szCs w:val="22"/>
        </w:rPr>
        <w:t xml:space="preserve">, University Park: </w:t>
      </w:r>
      <w:r w:rsidRPr="00DC47F7">
        <w:rPr>
          <w:rFonts w:ascii="Times New Roman" w:hAnsi="Times New Roman" w:cs="Times New Roman"/>
          <w:sz w:val="22"/>
          <w:szCs w:val="22"/>
        </w:rPr>
        <w:t>Pennsylvania State University Press.</w:t>
      </w:r>
    </w:p>
    <w:p w14:paraId="7DEF734B" w14:textId="562DCE46" w:rsidR="008A6983" w:rsidRPr="00DC47F7" w:rsidRDefault="008A6983" w:rsidP="000329FF">
      <w:pPr>
        <w:spacing w:line="360" w:lineRule="auto"/>
        <w:ind w:left="720" w:hanging="720"/>
        <w:rPr>
          <w:rFonts w:ascii="Times New Roman" w:hAnsi="Times New Roman" w:cs="Times New Roman"/>
          <w:sz w:val="22"/>
          <w:szCs w:val="22"/>
        </w:rPr>
      </w:pPr>
      <w:r w:rsidRPr="00DC47F7">
        <w:rPr>
          <w:rFonts w:ascii="Times New Roman" w:hAnsi="Times New Roman" w:cs="Times New Roman"/>
          <w:sz w:val="22"/>
          <w:szCs w:val="22"/>
        </w:rPr>
        <w:t xml:space="preserve">Weber, Ryan (2018), </w:t>
      </w:r>
      <w:r w:rsidRPr="00DC47F7">
        <w:rPr>
          <w:rFonts w:ascii="Times New Roman" w:hAnsi="Times New Roman" w:cs="Times New Roman"/>
          <w:i/>
          <w:sz w:val="22"/>
          <w:szCs w:val="22"/>
        </w:rPr>
        <w:t>Cosmopolitanism and Transatlantic Circles in Music and Literature</w:t>
      </w:r>
      <w:r w:rsidR="00E0405A">
        <w:rPr>
          <w:rFonts w:ascii="Times New Roman" w:hAnsi="Times New Roman" w:cs="Times New Roman"/>
          <w:sz w:val="22"/>
          <w:szCs w:val="22"/>
        </w:rPr>
        <w:t xml:space="preserve">, New </w:t>
      </w:r>
      <w:r w:rsidRPr="00DC47F7">
        <w:rPr>
          <w:rFonts w:ascii="Times New Roman" w:hAnsi="Times New Roman" w:cs="Times New Roman"/>
          <w:sz w:val="22"/>
          <w:szCs w:val="22"/>
        </w:rPr>
        <w:t>York: Palgrave.</w:t>
      </w:r>
    </w:p>
    <w:p w14:paraId="017B062F" w14:textId="5CEA7E08" w:rsidR="008A6983" w:rsidRPr="00DC47F7" w:rsidRDefault="008A6983" w:rsidP="00E0405A">
      <w:pPr>
        <w:spacing w:line="360" w:lineRule="auto"/>
        <w:ind w:left="720" w:hanging="720"/>
        <w:rPr>
          <w:rFonts w:ascii="Times New Roman" w:hAnsi="Times New Roman" w:cs="Times New Roman"/>
          <w:sz w:val="22"/>
          <w:szCs w:val="22"/>
        </w:rPr>
      </w:pPr>
      <w:r w:rsidRPr="00DC47F7">
        <w:rPr>
          <w:rFonts w:ascii="Times New Roman" w:hAnsi="Times New Roman" w:cs="Times New Roman"/>
          <w:sz w:val="22"/>
          <w:szCs w:val="22"/>
        </w:rPr>
        <w:lastRenderedPageBreak/>
        <w:t xml:space="preserve">Young, Robert J. C. (1995), </w:t>
      </w:r>
      <w:r w:rsidRPr="00DC47F7">
        <w:rPr>
          <w:rFonts w:ascii="Times New Roman" w:hAnsi="Times New Roman" w:cs="Times New Roman"/>
          <w:i/>
          <w:sz w:val="22"/>
          <w:szCs w:val="22"/>
        </w:rPr>
        <w:t>Colonial Desire: Hybridity in Theory, Culture and Race</w:t>
      </w:r>
      <w:r w:rsidRPr="00DC47F7">
        <w:rPr>
          <w:rFonts w:ascii="Times New Roman" w:hAnsi="Times New Roman" w:cs="Times New Roman"/>
          <w:sz w:val="22"/>
          <w:szCs w:val="22"/>
        </w:rPr>
        <w:t>,</w:t>
      </w:r>
      <w:r w:rsidRPr="00DC47F7">
        <w:rPr>
          <w:rFonts w:ascii="Times New Roman" w:hAnsi="Times New Roman" w:cs="Times New Roman"/>
          <w:i/>
          <w:sz w:val="22"/>
          <w:szCs w:val="22"/>
        </w:rPr>
        <w:t xml:space="preserve"> </w:t>
      </w:r>
      <w:r w:rsidR="00E0405A">
        <w:rPr>
          <w:rFonts w:ascii="Times New Roman" w:hAnsi="Times New Roman" w:cs="Times New Roman"/>
          <w:sz w:val="22"/>
          <w:szCs w:val="22"/>
        </w:rPr>
        <w:t xml:space="preserve">New York: </w:t>
      </w:r>
      <w:r w:rsidRPr="00DC47F7">
        <w:rPr>
          <w:rFonts w:ascii="Times New Roman" w:hAnsi="Times New Roman" w:cs="Times New Roman"/>
          <w:sz w:val="22"/>
          <w:szCs w:val="22"/>
        </w:rPr>
        <w:t>Routledge.</w:t>
      </w:r>
    </w:p>
    <w:p w14:paraId="56BE4C70" w14:textId="1E213189" w:rsidR="008A6983" w:rsidRPr="00DC47F7" w:rsidRDefault="008A6983" w:rsidP="000329FF">
      <w:pPr>
        <w:pStyle w:val="FootnoteText"/>
        <w:spacing w:line="360" w:lineRule="auto"/>
        <w:ind w:left="720" w:hanging="720"/>
        <w:rPr>
          <w:rFonts w:cs="Times New Roman"/>
          <w:sz w:val="22"/>
          <w:szCs w:val="22"/>
        </w:rPr>
      </w:pPr>
      <w:proofErr w:type="spellStart"/>
      <w:r w:rsidRPr="00DC47F7">
        <w:rPr>
          <w:rFonts w:cs="Times New Roman"/>
          <w:sz w:val="22"/>
          <w:szCs w:val="22"/>
        </w:rPr>
        <w:t>Zon</w:t>
      </w:r>
      <w:proofErr w:type="spellEnd"/>
      <w:r w:rsidRPr="00DC47F7">
        <w:rPr>
          <w:rFonts w:cs="Times New Roman"/>
          <w:sz w:val="22"/>
          <w:szCs w:val="22"/>
        </w:rPr>
        <w:t xml:space="preserve">, Bennett (2017), </w:t>
      </w:r>
      <w:r w:rsidRPr="00DC47F7">
        <w:rPr>
          <w:rFonts w:cs="Times New Roman"/>
          <w:i/>
          <w:sz w:val="22"/>
          <w:szCs w:val="22"/>
        </w:rPr>
        <w:t>Evolution and Victorian Musical Culture</w:t>
      </w:r>
      <w:r w:rsidRPr="00DC47F7">
        <w:rPr>
          <w:rFonts w:cs="Times New Roman"/>
          <w:sz w:val="22"/>
          <w:szCs w:val="22"/>
        </w:rPr>
        <w:t>,</w:t>
      </w:r>
      <w:r w:rsidRPr="00DC47F7">
        <w:rPr>
          <w:rFonts w:cs="Times New Roman"/>
          <w:i/>
          <w:sz w:val="22"/>
          <w:szCs w:val="22"/>
        </w:rPr>
        <w:t xml:space="preserve"> </w:t>
      </w:r>
      <w:r w:rsidR="00E0405A">
        <w:rPr>
          <w:rFonts w:cs="Times New Roman"/>
          <w:sz w:val="22"/>
          <w:szCs w:val="22"/>
        </w:rPr>
        <w:t xml:space="preserve">Cambridge: Cambridge </w:t>
      </w:r>
      <w:r w:rsidRPr="00DC47F7">
        <w:rPr>
          <w:rFonts w:cs="Times New Roman"/>
          <w:sz w:val="22"/>
          <w:szCs w:val="22"/>
        </w:rPr>
        <w:t>University Press.</w:t>
      </w:r>
    </w:p>
    <w:p w14:paraId="29E0C26C" w14:textId="77777777" w:rsidR="008A6983" w:rsidRPr="00DC47F7" w:rsidRDefault="008A6983" w:rsidP="00DC47F7">
      <w:pPr>
        <w:spacing w:line="360" w:lineRule="auto"/>
        <w:rPr>
          <w:rFonts w:ascii="Times New Roman" w:hAnsi="Times New Roman" w:cs="Times New Roman"/>
          <w:sz w:val="22"/>
          <w:szCs w:val="22"/>
        </w:rPr>
      </w:pPr>
    </w:p>
    <w:p w14:paraId="2E8F6E18" w14:textId="77777777" w:rsidR="008A6983" w:rsidRPr="00DC47F7" w:rsidRDefault="008A6983" w:rsidP="00DC47F7">
      <w:pPr>
        <w:spacing w:line="360" w:lineRule="auto"/>
        <w:rPr>
          <w:rFonts w:ascii="Times New Roman" w:hAnsi="Times New Roman" w:cs="Times New Roman"/>
          <w:sz w:val="22"/>
          <w:szCs w:val="22"/>
        </w:rPr>
      </w:pPr>
    </w:p>
    <w:sectPr w:rsidR="008A6983" w:rsidRPr="00DC47F7" w:rsidSect="00715A20">
      <w:footerReference w:type="even" r:id="rId8"/>
      <w:footerReference w:type="default" r:id="rId9"/>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C7CCA" w14:textId="77777777" w:rsidR="00933FCC" w:rsidRDefault="00933FCC" w:rsidP="00D146D2">
      <w:r>
        <w:separator/>
      </w:r>
    </w:p>
  </w:endnote>
  <w:endnote w:type="continuationSeparator" w:id="0">
    <w:p w14:paraId="1C88B0B8" w14:textId="77777777" w:rsidR="00933FCC" w:rsidRDefault="00933FCC" w:rsidP="00D1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184E" w14:textId="77777777" w:rsidR="00545053" w:rsidRDefault="00545053" w:rsidP="009B0A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FC3837" w14:textId="77777777" w:rsidR="00545053" w:rsidRDefault="00545053" w:rsidP="00D146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DB7C0" w14:textId="2B3C4A79" w:rsidR="00545053" w:rsidRDefault="00545053" w:rsidP="009B0A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5668">
      <w:rPr>
        <w:rStyle w:val="PageNumber"/>
        <w:noProof/>
      </w:rPr>
      <w:t>1</w:t>
    </w:r>
    <w:r>
      <w:rPr>
        <w:rStyle w:val="PageNumber"/>
      </w:rPr>
      <w:fldChar w:fldCharType="end"/>
    </w:r>
  </w:p>
  <w:p w14:paraId="783F0382" w14:textId="77777777" w:rsidR="00545053" w:rsidRDefault="00545053" w:rsidP="00D146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53A93" w14:textId="77777777" w:rsidR="00933FCC" w:rsidRDefault="00933FCC" w:rsidP="00D146D2">
      <w:r>
        <w:separator/>
      </w:r>
    </w:p>
  </w:footnote>
  <w:footnote w:type="continuationSeparator" w:id="0">
    <w:p w14:paraId="1F2C96FC" w14:textId="77777777" w:rsidR="00933FCC" w:rsidRDefault="00933FCC" w:rsidP="00D146D2">
      <w:r>
        <w:continuationSeparator/>
      </w:r>
    </w:p>
  </w:footnote>
  <w:footnote w:id="1">
    <w:p w14:paraId="02D8F9D8" w14:textId="5D246B44" w:rsidR="00545053" w:rsidRPr="002E5D10" w:rsidRDefault="00545053">
      <w:pPr>
        <w:pStyle w:val="FootnoteText"/>
        <w:rPr>
          <w:rFonts w:cs="Times New Roman"/>
          <w:szCs w:val="20"/>
        </w:rPr>
      </w:pPr>
      <w:r w:rsidRPr="002E5D10">
        <w:rPr>
          <w:rStyle w:val="FootnoteReference"/>
          <w:rFonts w:cs="Times New Roman"/>
          <w:szCs w:val="20"/>
        </w:rPr>
        <w:footnoteRef/>
      </w:r>
      <w:r w:rsidRPr="002E5D10">
        <w:rPr>
          <w:rFonts w:cs="Times New Roman"/>
          <w:szCs w:val="20"/>
        </w:rPr>
        <w:t xml:space="preserve"> The two artists met in London in 1906 and the following year at Grieg’s home in Norway.</w:t>
      </w:r>
      <w:r>
        <w:rPr>
          <w:rFonts w:cs="Times New Roman"/>
          <w:szCs w:val="20"/>
        </w:rPr>
        <w:t xml:space="preserve"> </w:t>
      </w:r>
      <w:r w:rsidRPr="002E5D10">
        <w:rPr>
          <w:rFonts w:cs="Times New Roman"/>
          <w:szCs w:val="20"/>
        </w:rPr>
        <w:t xml:space="preserve">For a chronicle of their correspondence, see Dreyfus 1985: 55-166 and Benestad </w:t>
      </w:r>
      <w:r>
        <w:rPr>
          <w:rFonts w:cs="Times New Roman"/>
          <w:szCs w:val="20"/>
        </w:rPr>
        <w:t>and</w:t>
      </w:r>
      <w:r w:rsidRPr="002E5D10">
        <w:rPr>
          <w:rFonts w:cs="Times New Roman"/>
          <w:szCs w:val="20"/>
        </w:rPr>
        <w:t xml:space="preserve"> Halverson 2000: 263-270. </w:t>
      </w:r>
    </w:p>
  </w:footnote>
  <w:footnote w:id="2">
    <w:p w14:paraId="28E1BAF1" w14:textId="3B871DA5" w:rsidR="00545053" w:rsidRPr="002E5D10" w:rsidRDefault="00545053" w:rsidP="009D1F5C">
      <w:pPr>
        <w:pStyle w:val="FootnoteText"/>
        <w:rPr>
          <w:rFonts w:cs="Times New Roman"/>
          <w:szCs w:val="20"/>
        </w:rPr>
      </w:pPr>
      <w:r w:rsidRPr="002E5D10">
        <w:rPr>
          <w:rStyle w:val="FootnoteReference"/>
          <w:rFonts w:cs="Times New Roman"/>
          <w:szCs w:val="20"/>
        </w:rPr>
        <w:footnoteRef/>
      </w:r>
      <w:r w:rsidRPr="002E5D10">
        <w:rPr>
          <w:rFonts w:cs="Times New Roman"/>
          <w:szCs w:val="20"/>
        </w:rPr>
        <w:t xml:space="preserve"> Ideas similar to </w:t>
      </w:r>
      <w:r>
        <w:rPr>
          <w:rFonts w:cs="Times New Roman"/>
          <w:szCs w:val="20"/>
        </w:rPr>
        <w:t xml:space="preserve">those that </w:t>
      </w:r>
      <w:r w:rsidRPr="002E5D10">
        <w:rPr>
          <w:rFonts w:cs="Times New Roman"/>
          <w:szCs w:val="20"/>
        </w:rPr>
        <w:t>Dwight outlined saturate Grainger’s discourse.</w:t>
      </w:r>
      <w:r>
        <w:rPr>
          <w:rFonts w:cs="Times New Roman"/>
          <w:szCs w:val="20"/>
        </w:rPr>
        <w:t xml:space="preserve"> </w:t>
      </w:r>
      <w:r w:rsidRPr="002E5D10">
        <w:rPr>
          <w:rFonts w:cs="Times New Roman"/>
          <w:szCs w:val="20"/>
        </w:rPr>
        <w:t xml:space="preserve">For instance, in his 1929 letter to the composer Maurice Lowe, he again emphasises the subjective nature of progress in art while celebrating the individualism afforded by polyphonic textures (Gillies </w:t>
      </w:r>
      <w:r>
        <w:rPr>
          <w:rFonts w:cs="Times New Roman"/>
          <w:szCs w:val="20"/>
        </w:rPr>
        <w:t>and</w:t>
      </w:r>
      <w:r w:rsidRPr="002E5D10">
        <w:rPr>
          <w:rFonts w:cs="Times New Roman"/>
          <w:szCs w:val="20"/>
        </w:rPr>
        <w:t xml:space="preserve"> Pear 1994: 103).</w:t>
      </w:r>
    </w:p>
  </w:footnote>
  <w:footnote w:id="3">
    <w:p w14:paraId="76CD86FD" w14:textId="082CAD60" w:rsidR="00545053" w:rsidRPr="002E5D10" w:rsidRDefault="00545053" w:rsidP="00791ED2">
      <w:pPr>
        <w:pStyle w:val="FootnoteText"/>
        <w:rPr>
          <w:rFonts w:cs="Times New Roman"/>
          <w:b/>
          <w:bCs/>
          <w:szCs w:val="20"/>
        </w:rPr>
      </w:pPr>
      <w:r w:rsidRPr="002E5D10">
        <w:rPr>
          <w:rStyle w:val="FootnoteReference"/>
          <w:rFonts w:cs="Times New Roman"/>
          <w:szCs w:val="20"/>
        </w:rPr>
        <w:footnoteRef/>
      </w:r>
      <w:r w:rsidRPr="002E5D10">
        <w:rPr>
          <w:rFonts w:cs="Times New Roman"/>
          <w:szCs w:val="20"/>
        </w:rPr>
        <w:t xml:space="preserve"> While the term ‘unisonality’ is originally attributed to Anderson 1991: 132, many others have expanded its application</w:t>
      </w:r>
      <w:r>
        <w:rPr>
          <w:rFonts w:cs="Times New Roman"/>
          <w:szCs w:val="20"/>
        </w:rPr>
        <w:t>; s</w:t>
      </w:r>
      <w:r w:rsidRPr="002E5D10">
        <w:rPr>
          <w:rFonts w:cs="Times New Roman"/>
          <w:szCs w:val="20"/>
        </w:rPr>
        <w:t>ee Tsuonis 1995 and Bohlman 2004.</w:t>
      </w:r>
    </w:p>
  </w:footnote>
  <w:footnote w:id="4">
    <w:p w14:paraId="45C09723" w14:textId="26F97257" w:rsidR="00545053" w:rsidRPr="002E5D10" w:rsidRDefault="00545053" w:rsidP="004153D7">
      <w:pPr>
        <w:pStyle w:val="FootnoteText"/>
        <w:rPr>
          <w:rFonts w:cs="Times New Roman"/>
          <w:szCs w:val="20"/>
        </w:rPr>
      </w:pPr>
      <w:r w:rsidRPr="002E5D10">
        <w:rPr>
          <w:rStyle w:val="FootnoteReference"/>
          <w:rFonts w:cs="Times New Roman"/>
          <w:szCs w:val="20"/>
        </w:rPr>
        <w:footnoteRef/>
      </w:r>
      <w:r w:rsidRPr="002E5D10">
        <w:rPr>
          <w:rFonts w:cs="Times New Roman"/>
          <w:szCs w:val="20"/>
        </w:rPr>
        <w:t xml:space="preserve"> Similar devices have been traced across the </w:t>
      </w:r>
      <w:r>
        <w:rPr>
          <w:rFonts w:cs="Times New Roman"/>
          <w:szCs w:val="20"/>
        </w:rPr>
        <w:t>nineteenth</w:t>
      </w:r>
      <w:r w:rsidRPr="002E5D10">
        <w:rPr>
          <w:rFonts w:cs="Times New Roman"/>
          <w:szCs w:val="20"/>
        </w:rPr>
        <w:t xml:space="preserve"> century.</w:t>
      </w:r>
      <w:r>
        <w:rPr>
          <w:rFonts w:cs="Times New Roman"/>
          <w:szCs w:val="20"/>
        </w:rPr>
        <w:t xml:space="preserve"> </w:t>
      </w:r>
      <w:r w:rsidRPr="002E5D10">
        <w:rPr>
          <w:rFonts w:cs="Times New Roman"/>
          <w:szCs w:val="20"/>
        </w:rPr>
        <w:t xml:space="preserve">For instance, Esteban Buch </w:t>
      </w:r>
      <w:r>
        <w:rPr>
          <w:rFonts w:cs="Times New Roman"/>
          <w:szCs w:val="20"/>
        </w:rPr>
        <w:t xml:space="preserve">(2004) </w:t>
      </w:r>
      <w:r w:rsidRPr="002E5D10">
        <w:rPr>
          <w:rFonts w:cs="Times New Roman"/>
          <w:szCs w:val="20"/>
        </w:rPr>
        <w:t xml:space="preserve">has examined the reception of communal singing in the context of the French Revolution in </w:t>
      </w:r>
      <w:r>
        <w:rPr>
          <w:rFonts w:cs="Times New Roman"/>
          <w:szCs w:val="20"/>
        </w:rPr>
        <w:t>Beethoven’s Ninth Symphony (s</w:t>
      </w:r>
      <w:r w:rsidRPr="002E5D10">
        <w:rPr>
          <w:rFonts w:cs="Times New Roman"/>
          <w:szCs w:val="20"/>
        </w:rPr>
        <w:t xml:space="preserve">ee especially </w:t>
      </w:r>
      <w:r>
        <w:rPr>
          <w:rFonts w:cs="Times New Roman"/>
          <w:szCs w:val="20"/>
        </w:rPr>
        <w:t>c</w:t>
      </w:r>
      <w:r w:rsidRPr="002E5D10">
        <w:rPr>
          <w:rFonts w:cs="Times New Roman"/>
          <w:szCs w:val="20"/>
        </w:rPr>
        <w:t>hapter 2</w:t>
      </w:r>
      <w:r>
        <w:rPr>
          <w:rFonts w:cs="Times New Roman"/>
          <w:szCs w:val="20"/>
        </w:rPr>
        <w:t>, ‘</w:t>
      </w:r>
      <w:r w:rsidRPr="002E5D10">
        <w:rPr>
          <w:rFonts w:cs="Times New Roman"/>
          <w:i/>
          <w:szCs w:val="20"/>
        </w:rPr>
        <w:t xml:space="preserve">La Marseillaise </w:t>
      </w:r>
      <w:r w:rsidRPr="002E5D10">
        <w:rPr>
          <w:rFonts w:cs="Times New Roman"/>
          <w:szCs w:val="20"/>
        </w:rPr>
        <w:t>and the “Supreme Being”’).</w:t>
      </w:r>
      <w:r>
        <w:rPr>
          <w:rFonts w:cs="Times New Roman"/>
          <w:szCs w:val="20"/>
        </w:rPr>
        <w:t xml:space="preserve"> </w:t>
      </w:r>
      <w:r w:rsidRPr="002E5D10">
        <w:rPr>
          <w:rFonts w:cs="Times New Roman"/>
          <w:szCs w:val="20"/>
        </w:rPr>
        <w:t xml:space="preserve">Likewise, Michael Steinberg </w:t>
      </w:r>
      <w:r>
        <w:rPr>
          <w:rFonts w:cs="Times New Roman"/>
          <w:szCs w:val="20"/>
        </w:rPr>
        <w:t xml:space="preserve">(2004) </w:t>
      </w:r>
      <w:r w:rsidRPr="002E5D10">
        <w:rPr>
          <w:rFonts w:cs="Times New Roman"/>
          <w:szCs w:val="20"/>
        </w:rPr>
        <w:t>has offered a critical look at texture as both a homogenising and emancipating device in works from Mozart to Mahler</w:t>
      </w:r>
      <w:r>
        <w:rPr>
          <w:rFonts w:cs="Times New Roman"/>
          <w:szCs w:val="20"/>
        </w:rPr>
        <w:t>; in chapter 3, ‘</w:t>
      </w:r>
      <w:r w:rsidRPr="002E5D10">
        <w:rPr>
          <w:rFonts w:cs="Times New Roman"/>
          <w:szCs w:val="20"/>
        </w:rPr>
        <w:t>Canny and Uncanny Histories in Beidermeier Music’</w:t>
      </w:r>
      <w:r>
        <w:rPr>
          <w:rFonts w:cs="Times New Roman"/>
          <w:szCs w:val="20"/>
        </w:rPr>
        <w:t>,</w:t>
      </w:r>
      <w:r w:rsidRPr="002E5D10">
        <w:rPr>
          <w:rFonts w:cs="Times New Roman"/>
          <w:szCs w:val="20"/>
        </w:rPr>
        <w:t xml:space="preserve"> Steinberg discusses the significance of the chorale in secular contexts. I also discuss implications of Grainger’s textures in Weber 2018: 113-149.</w:t>
      </w:r>
    </w:p>
  </w:footnote>
  <w:footnote w:id="5">
    <w:p w14:paraId="0873040B" w14:textId="4AA44D38" w:rsidR="00545053" w:rsidRPr="002E5D10" w:rsidRDefault="00545053" w:rsidP="0032017C">
      <w:pPr>
        <w:pStyle w:val="FootnoteText"/>
        <w:rPr>
          <w:rFonts w:cs="Times New Roman"/>
          <w:szCs w:val="20"/>
        </w:rPr>
      </w:pPr>
      <w:r w:rsidRPr="002E5D10">
        <w:rPr>
          <w:rStyle w:val="FootnoteReference"/>
          <w:rFonts w:cs="Times New Roman"/>
          <w:szCs w:val="20"/>
        </w:rPr>
        <w:footnoteRef/>
      </w:r>
      <w:r w:rsidRPr="002E5D10">
        <w:rPr>
          <w:rFonts w:cs="Times New Roman"/>
          <w:szCs w:val="20"/>
        </w:rPr>
        <w:t xml:space="preserve"> See also Gillies 2011) for a discussion of how other techniques, including ‘elastic scoring’, served Grainger’s goal of creating opportunities for democratic participation.</w:t>
      </w:r>
    </w:p>
  </w:footnote>
  <w:footnote w:id="6">
    <w:p w14:paraId="3F6EC3CE" w14:textId="753D47B5" w:rsidR="00545053" w:rsidRPr="002E5D10" w:rsidRDefault="00545053" w:rsidP="00DC0586">
      <w:pPr>
        <w:pStyle w:val="FootnoteText"/>
        <w:rPr>
          <w:rFonts w:cs="Times New Roman"/>
          <w:szCs w:val="20"/>
        </w:rPr>
      </w:pPr>
      <w:r w:rsidRPr="002E5D10">
        <w:rPr>
          <w:rStyle w:val="FootnoteReference"/>
          <w:rFonts w:cs="Times New Roman"/>
          <w:szCs w:val="20"/>
        </w:rPr>
        <w:footnoteRef/>
      </w:r>
      <w:r w:rsidRPr="002E5D10">
        <w:rPr>
          <w:rFonts w:cs="Times New Roman"/>
          <w:szCs w:val="20"/>
        </w:rPr>
        <w:t xml:space="preserve"> For a contextualisation of Whitman’s ideas on democracy as they relate to individualism, see (Kateb 1990).</w:t>
      </w:r>
    </w:p>
  </w:footnote>
  <w:footnote w:id="7">
    <w:p w14:paraId="175A9D51" w14:textId="060D61CF" w:rsidR="00545053" w:rsidRPr="002E5D10" w:rsidRDefault="00545053">
      <w:pPr>
        <w:pStyle w:val="FootnoteText"/>
        <w:rPr>
          <w:rFonts w:cs="Times New Roman"/>
          <w:szCs w:val="20"/>
        </w:rPr>
      </w:pPr>
      <w:r w:rsidRPr="002E5D10">
        <w:rPr>
          <w:rStyle w:val="FootnoteReference"/>
          <w:rFonts w:cs="Times New Roman"/>
          <w:szCs w:val="20"/>
        </w:rPr>
        <w:footnoteRef/>
      </w:r>
      <w:r w:rsidRPr="002E5D10">
        <w:rPr>
          <w:rFonts w:cs="Times New Roman"/>
          <w:szCs w:val="20"/>
        </w:rPr>
        <w:t xml:space="preserve"> See Grieg’s diary entries of 1906 wherein he praises Grainger’s ability to rise above nationalism</w:t>
      </w:r>
      <w:r>
        <w:rPr>
          <w:rFonts w:cs="Times New Roman"/>
          <w:szCs w:val="20"/>
        </w:rPr>
        <w:t xml:space="preserve">; </w:t>
      </w:r>
      <w:r w:rsidRPr="002E5D10">
        <w:rPr>
          <w:rFonts w:cs="Times New Roman"/>
          <w:szCs w:val="20"/>
        </w:rPr>
        <w:t xml:space="preserve">Benestad </w:t>
      </w:r>
      <w:r>
        <w:rPr>
          <w:rFonts w:cs="Times New Roman"/>
          <w:szCs w:val="20"/>
        </w:rPr>
        <w:t>and</w:t>
      </w:r>
      <w:r w:rsidRPr="002E5D10">
        <w:rPr>
          <w:rFonts w:cs="Times New Roman"/>
          <w:szCs w:val="20"/>
        </w:rPr>
        <w:t xml:space="preserve"> Halverson 2001: 136-37.</w:t>
      </w:r>
      <w:r>
        <w:rPr>
          <w:rFonts w:cs="Times New Roman"/>
          <w:szCs w:val="20"/>
        </w:rPr>
        <w:t xml:space="preserve"> </w:t>
      </w:r>
      <w:r w:rsidRPr="002E5D10">
        <w:rPr>
          <w:rFonts w:cs="Times New Roman"/>
          <w:szCs w:val="20"/>
        </w:rPr>
        <w:t xml:space="preserve">He also testifies to his own ‘wider horizons’ in his letter to Bjørnstjerne Bjørnson on 16 January 1900 (Benestad </w:t>
      </w:r>
      <w:r>
        <w:rPr>
          <w:rFonts w:cs="Times New Roman"/>
          <w:szCs w:val="20"/>
        </w:rPr>
        <w:t>and</w:t>
      </w:r>
      <w:r w:rsidRPr="002E5D10">
        <w:rPr>
          <w:rFonts w:cs="Times New Roman"/>
          <w:szCs w:val="20"/>
        </w:rPr>
        <w:t xml:space="preserve"> Halverson 2000: 137).</w:t>
      </w:r>
    </w:p>
  </w:footnote>
  <w:footnote w:id="8">
    <w:p w14:paraId="0A51D9FC" w14:textId="568CB2D2" w:rsidR="00545053" w:rsidRPr="002E5D10" w:rsidRDefault="00545053">
      <w:pPr>
        <w:pStyle w:val="FootnoteText"/>
        <w:rPr>
          <w:rFonts w:cs="Times New Roman"/>
          <w:szCs w:val="20"/>
        </w:rPr>
      </w:pPr>
      <w:r w:rsidRPr="002E5D10">
        <w:rPr>
          <w:rStyle w:val="FootnoteReference"/>
          <w:rFonts w:cs="Times New Roman"/>
          <w:szCs w:val="20"/>
        </w:rPr>
        <w:footnoteRef/>
      </w:r>
      <w:r w:rsidRPr="002E5D10">
        <w:rPr>
          <w:rFonts w:cs="Times New Roman"/>
          <w:szCs w:val="20"/>
        </w:rPr>
        <w:t xml:space="preserve"> Nancy S. Love articulates the dangers of attributing such threats to liberal democracy as mere ‘outliers’ in </w:t>
      </w:r>
      <w:r w:rsidRPr="002E5D10">
        <w:rPr>
          <w:rFonts w:cs="Times New Roman"/>
          <w:i/>
          <w:szCs w:val="20"/>
        </w:rPr>
        <w:t>Trendy Fascism: White Power Music and the Future of Democracy</w:t>
      </w:r>
      <w:r w:rsidRPr="002E5D10">
        <w:rPr>
          <w:rFonts w:cs="Times New Roman"/>
          <w:szCs w:val="20"/>
        </w:rPr>
        <w:t xml:space="preserve"> (2016: 26).</w:t>
      </w:r>
      <w:r>
        <w:rPr>
          <w:rFonts w:cs="Times New Roman"/>
          <w:szCs w:val="20"/>
        </w:rPr>
        <w:t xml:space="preserve"> </w:t>
      </w:r>
      <w:r w:rsidRPr="002E5D10">
        <w:rPr>
          <w:rFonts w:cs="Times New Roman"/>
          <w:szCs w:val="20"/>
        </w:rPr>
        <w:t>I return to this study in the following section.</w:t>
      </w:r>
      <w:r>
        <w:rPr>
          <w:rFonts w:cs="Times New Roman"/>
          <w:szCs w:val="20"/>
        </w:rPr>
        <w:t xml:space="preserve"> </w:t>
      </w:r>
      <w:r w:rsidRPr="002E5D10">
        <w:rPr>
          <w:rFonts w:cs="Times New Roman"/>
          <w:szCs w:val="20"/>
        </w:rPr>
        <w:t xml:space="preserve">As but one example of fellow artists with whom Grainger stood in racial solidarity, see the work of his contemporary John Powell (1882-1963), which is surveyed in Feder 2008. </w:t>
      </w:r>
    </w:p>
  </w:footnote>
  <w:footnote w:id="9">
    <w:p w14:paraId="6B0936E1" w14:textId="2FDD53CD" w:rsidR="00545053" w:rsidRPr="002E5D10" w:rsidRDefault="00545053" w:rsidP="00931D35">
      <w:pPr>
        <w:pStyle w:val="FootnoteText"/>
        <w:rPr>
          <w:rFonts w:cs="Times New Roman"/>
          <w:szCs w:val="20"/>
        </w:rPr>
      </w:pPr>
      <w:r w:rsidRPr="002E5D10">
        <w:rPr>
          <w:rStyle w:val="FootnoteReference"/>
          <w:rFonts w:cs="Times New Roman"/>
          <w:szCs w:val="20"/>
        </w:rPr>
        <w:footnoteRef/>
      </w:r>
      <w:r w:rsidRPr="002E5D10">
        <w:rPr>
          <w:rFonts w:cs="Times New Roman"/>
          <w:szCs w:val="20"/>
        </w:rPr>
        <w:t xml:space="preserve"> In this passage, Simpson quotes D. H. Lawrence, </w:t>
      </w:r>
      <w:r w:rsidRPr="002E5D10">
        <w:rPr>
          <w:rFonts w:cs="Times New Roman"/>
          <w:i/>
          <w:szCs w:val="20"/>
        </w:rPr>
        <w:t>Studies in Classic American Literature</w:t>
      </w:r>
      <w:r>
        <w:rPr>
          <w:rFonts w:cs="Times New Roman"/>
          <w:i/>
          <w:szCs w:val="20"/>
        </w:rPr>
        <w:t xml:space="preserve"> </w:t>
      </w:r>
      <w:r w:rsidRPr="002E5D10">
        <w:rPr>
          <w:rFonts w:cs="Times New Roman"/>
          <w:szCs w:val="20"/>
        </w:rPr>
        <w:t>(1977: 172).</w:t>
      </w:r>
    </w:p>
  </w:footnote>
  <w:footnote w:id="10">
    <w:p w14:paraId="5B8B5318" w14:textId="0899549E" w:rsidR="00545053" w:rsidRPr="002E5D10" w:rsidRDefault="00545053" w:rsidP="001720B4">
      <w:pPr>
        <w:pStyle w:val="FootnoteText"/>
        <w:rPr>
          <w:rFonts w:cs="Times New Roman"/>
          <w:szCs w:val="20"/>
        </w:rPr>
      </w:pPr>
      <w:r w:rsidRPr="002E5D10">
        <w:rPr>
          <w:rStyle w:val="FootnoteReference"/>
          <w:rFonts w:cs="Times New Roman"/>
          <w:szCs w:val="20"/>
        </w:rPr>
        <w:footnoteRef/>
      </w:r>
      <w:r w:rsidRPr="002E5D10">
        <w:rPr>
          <w:rFonts w:cs="Times New Roman"/>
          <w:szCs w:val="20"/>
        </w:rPr>
        <w:t xml:space="preserve"> This conscious realignment of social power can be likened to the colonialist fantasies </w:t>
      </w:r>
      <w:r>
        <w:rPr>
          <w:rFonts w:cs="Times New Roman"/>
          <w:szCs w:val="20"/>
        </w:rPr>
        <w:t xml:space="preserve">described by </w:t>
      </w:r>
      <w:r w:rsidRPr="002E5D10">
        <w:rPr>
          <w:rFonts w:cs="Times New Roman"/>
          <w:szCs w:val="20"/>
        </w:rPr>
        <w:t>Georgina Born and David Hesmondhalgh (2000: 18-19).</w:t>
      </w:r>
    </w:p>
  </w:footnote>
  <w:footnote w:id="11">
    <w:p w14:paraId="0AFFA0C1" w14:textId="77777777" w:rsidR="00545053" w:rsidRPr="002E5D10" w:rsidRDefault="00545053">
      <w:pPr>
        <w:pStyle w:val="FootnoteText"/>
        <w:rPr>
          <w:rFonts w:cs="Times New Roman"/>
          <w:szCs w:val="20"/>
        </w:rPr>
      </w:pPr>
      <w:r w:rsidRPr="002E5D10">
        <w:rPr>
          <w:rStyle w:val="FootnoteReference"/>
          <w:rFonts w:cs="Times New Roman"/>
          <w:szCs w:val="20"/>
        </w:rPr>
        <w:footnoteRef/>
      </w:r>
      <w:r w:rsidRPr="002E5D10">
        <w:rPr>
          <w:rFonts w:cs="Times New Roman"/>
          <w:szCs w:val="20"/>
        </w:rPr>
        <w:t xml:space="preserve"> Benjamin R. Teitelbaum examines this nexus from a contemporary point of view in </w:t>
      </w:r>
      <w:r w:rsidRPr="002E5D10">
        <w:rPr>
          <w:rFonts w:cs="Times New Roman"/>
          <w:i/>
          <w:szCs w:val="20"/>
        </w:rPr>
        <w:t xml:space="preserve">Lions of the North: Sounds of the New Nordic Radical Nationalism </w:t>
      </w:r>
      <w:r w:rsidRPr="002E5D10">
        <w:rPr>
          <w:rFonts w:cs="Times New Roman"/>
          <w:szCs w:val="20"/>
        </w:rPr>
        <w:t>(2017).</w:t>
      </w:r>
      <w:r>
        <w:rPr>
          <w:rFonts w:cs="Times New Roman"/>
          <w:szCs w:val="20"/>
        </w:rPr>
        <w:t xml:space="preserve"> </w:t>
      </w:r>
      <w:r w:rsidRPr="002E5D10">
        <w:rPr>
          <w:rFonts w:cs="Times New Roman"/>
          <w:szCs w:val="20"/>
        </w:rPr>
        <w:t xml:space="preserve">According to Teitelbaum, the compatibility of cosmopolitanism, nationalism and white supremacy made possible by democratic societies and institutions has led to a ‘New Nationalist double imperative’, which is the result of ‘contrasting attitudes towards difference, striving at once toward integration and dis-integration with society at large’ (2017: 24). </w:t>
      </w:r>
    </w:p>
  </w:footnote>
  <w:footnote w:id="12">
    <w:p w14:paraId="0BC6C836" w14:textId="7C292143" w:rsidR="00545053" w:rsidRPr="002E5D10" w:rsidRDefault="00545053" w:rsidP="00703F98">
      <w:pPr>
        <w:pStyle w:val="FootnoteText"/>
        <w:rPr>
          <w:rFonts w:cs="Times New Roman"/>
          <w:szCs w:val="20"/>
        </w:rPr>
      </w:pPr>
      <w:r w:rsidRPr="002E5D10">
        <w:rPr>
          <w:rStyle w:val="FootnoteReference"/>
          <w:rFonts w:cs="Times New Roman"/>
          <w:szCs w:val="20"/>
        </w:rPr>
        <w:footnoteRef/>
      </w:r>
      <w:r w:rsidRPr="002E5D10">
        <w:rPr>
          <w:rFonts w:cs="Times New Roman"/>
          <w:szCs w:val="20"/>
        </w:rPr>
        <w:t xml:space="preserve"> For a comparative example of the limiting properties of cosmopolitanism’s ‘darker’ side, see Grimley 2016.</w:t>
      </w:r>
    </w:p>
  </w:footnote>
  <w:footnote w:id="13">
    <w:p w14:paraId="63FB66A7" w14:textId="024B1D30" w:rsidR="00545053" w:rsidRPr="002E5D10" w:rsidRDefault="00545053">
      <w:pPr>
        <w:pStyle w:val="FootnoteText"/>
        <w:rPr>
          <w:rFonts w:cs="Times New Roman"/>
          <w:szCs w:val="20"/>
        </w:rPr>
      </w:pPr>
      <w:r w:rsidRPr="002E5D10">
        <w:rPr>
          <w:rStyle w:val="FootnoteReference"/>
          <w:rFonts w:cs="Times New Roman"/>
          <w:szCs w:val="20"/>
        </w:rPr>
        <w:footnoteRef/>
      </w:r>
      <w:r w:rsidRPr="002E5D10">
        <w:rPr>
          <w:rFonts w:cs="Times New Roman"/>
          <w:szCs w:val="20"/>
        </w:rPr>
        <w:t xml:space="preserve"> Nunes also discusses the role of eugenics in shaping various attitudes toward the overlapping (and often contradictory) imperatives afforded by cosmopolitan community, hybridisation, and miscegenation.</w:t>
      </w:r>
      <w:r>
        <w:rPr>
          <w:rFonts w:cs="Times New Roman"/>
          <w:szCs w:val="20"/>
        </w:rPr>
        <w:t xml:space="preserve"> F</w:t>
      </w:r>
      <w:r w:rsidRPr="002E5D10">
        <w:rPr>
          <w:rFonts w:cs="Times New Roman"/>
          <w:szCs w:val="20"/>
        </w:rPr>
        <w:t xml:space="preserve">or example, </w:t>
      </w:r>
      <w:r>
        <w:rPr>
          <w:rFonts w:cs="Times New Roman"/>
          <w:szCs w:val="20"/>
        </w:rPr>
        <w:t>in chapter four,</w:t>
      </w:r>
      <w:r w:rsidRPr="002E5D10">
        <w:rPr>
          <w:rFonts w:cs="Times New Roman"/>
          <w:szCs w:val="20"/>
        </w:rPr>
        <w:t xml:space="preserve"> she investigates the tensions that arose between democratic participation and efforts to define ethnically homogenous communities.</w:t>
      </w:r>
    </w:p>
  </w:footnote>
  <w:footnote w:id="14">
    <w:p w14:paraId="3E9E06DC" w14:textId="77777777" w:rsidR="00545053" w:rsidRPr="002E5D10" w:rsidRDefault="00545053">
      <w:pPr>
        <w:pStyle w:val="FootnoteText"/>
        <w:rPr>
          <w:rFonts w:cs="Times New Roman"/>
          <w:szCs w:val="20"/>
        </w:rPr>
      </w:pPr>
      <w:r w:rsidRPr="002E5D10">
        <w:rPr>
          <w:rStyle w:val="FootnoteReference"/>
          <w:rFonts w:cs="Times New Roman"/>
          <w:szCs w:val="20"/>
        </w:rPr>
        <w:footnoteRef/>
      </w:r>
      <w:r w:rsidRPr="002E5D10">
        <w:rPr>
          <w:rFonts w:cs="Times New Roman"/>
          <w:szCs w:val="20"/>
        </w:rPr>
        <w:t xml:space="preserve"> Love traces the ‘natural’ partnership of democracy and exclusion as far back as Locke (see 2016: 86-91).</w:t>
      </w:r>
    </w:p>
  </w:footnote>
  <w:footnote w:id="15">
    <w:p w14:paraId="4F79F8DE" w14:textId="5CC11432" w:rsidR="00545053" w:rsidRPr="002E5D10" w:rsidRDefault="00545053">
      <w:pPr>
        <w:pStyle w:val="FootnoteText"/>
        <w:rPr>
          <w:rFonts w:cs="Times New Roman"/>
          <w:szCs w:val="20"/>
        </w:rPr>
      </w:pPr>
      <w:r w:rsidRPr="002E5D10">
        <w:rPr>
          <w:rStyle w:val="FootnoteReference"/>
          <w:rFonts w:cs="Times New Roman"/>
          <w:szCs w:val="20"/>
        </w:rPr>
        <w:footnoteRef/>
      </w:r>
      <w:r w:rsidRPr="002E5D10">
        <w:rPr>
          <w:rFonts w:cs="Times New Roman"/>
          <w:szCs w:val="20"/>
        </w:rPr>
        <w:t xml:space="preserve"> Young </w:t>
      </w:r>
      <w:r>
        <w:rPr>
          <w:rFonts w:cs="Times New Roman"/>
          <w:szCs w:val="20"/>
        </w:rPr>
        <w:t xml:space="preserve">1995 </w:t>
      </w:r>
      <w:r w:rsidRPr="002E5D10">
        <w:rPr>
          <w:rFonts w:cs="Times New Roman"/>
          <w:szCs w:val="20"/>
        </w:rPr>
        <w:t>offers important insights into these relationships</w:t>
      </w:r>
      <w:r>
        <w:rPr>
          <w:rFonts w:cs="Times New Roman"/>
          <w:szCs w:val="20"/>
        </w:rPr>
        <w:t>; s</w:t>
      </w:r>
      <w:r w:rsidRPr="002E5D10">
        <w:rPr>
          <w:rFonts w:cs="Times New Roman"/>
          <w:szCs w:val="20"/>
        </w:rPr>
        <w:t>ee especially pp. 26-27 where he discusses the synthesising and dividing properties of hybridity.</w:t>
      </w:r>
    </w:p>
  </w:footnote>
  <w:footnote w:id="16">
    <w:p w14:paraId="154D396A" w14:textId="7C5E9E2E" w:rsidR="00545053" w:rsidRPr="002E5D10" w:rsidRDefault="00545053">
      <w:pPr>
        <w:pStyle w:val="FootnoteText"/>
        <w:rPr>
          <w:rFonts w:cs="Times New Roman"/>
          <w:szCs w:val="20"/>
        </w:rPr>
      </w:pPr>
      <w:r w:rsidRPr="002E5D10">
        <w:rPr>
          <w:rStyle w:val="FootnoteReference"/>
          <w:rFonts w:cs="Times New Roman"/>
          <w:szCs w:val="20"/>
        </w:rPr>
        <w:footnoteRef/>
      </w:r>
      <w:r w:rsidRPr="002E5D10">
        <w:rPr>
          <w:rFonts w:cs="Times New Roman"/>
          <w:szCs w:val="20"/>
        </w:rPr>
        <w:t xml:space="preserve"> For further discussion of the connections between democracy, race, and pathology, see (ennaway 2012</w:t>
      </w:r>
      <w:r>
        <w:rPr>
          <w:rFonts w:cs="Times New Roman"/>
          <w:szCs w:val="20"/>
        </w:rPr>
        <w:t xml:space="preserve"> and – for a</w:t>
      </w:r>
      <w:r w:rsidRPr="002E5D10">
        <w:rPr>
          <w:rFonts w:cs="Times New Roman"/>
          <w:szCs w:val="20"/>
        </w:rPr>
        <w:t xml:space="preserve"> thorough analysis of the circulation of these ideas in Britain </w:t>
      </w:r>
      <w:r>
        <w:rPr>
          <w:rFonts w:cs="Times New Roman"/>
          <w:szCs w:val="20"/>
        </w:rPr>
        <w:t xml:space="preserve">– Zon </w:t>
      </w:r>
      <w:r w:rsidRPr="002E5D10">
        <w:rPr>
          <w:rFonts w:cs="Times New Roman"/>
          <w:szCs w:val="20"/>
        </w:rPr>
        <w:t>2017.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601"/>
    <w:rsid w:val="0000193A"/>
    <w:rsid w:val="00006322"/>
    <w:rsid w:val="00007107"/>
    <w:rsid w:val="000073E6"/>
    <w:rsid w:val="00012E95"/>
    <w:rsid w:val="00012F26"/>
    <w:rsid w:val="00013869"/>
    <w:rsid w:val="000203DB"/>
    <w:rsid w:val="00021D34"/>
    <w:rsid w:val="00022455"/>
    <w:rsid w:val="00024A27"/>
    <w:rsid w:val="000278B8"/>
    <w:rsid w:val="000329FF"/>
    <w:rsid w:val="0003304E"/>
    <w:rsid w:val="00041A79"/>
    <w:rsid w:val="00042DF4"/>
    <w:rsid w:val="000505DE"/>
    <w:rsid w:val="00052815"/>
    <w:rsid w:val="00052C95"/>
    <w:rsid w:val="000555E0"/>
    <w:rsid w:val="00056982"/>
    <w:rsid w:val="00057FAD"/>
    <w:rsid w:val="000647B6"/>
    <w:rsid w:val="00065AB6"/>
    <w:rsid w:val="00066CEA"/>
    <w:rsid w:val="0008195D"/>
    <w:rsid w:val="00085356"/>
    <w:rsid w:val="00085AFF"/>
    <w:rsid w:val="00095DFC"/>
    <w:rsid w:val="00097EE0"/>
    <w:rsid w:val="000A1608"/>
    <w:rsid w:val="000A2220"/>
    <w:rsid w:val="000B0159"/>
    <w:rsid w:val="000B1B0C"/>
    <w:rsid w:val="000B69F9"/>
    <w:rsid w:val="000C0440"/>
    <w:rsid w:val="000C06F0"/>
    <w:rsid w:val="000C354D"/>
    <w:rsid w:val="000D398A"/>
    <w:rsid w:val="000D6B1E"/>
    <w:rsid w:val="000E314A"/>
    <w:rsid w:val="000F3CE9"/>
    <w:rsid w:val="001067F3"/>
    <w:rsid w:val="0011558F"/>
    <w:rsid w:val="001359F1"/>
    <w:rsid w:val="001368CC"/>
    <w:rsid w:val="00136F45"/>
    <w:rsid w:val="00137282"/>
    <w:rsid w:val="0014009F"/>
    <w:rsid w:val="0014042B"/>
    <w:rsid w:val="00141E1A"/>
    <w:rsid w:val="00142EAD"/>
    <w:rsid w:val="00154690"/>
    <w:rsid w:val="0017023A"/>
    <w:rsid w:val="001720B4"/>
    <w:rsid w:val="0017547D"/>
    <w:rsid w:val="00182B3C"/>
    <w:rsid w:val="00186714"/>
    <w:rsid w:val="00193320"/>
    <w:rsid w:val="001A0866"/>
    <w:rsid w:val="001A599B"/>
    <w:rsid w:val="001B0570"/>
    <w:rsid w:val="001B0978"/>
    <w:rsid w:val="001B325D"/>
    <w:rsid w:val="001B355B"/>
    <w:rsid w:val="001B3893"/>
    <w:rsid w:val="001B49C3"/>
    <w:rsid w:val="001B517C"/>
    <w:rsid w:val="001C1181"/>
    <w:rsid w:val="001C282F"/>
    <w:rsid w:val="001D3963"/>
    <w:rsid w:val="001D6688"/>
    <w:rsid w:val="001E6B32"/>
    <w:rsid w:val="001F2227"/>
    <w:rsid w:val="001F55A3"/>
    <w:rsid w:val="00210B2C"/>
    <w:rsid w:val="00210E07"/>
    <w:rsid w:val="00222299"/>
    <w:rsid w:val="002248E3"/>
    <w:rsid w:val="00225706"/>
    <w:rsid w:val="00227494"/>
    <w:rsid w:val="002274CE"/>
    <w:rsid w:val="00227DC8"/>
    <w:rsid w:val="002339CC"/>
    <w:rsid w:val="00234FD6"/>
    <w:rsid w:val="00236F2A"/>
    <w:rsid w:val="00246A39"/>
    <w:rsid w:val="00250609"/>
    <w:rsid w:val="002574CF"/>
    <w:rsid w:val="00260733"/>
    <w:rsid w:val="0027064D"/>
    <w:rsid w:val="0027241B"/>
    <w:rsid w:val="00272FB3"/>
    <w:rsid w:val="00273C59"/>
    <w:rsid w:val="002772C2"/>
    <w:rsid w:val="00290248"/>
    <w:rsid w:val="00292932"/>
    <w:rsid w:val="002B173F"/>
    <w:rsid w:val="002B5D1E"/>
    <w:rsid w:val="002C0844"/>
    <w:rsid w:val="002C36FF"/>
    <w:rsid w:val="002C6231"/>
    <w:rsid w:val="002D64CF"/>
    <w:rsid w:val="002E5D10"/>
    <w:rsid w:val="002E7739"/>
    <w:rsid w:val="0030177A"/>
    <w:rsid w:val="003034ED"/>
    <w:rsid w:val="0030566C"/>
    <w:rsid w:val="0031657C"/>
    <w:rsid w:val="0032005F"/>
    <w:rsid w:val="0032017C"/>
    <w:rsid w:val="0032045A"/>
    <w:rsid w:val="00332429"/>
    <w:rsid w:val="00333416"/>
    <w:rsid w:val="00342B2C"/>
    <w:rsid w:val="00343482"/>
    <w:rsid w:val="003436C1"/>
    <w:rsid w:val="00346B55"/>
    <w:rsid w:val="003527E4"/>
    <w:rsid w:val="00353AC9"/>
    <w:rsid w:val="0035682A"/>
    <w:rsid w:val="00360DC2"/>
    <w:rsid w:val="00372AA7"/>
    <w:rsid w:val="00386D27"/>
    <w:rsid w:val="00392984"/>
    <w:rsid w:val="003973AE"/>
    <w:rsid w:val="003973C7"/>
    <w:rsid w:val="003C3A07"/>
    <w:rsid w:val="003C3F67"/>
    <w:rsid w:val="003C467F"/>
    <w:rsid w:val="003C6301"/>
    <w:rsid w:val="003E3C03"/>
    <w:rsid w:val="003E59C1"/>
    <w:rsid w:val="003E694E"/>
    <w:rsid w:val="003F5FEE"/>
    <w:rsid w:val="003F7840"/>
    <w:rsid w:val="00401C27"/>
    <w:rsid w:val="004042B7"/>
    <w:rsid w:val="0040646D"/>
    <w:rsid w:val="00406DB5"/>
    <w:rsid w:val="004153D7"/>
    <w:rsid w:val="00415668"/>
    <w:rsid w:val="00420E11"/>
    <w:rsid w:val="004244DA"/>
    <w:rsid w:val="004345D4"/>
    <w:rsid w:val="00436FAF"/>
    <w:rsid w:val="004407A8"/>
    <w:rsid w:val="004414CB"/>
    <w:rsid w:val="00444EAE"/>
    <w:rsid w:val="00445537"/>
    <w:rsid w:val="0045311C"/>
    <w:rsid w:val="004555E7"/>
    <w:rsid w:val="004658AE"/>
    <w:rsid w:val="00472034"/>
    <w:rsid w:val="00473134"/>
    <w:rsid w:val="00475305"/>
    <w:rsid w:val="00477805"/>
    <w:rsid w:val="004801B0"/>
    <w:rsid w:val="00483E9D"/>
    <w:rsid w:val="00485BA5"/>
    <w:rsid w:val="00486517"/>
    <w:rsid w:val="00487A52"/>
    <w:rsid w:val="004A0DBE"/>
    <w:rsid w:val="004A7F44"/>
    <w:rsid w:val="004B0BB2"/>
    <w:rsid w:val="004B0FBD"/>
    <w:rsid w:val="004B1A9D"/>
    <w:rsid w:val="004B22A7"/>
    <w:rsid w:val="004B2A27"/>
    <w:rsid w:val="004C07C7"/>
    <w:rsid w:val="004C1539"/>
    <w:rsid w:val="004C29F9"/>
    <w:rsid w:val="004D60F0"/>
    <w:rsid w:val="004D62A6"/>
    <w:rsid w:val="004D64B8"/>
    <w:rsid w:val="004D73B9"/>
    <w:rsid w:val="004E5D30"/>
    <w:rsid w:val="004E65DB"/>
    <w:rsid w:val="004E78E2"/>
    <w:rsid w:val="004F1A5C"/>
    <w:rsid w:val="004F1E23"/>
    <w:rsid w:val="004F39C7"/>
    <w:rsid w:val="004F5501"/>
    <w:rsid w:val="004F60B2"/>
    <w:rsid w:val="00502276"/>
    <w:rsid w:val="00511041"/>
    <w:rsid w:val="00515EC2"/>
    <w:rsid w:val="005179DC"/>
    <w:rsid w:val="00525E96"/>
    <w:rsid w:val="0052622F"/>
    <w:rsid w:val="00531CE8"/>
    <w:rsid w:val="00532F88"/>
    <w:rsid w:val="005442E5"/>
    <w:rsid w:val="00545053"/>
    <w:rsid w:val="00553CBB"/>
    <w:rsid w:val="00553FF2"/>
    <w:rsid w:val="00566F67"/>
    <w:rsid w:val="00567677"/>
    <w:rsid w:val="005704D9"/>
    <w:rsid w:val="005713DC"/>
    <w:rsid w:val="00576F4D"/>
    <w:rsid w:val="0058174D"/>
    <w:rsid w:val="00585DB5"/>
    <w:rsid w:val="00592F9A"/>
    <w:rsid w:val="0059542F"/>
    <w:rsid w:val="00595755"/>
    <w:rsid w:val="005A004B"/>
    <w:rsid w:val="005A2AE5"/>
    <w:rsid w:val="005B4DAB"/>
    <w:rsid w:val="005C76E8"/>
    <w:rsid w:val="005D2900"/>
    <w:rsid w:val="005E2298"/>
    <w:rsid w:val="005F19CF"/>
    <w:rsid w:val="005F6F61"/>
    <w:rsid w:val="00601222"/>
    <w:rsid w:val="00603433"/>
    <w:rsid w:val="00606248"/>
    <w:rsid w:val="00620FEE"/>
    <w:rsid w:val="006215E5"/>
    <w:rsid w:val="006231A0"/>
    <w:rsid w:val="00631C90"/>
    <w:rsid w:val="0063211D"/>
    <w:rsid w:val="006368EE"/>
    <w:rsid w:val="00646E8A"/>
    <w:rsid w:val="006473CB"/>
    <w:rsid w:val="00655176"/>
    <w:rsid w:val="00660747"/>
    <w:rsid w:val="006646C1"/>
    <w:rsid w:val="00665564"/>
    <w:rsid w:val="006660EC"/>
    <w:rsid w:val="006709EA"/>
    <w:rsid w:val="00677C8B"/>
    <w:rsid w:val="0068263F"/>
    <w:rsid w:val="00685601"/>
    <w:rsid w:val="006938CF"/>
    <w:rsid w:val="00695A4C"/>
    <w:rsid w:val="006A1078"/>
    <w:rsid w:val="006A1449"/>
    <w:rsid w:val="006A3C0F"/>
    <w:rsid w:val="006A41AD"/>
    <w:rsid w:val="006A44EB"/>
    <w:rsid w:val="006B0000"/>
    <w:rsid w:val="006B23CD"/>
    <w:rsid w:val="006B2429"/>
    <w:rsid w:val="006C7976"/>
    <w:rsid w:val="006D403B"/>
    <w:rsid w:val="006D653B"/>
    <w:rsid w:val="006E0134"/>
    <w:rsid w:val="006E2D8F"/>
    <w:rsid w:val="006E4AB1"/>
    <w:rsid w:val="006F50ED"/>
    <w:rsid w:val="006F57BD"/>
    <w:rsid w:val="006F6A42"/>
    <w:rsid w:val="006F7985"/>
    <w:rsid w:val="00700139"/>
    <w:rsid w:val="00700CD1"/>
    <w:rsid w:val="00703F98"/>
    <w:rsid w:val="00707FB5"/>
    <w:rsid w:val="00712227"/>
    <w:rsid w:val="007132B2"/>
    <w:rsid w:val="00713A82"/>
    <w:rsid w:val="0071446A"/>
    <w:rsid w:val="00715A20"/>
    <w:rsid w:val="007217F5"/>
    <w:rsid w:val="00730C8D"/>
    <w:rsid w:val="00731261"/>
    <w:rsid w:val="00741610"/>
    <w:rsid w:val="007418D2"/>
    <w:rsid w:val="007442C9"/>
    <w:rsid w:val="00745B77"/>
    <w:rsid w:val="0074699A"/>
    <w:rsid w:val="00754976"/>
    <w:rsid w:val="00757CA6"/>
    <w:rsid w:val="00760912"/>
    <w:rsid w:val="0076159C"/>
    <w:rsid w:val="00774116"/>
    <w:rsid w:val="0077725F"/>
    <w:rsid w:val="00780BD3"/>
    <w:rsid w:val="00781871"/>
    <w:rsid w:val="00784BA2"/>
    <w:rsid w:val="00791ED2"/>
    <w:rsid w:val="00793641"/>
    <w:rsid w:val="007A0B8D"/>
    <w:rsid w:val="007A4899"/>
    <w:rsid w:val="007A6D13"/>
    <w:rsid w:val="007B38EC"/>
    <w:rsid w:val="007C545B"/>
    <w:rsid w:val="007D0A38"/>
    <w:rsid w:val="007D4519"/>
    <w:rsid w:val="007D5C24"/>
    <w:rsid w:val="007D702B"/>
    <w:rsid w:val="007E088D"/>
    <w:rsid w:val="007E30F4"/>
    <w:rsid w:val="007F00D9"/>
    <w:rsid w:val="007F0F19"/>
    <w:rsid w:val="007F65BC"/>
    <w:rsid w:val="007F683F"/>
    <w:rsid w:val="0080587F"/>
    <w:rsid w:val="00827738"/>
    <w:rsid w:val="008339B5"/>
    <w:rsid w:val="0084106C"/>
    <w:rsid w:val="00842136"/>
    <w:rsid w:val="00845726"/>
    <w:rsid w:val="00854C51"/>
    <w:rsid w:val="00864CE9"/>
    <w:rsid w:val="008666E3"/>
    <w:rsid w:val="008706C2"/>
    <w:rsid w:val="00871A72"/>
    <w:rsid w:val="0087622B"/>
    <w:rsid w:val="0088140C"/>
    <w:rsid w:val="00881A6A"/>
    <w:rsid w:val="008917C8"/>
    <w:rsid w:val="00894729"/>
    <w:rsid w:val="00896D3B"/>
    <w:rsid w:val="008A3503"/>
    <w:rsid w:val="008A3EC6"/>
    <w:rsid w:val="008A67E6"/>
    <w:rsid w:val="008A6983"/>
    <w:rsid w:val="008B2B10"/>
    <w:rsid w:val="008B4080"/>
    <w:rsid w:val="008B5AAD"/>
    <w:rsid w:val="008B7F13"/>
    <w:rsid w:val="008C2848"/>
    <w:rsid w:val="008C5B7A"/>
    <w:rsid w:val="008C72FE"/>
    <w:rsid w:val="008E4C6A"/>
    <w:rsid w:val="008E699F"/>
    <w:rsid w:val="008F104C"/>
    <w:rsid w:val="008F3D27"/>
    <w:rsid w:val="008F7470"/>
    <w:rsid w:val="008F7542"/>
    <w:rsid w:val="00903F13"/>
    <w:rsid w:val="00907FB3"/>
    <w:rsid w:val="009128CE"/>
    <w:rsid w:val="00915AB2"/>
    <w:rsid w:val="009207EC"/>
    <w:rsid w:val="00921357"/>
    <w:rsid w:val="00921612"/>
    <w:rsid w:val="009216E4"/>
    <w:rsid w:val="00931D35"/>
    <w:rsid w:val="009321A4"/>
    <w:rsid w:val="00933FCC"/>
    <w:rsid w:val="00934FD9"/>
    <w:rsid w:val="0094577F"/>
    <w:rsid w:val="00951819"/>
    <w:rsid w:val="00951A94"/>
    <w:rsid w:val="009522E3"/>
    <w:rsid w:val="00953954"/>
    <w:rsid w:val="00961787"/>
    <w:rsid w:val="009635B3"/>
    <w:rsid w:val="009664D9"/>
    <w:rsid w:val="009666E4"/>
    <w:rsid w:val="009675DD"/>
    <w:rsid w:val="00970DD1"/>
    <w:rsid w:val="00971E12"/>
    <w:rsid w:val="00974262"/>
    <w:rsid w:val="009805A7"/>
    <w:rsid w:val="00982EE2"/>
    <w:rsid w:val="00995EB5"/>
    <w:rsid w:val="009A03DA"/>
    <w:rsid w:val="009A0C5B"/>
    <w:rsid w:val="009B0ACD"/>
    <w:rsid w:val="009B316C"/>
    <w:rsid w:val="009B3CCE"/>
    <w:rsid w:val="009B423B"/>
    <w:rsid w:val="009B4365"/>
    <w:rsid w:val="009B44C2"/>
    <w:rsid w:val="009B6E06"/>
    <w:rsid w:val="009B71E8"/>
    <w:rsid w:val="009C3A56"/>
    <w:rsid w:val="009C4B8B"/>
    <w:rsid w:val="009C4F5B"/>
    <w:rsid w:val="009C5372"/>
    <w:rsid w:val="009C5F60"/>
    <w:rsid w:val="009D0E9D"/>
    <w:rsid w:val="009D117A"/>
    <w:rsid w:val="009D1F5C"/>
    <w:rsid w:val="009D23DF"/>
    <w:rsid w:val="009E2EA5"/>
    <w:rsid w:val="009E3345"/>
    <w:rsid w:val="009E34AC"/>
    <w:rsid w:val="009F6042"/>
    <w:rsid w:val="00A0519F"/>
    <w:rsid w:val="00A06CFF"/>
    <w:rsid w:val="00A1745E"/>
    <w:rsid w:val="00A22F2E"/>
    <w:rsid w:val="00A2383A"/>
    <w:rsid w:val="00A3284B"/>
    <w:rsid w:val="00A34339"/>
    <w:rsid w:val="00A505AA"/>
    <w:rsid w:val="00A52020"/>
    <w:rsid w:val="00A53B0C"/>
    <w:rsid w:val="00A6512B"/>
    <w:rsid w:val="00A704BF"/>
    <w:rsid w:val="00A72403"/>
    <w:rsid w:val="00A745AA"/>
    <w:rsid w:val="00A81236"/>
    <w:rsid w:val="00A81AE9"/>
    <w:rsid w:val="00A82B4C"/>
    <w:rsid w:val="00A9074D"/>
    <w:rsid w:val="00A9653E"/>
    <w:rsid w:val="00A97430"/>
    <w:rsid w:val="00A977DE"/>
    <w:rsid w:val="00AA2AD7"/>
    <w:rsid w:val="00AA3E82"/>
    <w:rsid w:val="00AA414A"/>
    <w:rsid w:val="00AA428E"/>
    <w:rsid w:val="00AA6C1C"/>
    <w:rsid w:val="00AA7D45"/>
    <w:rsid w:val="00AB6D63"/>
    <w:rsid w:val="00AC244D"/>
    <w:rsid w:val="00AC2C20"/>
    <w:rsid w:val="00AC4CBA"/>
    <w:rsid w:val="00AC58C6"/>
    <w:rsid w:val="00AC6B46"/>
    <w:rsid w:val="00AC6BCD"/>
    <w:rsid w:val="00AC77C3"/>
    <w:rsid w:val="00AD73DA"/>
    <w:rsid w:val="00AE21CF"/>
    <w:rsid w:val="00AE3912"/>
    <w:rsid w:val="00AE54D6"/>
    <w:rsid w:val="00AE71D9"/>
    <w:rsid w:val="00AE7E7B"/>
    <w:rsid w:val="00AE7F21"/>
    <w:rsid w:val="00AF2D71"/>
    <w:rsid w:val="00AF3799"/>
    <w:rsid w:val="00AF41D1"/>
    <w:rsid w:val="00AF590B"/>
    <w:rsid w:val="00AF63B9"/>
    <w:rsid w:val="00AF6DDD"/>
    <w:rsid w:val="00AF6F12"/>
    <w:rsid w:val="00AF7404"/>
    <w:rsid w:val="00B03C5C"/>
    <w:rsid w:val="00B100C5"/>
    <w:rsid w:val="00B149CC"/>
    <w:rsid w:val="00B2399C"/>
    <w:rsid w:val="00B273E4"/>
    <w:rsid w:val="00B3039C"/>
    <w:rsid w:val="00B32679"/>
    <w:rsid w:val="00B329F7"/>
    <w:rsid w:val="00B357F7"/>
    <w:rsid w:val="00B36E48"/>
    <w:rsid w:val="00B401B0"/>
    <w:rsid w:val="00B4064C"/>
    <w:rsid w:val="00B42BCF"/>
    <w:rsid w:val="00B52347"/>
    <w:rsid w:val="00B52B5D"/>
    <w:rsid w:val="00B565C9"/>
    <w:rsid w:val="00B56D4D"/>
    <w:rsid w:val="00B574C2"/>
    <w:rsid w:val="00B7120F"/>
    <w:rsid w:val="00B7490D"/>
    <w:rsid w:val="00B80687"/>
    <w:rsid w:val="00B811F0"/>
    <w:rsid w:val="00B83D23"/>
    <w:rsid w:val="00B845DD"/>
    <w:rsid w:val="00B87BCE"/>
    <w:rsid w:val="00B9593A"/>
    <w:rsid w:val="00B9767B"/>
    <w:rsid w:val="00BB12FF"/>
    <w:rsid w:val="00BB3EA9"/>
    <w:rsid w:val="00BB40A1"/>
    <w:rsid w:val="00BB5778"/>
    <w:rsid w:val="00BC2BC6"/>
    <w:rsid w:val="00BC4E5C"/>
    <w:rsid w:val="00BC5053"/>
    <w:rsid w:val="00BD0C80"/>
    <w:rsid w:val="00BD652F"/>
    <w:rsid w:val="00BD68DF"/>
    <w:rsid w:val="00BE5D9C"/>
    <w:rsid w:val="00BE6F2B"/>
    <w:rsid w:val="00BF648C"/>
    <w:rsid w:val="00C02937"/>
    <w:rsid w:val="00C04AA0"/>
    <w:rsid w:val="00C057A8"/>
    <w:rsid w:val="00C071FA"/>
    <w:rsid w:val="00C07B55"/>
    <w:rsid w:val="00C13019"/>
    <w:rsid w:val="00C1461E"/>
    <w:rsid w:val="00C16850"/>
    <w:rsid w:val="00C252F7"/>
    <w:rsid w:val="00C26DB2"/>
    <w:rsid w:val="00C34D56"/>
    <w:rsid w:val="00C351AD"/>
    <w:rsid w:val="00C36347"/>
    <w:rsid w:val="00C37F7E"/>
    <w:rsid w:val="00C40BA2"/>
    <w:rsid w:val="00C41BDB"/>
    <w:rsid w:val="00C42250"/>
    <w:rsid w:val="00C44E8F"/>
    <w:rsid w:val="00C44F1F"/>
    <w:rsid w:val="00C50BDD"/>
    <w:rsid w:val="00C52415"/>
    <w:rsid w:val="00C574F2"/>
    <w:rsid w:val="00C638D2"/>
    <w:rsid w:val="00C66B2B"/>
    <w:rsid w:val="00C825F6"/>
    <w:rsid w:val="00C85C8C"/>
    <w:rsid w:val="00C86A85"/>
    <w:rsid w:val="00C86EC5"/>
    <w:rsid w:val="00C872BD"/>
    <w:rsid w:val="00C96EEC"/>
    <w:rsid w:val="00CB0E96"/>
    <w:rsid w:val="00CB28E3"/>
    <w:rsid w:val="00CB5E07"/>
    <w:rsid w:val="00CC2D4D"/>
    <w:rsid w:val="00CD0E4D"/>
    <w:rsid w:val="00CE03C1"/>
    <w:rsid w:val="00CE5E4A"/>
    <w:rsid w:val="00CE6291"/>
    <w:rsid w:val="00CF2D20"/>
    <w:rsid w:val="00D011FA"/>
    <w:rsid w:val="00D04164"/>
    <w:rsid w:val="00D052AD"/>
    <w:rsid w:val="00D146D2"/>
    <w:rsid w:val="00D156A4"/>
    <w:rsid w:val="00D30EAE"/>
    <w:rsid w:val="00D33C09"/>
    <w:rsid w:val="00D36AA9"/>
    <w:rsid w:val="00D43076"/>
    <w:rsid w:val="00D44239"/>
    <w:rsid w:val="00D4542D"/>
    <w:rsid w:val="00D53206"/>
    <w:rsid w:val="00D54BF6"/>
    <w:rsid w:val="00D639D4"/>
    <w:rsid w:val="00D65431"/>
    <w:rsid w:val="00D7243B"/>
    <w:rsid w:val="00D74242"/>
    <w:rsid w:val="00D82528"/>
    <w:rsid w:val="00D8324C"/>
    <w:rsid w:val="00D85823"/>
    <w:rsid w:val="00D87FF7"/>
    <w:rsid w:val="00D91ECB"/>
    <w:rsid w:val="00DB2E15"/>
    <w:rsid w:val="00DB3F23"/>
    <w:rsid w:val="00DC0586"/>
    <w:rsid w:val="00DC47F7"/>
    <w:rsid w:val="00DC4BA5"/>
    <w:rsid w:val="00DC5E98"/>
    <w:rsid w:val="00DC63E7"/>
    <w:rsid w:val="00DD03AC"/>
    <w:rsid w:val="00DD0C2F"/>
    <w:rsid w:val="00DD1920"/>
    <w:rsid w:val="00DD1E7D"/>
    <w:rsid w:val="00DD53B6"/>
    <w:rsid w:val="00DD7849"/>
    <w:rsid w:val="00DE30B2"/>
    <w:rsid w:val="00DE31D7"/>
    <w:rsid w:val="00DE3E49"/>
    <w:rsid w:val="00DF00F2"/>
    <w:rsid w:val="00DF191D"/>
    <w:rsid w:val="00E02F36"/>
    <w:rsid w:val="00E03C94"/>
    <w:rsid w:val="00E0405A"/>
    <w:rsid w:val="00E130AD"/>
    <w:rsid w:val="00E13F9C"/>
    <w:rsid w:val="00E23C23"/>
    <w:rsid w:val="00E26F2E"/>
    <w:rsid w:val="00E31E97"/>
    <w:rsid w:val="00E36404"/>
    <w:rsid w:val="00E37027"/>
    <w:rsid w:val="00E372BA"/>
    <w:rsid w:val="00E37F85"/>
    <w:rsid w:val="00E43630"/>
    <w:rsid w:val="00E443F5"/>
    <w:rsid w:val="00E46AF4"/>
    <w:rsid w:val="00E50305"/>
    <w:rsid w:val="00E52695"/>
    <w:rsid w:val="00E56379"/>
    <w:rsid w:val="00E738BC"/>
    <w:rsid w:val="00E7791C"/>
    <w:rsid w:val="00E8247A"/>
    <w:rsid w:val="00E8732E"/>
    <w:rsid w:val="00E873BE"/>
    <w:rsid w:val="00E93F89"/>
    <w:rsid w:val="00E975F8"/>
    <w:rsid w:val="00E97CD9"/>
    <w:rsid w:val="00EA1F47"/>
    <w:rsid w:val="00EA516A"/>
    <w:rsid w:val="00EB0B6A"/>
    <w:rsid w:val="00EC0851"/>
    <w:rsid w:val="00EC13BB"/>
    <w:rsid w:val="00EC79E9"/>
    <w:rsid w:val="00ED111F"/>
    <w:rsid w:val="00ED151F"/>
    <w:rsid w:val="00ED4B79"/>
    <w:rsid w:val="00EE159E"/>
    <w:rsid w:val="00EE795A"/>
    <w:rsid w:val="00EF3518"/>
    <w:rsid w:val="00EF4594"/>
    <w:rsid w:val="00EF687F"/>
    <w:rsid w:val="00F11DE2"/>
    <w:rsid w:val="00F12813"/>
    <w:rsid w:val="00F128E7"/>
    <w:rsid w:val="00F15DC8"/>
    <w:rsid w:val="00F262D6"/>
    <w:rsid w:val="00F27C8B"/>
    <w:rsid w:val="00F30A02"/>
    <w:rsid w:val="00F31408"/>
    <w:rsid w:val="00F34B7F"/>
    <w:rsid w:val="00F45A90"/>
    <w:rsid w:val="00F5448D"/>
    <w:rsid w:val="00F565BD"/>
    <w:rsid w:val="00F57D78"/>
    <w:rsid w:val="00F6248B"/>
    <w:rsid w:val="00F644ED"/>
    <w:rsid w:val="00F659E4"/>
    <w:rsid w:val="00F76BC8"/>
    <w:rsid w:val="00F7725F"/>
    <w:rsid w:val="00F83848"/>
    <w:rsid w:val="00F85C4A"/>
    <w:rsid w:val="00F87517"/>
    <w:rsid w:val="00F940F2"/>
    <w:rsid w:val="00F95323"/>
    <w:rsid w:val="00F97D52"/>
    <w:rsid w:val="00FB0F86"/>
    <w:rsid w:val="00FB5601"/>
    <w:rsid w:val="00FB7B0C"/>
    <w:rsid w:val="00FC1035"/>
    <w:rsid w:val="00FC14C2"/>
    <w:rsid w:val="00FC2CD0"/>
    <w:rsid w:val="00FC595C"/>
    <w:rsid w:val="00FC6205"/>
    <w:rsid w:val="00FC79F3"/>
    <w:rsid w:val="00FE2D08"/>
    <w:rsid w:val="00FE6039"/>
    <w:rsid w:val="00FE6CE0"/>
    <w:rsid w:val="00FF05DF"/>
    <w:rsid w:val="00FF197A"/>
    <w:rsid w:val="00FF32D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A44BA9"/>
  <w15:docId w15:val="{4EFFCABE-99A6-42E2-B22E-C57948AA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24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46D2"/>
    <w:pPr>
      <w:tabs>
        <w:tab w:val="center" w:pos="4320"/>
        <w:tab w:val="right" w:pos="8640"/>
      </w:tabs>
    </w:pPr>
  </w:style>
  <w:style w:type="character" w:customStyle="1" w:styleId="FooterChar">
    <w:name w:val="Footer Char"/>
    <w:basedOn w:val="DefaultParagraphFont"/>
    <w:link w:val="Footer"/>
    <w:uiPriority w:val="99"/>
    <w:rsid w:val="00D146D2"/>
  </w:style>
  <w:style w:type="character" w:styleId="PageNumber">
    <w:name w:val="page number"/>
    <w:basedOn w:val="DefaultParagraphFont"/>
    <w:uiPriority w:val="99"/>
    <w:semiHidden/>
    <w:unhideWhenUsed/>
    <w:rsid w:val="00D146D2"/>
  </w:style>
  <w:style w:type="paragraph" w:styleId="FootnoteText">
    <w:name w:val="footnote text"/>
    <w:basedOn w:val="Normal"/>
    <w:link w:val="FootnoteTextChar"/>
    <w:uiPriority w:val="99"/>
    <w:unhideWhenUsed/>
    <w:rsid w:val="009D1F5C"/>
    <w:rPr>
      <w:rFonts w:ascii="Times New Roman" w:hAnsi="Times New Roman"/>
      <w:sz w:val="20"/>
    </w:rPr>
  </w:style>
  <w:style w:type="character" w:customStyle="1" w:styleId="FootnoteTextChar">
    <w:name w:val="Footnote Text Char"/>
    <w:basedOn w:val="DefaultParagraphFont"/>
    <w:link w:val="FootnoteText"/>
    <w:uiPriority w:val="99"/>
    <w:rsid w:val="009D1F5C"/>
    <w:rPr>
      <w:rFonts w:ascii="Times New Roman" w:hAnsi="Times New Roman"/>
      <w:sz w:val="20"/>
    </w:rPr>
  </w:style>
  <w:style w:type="character" w:styleId="FootnoteReference">
    <w:name w:val="footnote reference"/>
    <w:basedOn w:val="DefaultParagraphFont"/>
    <w:uiPriority w:val="99"/>
    <w:unhideWhenUsed/>
    <w:rsid w:val="009D1F5C"/>
    <w:rPr>
      <w:vertAlign w:val="superscript"/>
    </w:rPr>
  </w:style>
  <w:style w:type="paragraph" w:styleId="BalloonText">
    <w:name w:val="Balloon Text"/>
    <w:basedOn w:val="Normal"/>
    <w:link w:val="BalloonTextChar"/>
    <w:uiPriority w:val="99"/>
    <w:semiHidden/>
    <w:unhideWhenUsed/>
    <w:rsid w:val="00827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7738"/>
    <w:rPr>
      <w:rFonts w:ascii="Lucida Grande" w:hAnsi="Lucida Grande" w:cs="Lucida Grande"/>
      <w:sz w:val="18"/>
      <w:szCs w:val="18"/>
    </w:rPr>
  </w:style>
  <w:style w:type="paragraph" w:styleId="EndnoteText">
    <w:name w:val="endnote text"/>
    <w:basedOn w:val="Normal"/>
    <w:link w:val="EndnoteTextChar"/>
    <w:uiPriority w:val="99"/>
    <w:unhideWhenUsed/>
    <w:rsid w:val="00931D35"/>
  </w:style>
  <w:style w:type="character" w:customStyle="1" w:styleId="EndnoteTextChar">
    <w:name w:val="Endnote Text Char"/>
    <w:basedOn w:val="DefaultParagraphFont"/>
    <w:link w:val="EndnoteText"/>
    <w:uiPriority w:val="99"/>
    <w:rsid w:val="00931D35"/>
  </w:style>
  <w:style w:type="character" w:styleId="EndnoteReference">
    <w:name w:val="endnote reference"/>
    <w:basedOn w:val="DefaultParagraphFont"/>
    <w:uiPriority w:val="99"/>
    <w:semiHidden/>
    <w:unhideWhenUsed/>
    <w:rsid w:val="00931D35"/>
    <w:rPr>
      <w:vertAlign w:val="superscript"/>
    </w:rPr>
  </w:style>
  <w:style w:type="character" w:styleId="CommentReference">
    <w:name w:val="annotation reference"/>
    <w:basedOn w:val="DefaultParagraphFont"/>
    <w:uiPriority w:val="99"/>
    <w:semiHidden/>
    <w:unhideWhenUsed/>
    <w:rsid w:val="009522E3"/>
    <w:rPr>
      <w:sz w:val="18"/>
      <w:szCs w:val="18"/>
    </w:rPr>
  </w:style>
  <w:style w:type="paragraph" w:styleId="CommentText">
    <w:name w:val="annotation text"/>
    <w:basedOn w:val="Normal"/>
    <w:link w:val="CommentTextChar"/>
    <w:uiPriority w:val="99"/>
    <w:semiHidden/>
    <w:unhideWhenUsed/>
    <w:rsid w:val="009522E3"/>
  </w:style>
  <w:style w:type="character" w:customStyle="1" w:styleId="CommentTextChar">
    <w:name w:val="Comment Text Char"/>
    <w:basedOn w:val="DefaultParagraphFont"/>
    <w:link w:val="CommentText"/>
    <w:uiPriority w:val="99"/>
    <w:semiHidden/>
    <w:rsid w:val="009522E3"/>
  </w:style>
  <w:style w:type="paragraph" w:styleId="CommentSubject">
    <w:name w:val="annotation subject"/>
    <w:basedOn w:val="CommentText"/>
    <w:next w:val="CommentText"/>
    <w:link w:val="CommentSubjectChar"/>
    <w:uiPriority w:val="99"/>
    <w:semiHidden/>
    <w:unhideWhenUsed/>
    <w:rsid w:val="009522E3"/>
    <w:rPr>
      <w:b/>
      <w:bCs/>
      <w:sz w:val="20"/>
      <w:szCs w:val="20"/>
    </w:rPr>
  </w:style>
  <w:style w:type="character" w:customStyle="1" w:styleId="CommentSubjectChar">
    <w:name w:val="Comment Subject Char"/>
    <w:basedOn w:val="CommentTextChar"/>
    <w:link w:val="CommentSubject"/>
    <w:uiPriority w:val="99"/>
    <w:semiHidden/>
    <w:rsid w:val="009522E3"/>
    <w:rPr>
      <w:b/>
      <w:bCs/>
      <w:sz w:val="20"/>
      <w:szCs w:val="20"/>
    </w:rPr>
  </w:style>
  <w:style w:type="character" w:customStyle="1" w:styleId="Heading1Char">
    <w:name w:val="Heading 1 Char"/>
    <w:basedOn w:val="DefaultParagraphFont"/>
    <w:link w:val="Heading1"/>
    <w:uiPriority w:val="9"/>
    <w:rsid w:val="00D8324C"/>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4156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8974">
      <w:bodyDiv w:val="1"/>
      <w:marLeft w:val="0"/>
      <w:marRight w:val="0"/>
      <w:marTop w:val="0"/>
      <w:marBottom w:val="0"/>
      <w:divBdr>
        <w:top w:val="none" w:sz="0" w:space="0" w:color="auto"/>
        <w:left w:val="none" w:sz="0" w:space="0" w:color="auto"/>
        <w:bottom w:val="none" w:sz="0" w:space="0" w:color="auto"/>
        <w:right w:val="none" w:sz="0" w:space="0" w:color="auto"/>
      </w:divBdr>
    </w:div>
    <w:div w:id="215356205">
      <w:bodyDiv w:val="1"/>
      <w:marLeft w:val="0"/>
      <w:marRight w:val="0"/>
      <w:marTop w:val="0"/>
      <w:marBottom w:val="0"/>
      <w:divBdr>
        <w:top w:val="none" w:sz="0" w:space="0" w:color="auto"/>
        <w:left w:val="none" w:sz="0" w:space="0" w:color="auto"/>
        <w:bottom w:val="none" w:sz="0" w:space="0" w:color="auto"/>
        <w:right w:val="none" w:sz="0" w:space="0" w:color="auto"/>
      </w:divBdr>
    </w:div>
    <w:div w:id="682053959">
      <w:bodyDiv w:val="1"/>
      <w:marLeft w:val="0"/>
      <w:marRight w:val="0"/>
      <w:marTop w:val="0"/>
      <w:marBottom w:val="0"/>
      <w:divBdr>
        <w:top w:val="none" w:sz="0" w:space="0" w:color="auto"/>
        <w:left w:val="none" w:sz="0" w:space="0" w:color="auto"/>
        <w:bottom w:val="none" w:sz="0" w:space="0" w:color="auto"/>
        <w:right w:val="none" w:sz="0" w:space="0" w:color="auto"/>
      </w:divBdr>
    </w:div>
    <w:div w:id="719792902">
      <w:bodyDiv w:val="1"/>
      <w:marLeft w:val="0"/>
      <w:marRight w:val="0"/>
      <w:marTop w:val="0"/>
      <w:marBottom w:val="0"/>
      <w:divBdr>
        <w:top w:val="none" w:sz="0" w:space="0" w:color="auto"/>
        <w:left w:val="none" w:sz="0" w:space="0" w:color="auto"/>
        <w:bottom w:val="none" w:sz="0" w:space="0" w:color="auto"/>
        <w:right w:val="none" w:sz="0" w:space="0" w:color="auto"/>
      </w:divBdr>
    </w:div>
    <w:div w:id="20482187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utledge.com/Finding-Democracy-in-Music/Adlington-Buch/p/book/978036748692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BFB99-180C-45CD-8D8B-EC205A97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7434</Words>
  <Characters>42379</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Connecticut</Company>
  <LinksUpToDate>false</LinksUpToDate>
  <CharactersWithSpaces>49714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Accepted Manuscript - Finding Democracy in Music</dc:title>
  <dc:subject/>
  <dc:creator>Ryan Weber</dc:creator>
  <cp:keywords/>
  <cp:lastModifiedBy>MU</cp:lastModifiedBy>
  <cp:revision>3</cp:revision>
  <cp:lastPrinted>2018-07-09T17:29:00Z</cp:lastPrinted>
  <dcterms:created xsi:type="dcterms:W3CDTF">2020-10-19T14:52:00Z</dcterms:created>
  <dcterms:modified xsi:type="dcterms:W3CDTF">2020-11-10T16:02:00Z</dcterms:modified>
</cp:coreProperties>
</file>