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90B5A" w14:textId="77777777" w:rsidR="00876A4B" w:rsidRDefault="003F2108" w:rsidP="00345CB7">
      <w:pPr>
        <w:rPr>
          <w:b/>
          <w:sz w:val="28"/>
        </w:rPr>
      </w:pPr>
      <w:r w:rsidRPr="003F2108">
        <w:rPr>
          <w:b/>
          <w:sz w:val="28"/>
        </w:rPr>
        <w:t>Subject</w:t>
      </w:r>
      <w:r w:rsidR="00876A4B">
        <w:rPr>
          <w:b/>
          <w:sz w:val="28"/>
        </w:rPr>
        <w:t>: Inclusion</w:t>
      </w:r>
    </w:p>
    <w:p w14:paraId="040559BC" w14:textId="77777777" w:rsidR="00EC7193" w:rsidRDefault="00EC7193" w:rsidP="00EC7193">
      <w:pPr>
        <w:pStyle w:val="NormalWeb"/>
        <w:rPr>
          <w:rFonts w:asciiTheme="minorHAnsi" w:hAnsiTheme="minorHAnsi" w:cstheme="minorHAnsi"/>
          <w:color w:val="000000"/>
          <w:sz w:val="22"/>
        </w:rPr>
      </w:pPr>
      <w:r>
        <w:rPr>
          <w:rFonts w:asciiTheme="minorHAnsi" w:hAnsiTheme="minorHAnsi" w:cstheme="minorHAnsi"/>
          <w:color w:val="000000"/>
          <w:sz w:val="22"/>
        </w:rPr>
        <w:t xml:space="preserve">We aim to: </w:t>
      </w:r>
    </w:p>
    <w:p w14:paraId="5C503333" w14:textId="77777777" w:rsidR="00EC7193" w:rsidRDefault="00EC7193" w:rsidP="00EC7193">
      <w:pPr>
        <w:pStyle w:val="NormalWeb"/>
        <w:numPr>
          <w:ilvl w:val="0"/>
          <w:numId w:val="31"/>
        </w:numPr>
        <w:rPr>
          <w:rFonts w:asciiTheme="minorHAnsi" w:hAnsiTheme="minorHAnsi" w:cstheme="minorHAnsi"/>
          <w:color w:val="000000"/>
          <w:sz w:val="22"/>
        </w:rPr>
      </w:pPr>
      <w:r w:rsidRPr="00EC7193">
        <w:rPr>
          <w:rFonts w:asciiTheme="minorHAnsi" w:hAnsiTheme="minorHAnsi" w:cstheme="minorHAnsi"/>
          <w:color w:val="000000"/>
          <w:sz w:val="22"/>
        </w:rPr>
        <w:t xml:space="preserve">provide appropriate support for all students who have </w:t>
      </w:r>
      <w:r>
        <w:rPr>
          <w:rFonts w:asciiTheme="minorHAnsi" w:hAnsiTheme="minorHAnsi" w:cstheme="minorHAnsi"/>
          <w:color w:val="000000"/>
          <w:sz w:val="22"/>
        </w:rPr>
        <w:t>Additional Educational Needs</w:t>
      </w:r>
    </w:p>
    <w:p w14:paraId="0BC90452" w14:textId="77777777" w:rsidR="00EC7193" w:rsidRDefault="00EC7193" w:rsidP="00EC7193">
      <w:pPr>
        <w:pStyle w:val="NormalWeb"/>
        <w:numPr>
          <w:ilvl w:val="0"/>
          <w:numId w:val="31"/>
        </w:numPr>
        <w:rPr>
          <w:rFonts w:asciiTheme="minorHAnsi" w:hAnsiTheme="minorHAnsi" w:cstheme="minorHAnsi"/>
          <w:color w:val="000000"/>
          <w:sz w:val="22"/>
        </w:rPr>
      </w:pPr>
      <w:r>
        <w:rPr>
          <w:rFonts w:asciiTheme="minorHAnsi" w:hAnsiTheme="minorHAnsi" w:cstheme="minorHAnsi"/>
          <w:color w:val="000000"/>
          <w:sz w:val="22"/>
        </w:rPr>
        <w:t xml:space="preserve">promote an ethos of inclusion </w:t>
      </w:r>
    </w:p>
    <w:p w14:paraId="39B77AA2" w14:textId="77777777" w:rsidR="00EC7193" w:rsidRDefault="00EC7193" w:rsidP="00EC7193">
      <w:pPr>
        <w:pStyle w:val="NormalWeb"/>
        <w:numPr>
          <w:ilvl w:val="0"/>
          <w:numId w:val="31"/>
        </w:numPr>
        <w:rPr>
          <w:rFonts w:asciiTheme="minorHAnsi" w:hAnsiTheme="minorHAnsi" w:cstheme="minorHAnsi"/>
          <w:color w:val="000000"/>
          <w:sz w:val="22"/>
        </w:rPr>
      </w:pPr>
      <w:r w:rsidRPr="00EC7193">
        <w:rPr>
          <w:rFonts w:asciiTheme="minorHAnsi" w:hAnsiTheme="minorHAnsi" w:cstheme="minorHAnsi"/>
          <w:color w:val="000000"/>
          <w:sz w:val="22"/>
        </w:rPr>
        <w:t xml:space="preserve">enable all students to access the curriculum and achieve their full potential. </w:t>
      </w:r>
    </w:p>
    <w:p w14:paraId="4EE85F35" w14:textId="77777777" w:rsidR="00EC7193" w:rsidRPr="00EC7193" w:rsidRDefault="00EC7193" w:rsidP="00EC7193">
      <w:pPr>
        <w:pStyle w:val="NormalWeb"/>
        <w:rPr>
          <w:rFonts w:asciiTheme="minorHAnsi" w:hAnsiTheme="minorHAnsi" w:cstheme="minorHAnsi"/>
          <w:color w:val="000000"/>
          <w:sz w:val="22"/>
        </w:rPr>
      </w:pPr>
      <w:r w:rsidRPr="00EC7193">
        <w:rPr>
          <w:rFonts w:asciiTheme="minorHAnsi" w:hAnsiTheme="minorHAnsi" w:cstheme="minorHAnsi"/>
          <w:color w:val="000000"/>
          <w:sz w:val="22"/>
        </w:rPr>
        <w:t xml:space="preserve">A specialist team of staff work closely with the students to provide in-class support or to tailor a personalised learning programme which addresses the needs of the individual students to remove or diminish any barriers to learning. </w:t>
      </w:r>
    </w:p>
    <w:p w14:paraId="43996399" w14:textId="77777777" w:rsidR="00EC7193" w:rsidRDefault="00EC7193" w:rsidP="00EC7193">
      <w:pPr>
        <w:pStyle w:val="NormalWeb"/>
        <w:rPr>
          <w:rFonts w:asciiTheme="minorHAnsi" w:hAnsiTheme="minorHAnsi" w:cstheme="minorHAnsi"/>
          <w:color w:val="000000"/>
          <w:sz w:val="22"/>
        </w:rPr>
      </w:pPr>
      <w:r>
        <w:rPr>
          <w:rFonts w:asciiTheme="minorHAnsi" w:hAnsiTheme="minorHAnsi" w:cstheme="minorHAnsi"/>
          <w:color w:val="000000"/>
          <w:sz w:val="22"/>
        </w:rPr>
        <w:t>Our Curriculum c</w:t>
      </w:r>
      <w:r w:rsidRPr="00EC7193">
        <w:rPr>
          <w:rFonts w:asciiTheme="minorHAnsi" w:hAnsiTheme="minorHAnsi" w:cstheme="minorHAnsi"/>
          <w:color w:val="000000"/>
          <w:sz w:val="22"/>
        </w:rPr>
        <w:t xml:space="preserve">ontent varies according to individual needs but generally focuses on removing barriers to learning by applying a personalised learning programme which addresses any additional educational needs. We support </w:t>
      </w:r>
      <w:r>
        <w:rPr>
          <w:rFonts w:asciiTheme="minorHAnsi" w:hAnsiTheme="minorHAnsi" w:cstheme="minorHAnsi"/>
          <w:color w:val="000000"/>
          <w:sz w:val="22"/>
        </w:rPr>
        <w:t xml:space="preserve">access to curriculum through: </w:t>
      </w:r>
    </w:p>
    <w:p w14:paraId="6E8EBB46" w14:textId="77777777" w:rsidR="00EC7193" w:rsidRDefault="00EC7193" w:rsidP="00EC7193">
      <w:pPr>
        <w:pStyle w:val="NormalWeb"/>
        <w:numPr>
          <w:ilvl w:val="0"/>
          <w:numId w:val="32"/>
        </w:numPr>
        <w:rPr>
          <w:rFonts w:asciiTheme="minorHAnsi" w:hAnsiTheme="minorHAnsi" w:cstheme="minorHAnsi"/>
          <w:color w:val="000000"/>
          <w:sz w:val="22"/>
        </w:rPr>
      </w:pPr>
      <w:r>
        <w:rPr>
          <w:rFonts w:asciiTheme="minorHAnsi" w:hAnsiTheme="minorHAnsi" w:cstheme="minorHAnsi"/>
          <w:color w:val="000000"/>
          <w:sz w:val="22"/>
        </w:rPr>
        <w:t xml:space="preserve">In-class support </w:t>
      </w:r>
    </w:p>
    <w:p w14:paraId="74B34C56" w14:textId="77777777" w:rsidR="00EC7193" w:rsidRDefault="00EC7193" w:rsidP="00EC7193">
      <w:pPr>
        <w:pStyle w:val="NormalWeb"/>
        <w:numPr>
          <w:ilvl w:val="0"/>
          <w:numId w:val="32"/>
        </w:numPr>
        <w:rPr>
          <w:rFonts w:asciiTheme="minorHAnsi" w:hAnsiTheme="minorHAnsi" w:cstheme="minorHAnsi"/>
          <w:color w:val="000000"/>
          <w:sz w:val="22"/>
        </w:rPr>
      </w:pPr>
      <w:r>
        <w:rPr>
          <w:rFonts w:asciiTheme="minorHAnsi" w:hAnsiTheme="minorHAnsi" w:cstheme="minorHAnsi"/>
          <w:color w:val="000000"/>
          <w:sz w:val="22"/>
        </w:rPr>
        <w:t xml:space="preserve">Literacy interventions </w:t>
      </w:r>
    </w:p>
    <w:p w14:paraId="1D846C44" w14:textId="77777777" w:rsidR="00EC7193" w:rsidRDefault="00EC7193" w:rsidP="00EC7193">
      <w:pPr>
        <w:pStyle w:val="NormalWeb"/>
        <w:numPr>
          <w:ilvl w:val="0"/>
          <w:numId w:val="32"/>
        </w:numPr>
        <w:rPr>
          <w:rFonts w:asciiTheme="minorHAnsi" w:hAnsiTheme="minorHAnsi" w:cstheme="minorHAnsi"/>
          <w:color w:val="000000"/>
          <w:sz w:val="22"/>
        </w:rPr>
      </w:pPr>
      <w:r>
        <w:rPr>
          <w:rFonts w:asciiTheme="minorHAnsi" w:hAnsiTheme="minorHAnsi" w:cstheme="minorHAnsi"/>
          <w:color w:val="000000"/>
          <w:sz w:val="22"/>
        </w:rPr>
        <w:t xml:space="preserve">Numeracy interventions </w:t>
      </w:r>
    </w:p>
    <w:p w14:paraId="7C3A2B44" w14:textId="77777777" w:rsidR="00EC7193" w:rsidRDefault="00EC7193" w:rsidP="00EC7193">
      <w:pPr>
        <w:pStyle w:val="NormalWeb"/>
        <w:numPr>
          <w:ilvl w:val="0"/>
          <w:numId w:val="32"/>
        </w:numPr>
        <w:rPr>
          <w:rFonts w:asciiTheme="minorHAnsi" w:hAnsiTheme="minorHAnsi" w:cstheme="minorHAnsi"/>
          <w:color w:val="000000"/>
          <w:sz w:val="22"/>
        </w:rPr>
      </w:pPr>
      <w:r>
        <w:rPr>
          <w:rFonts w:asciiTheme="minorHAnsi" w:hAnsiTheme="minorHAnsi" w:cstheme="minorHAnsi"/>
          <w:color w:val="000000"/>
          <w:sz w:val="22"/>
        </w:rPr>
        <w:t xml:space="preserve">Speech and Language Therapy </w:t>
      </w:r>
    </w:p>
    <w:p w14:paraId="5E9AC33E" w14:textId="77777777" w:rsidR="00EC7193" w:rsidRDefault="00EC7193" w:rsidP="00EC7193">
      <w:pPr>
        <w:pStyle w:val="NormalWeb"/>
        <w:numPr>
          <w:ilvl w:val="0"/>
          <w:numId w:val="32"/>
        </w:numPr>
        <w:rPr>
          <w:rFonts w:asciiTheme="minorHAnsi" w:hAnsiTheme="minorHAnsi" w:cstheme="minorHAnsi"/>
          <w:color w:val="000000"/>
          <w:sz w:val="22"/>
        </w:rPr>
      </w:pPr>
      <w:r w:rsidRPr="00EC7193">
        <w:rPr>
          <w:rFonts w:asciiTheme="minorHAnsi" w:hAnsiTheme="minorHAnsi" w:cstheme="minorHAnsi"/>
          <w:color w:val="000000"/>
          <w:sz w:val="22"/>
        </w:rPr>
        <w:t>Screening students for needs and referring on to extern</w:t>
      </w:r>
      <w:r>
        <w:rPr>
          <w:rFonts w:asciiTheme="minorHAnsi" w:hAnsiTheme="minorHAnsi" w:cstheme="minorHAnsi"/>
          <w:color w:val="000000"/>
          <w:sz w:val="22"/>
        </w:rPr>
        <w:t xml:space="preserve">al agencies where appropriate </w:t>
      </w:r>
    </w:p>
    <w:p w14:paraId="7240FEF5" w14:textId="77777777" w:rsidR="00EC7193" w:rsidRDefault="00EC7193" w:rsidP="00EC7193">
      <w:pPr>
        <w:pStyle w:val="NormalWeb"/>
        <w:numPr>
          <w:ilvl w:val="0"/>
          <w:numId w:val="32"/>
        </w:numPr>
        <w:rPr>
          <w:rFonts w:asciiTheme="minorHAnsi" w:hAnsiTheme="minorHAnsi" w:cstheme="minorHAnsi"/>
          <w:color w:val="000000"/>
          <w:sz w:val="22"/>
        </w:rPr>
      </w:pPr>
      <w:r>
        <w:rPr>
          <w:rFonts w:asciiTheme="minorHAnsi" w:hAnsiTheme="minorHAnsi" w:cstheme="minorHAnsi"/>
          <w:color w:val="000000"/>
          <w:sz w:val="22"/>
        </w:rPr>
        <w:t xml:space="preserve">Testing for exam arrangements </w:t>
      </w:r>
    </w:p>
    <w:p w14:paraId="4281EA40" w14:textId="77777777" w:rsidR="00EC7193" w:rsidRDefault="00EC7193" w:rsidP="00EC7193">
      <w:pPr>
        <w:pStyle w:val="NormalWeb"/>
        <w:numPr>
          <w:ilvl w:val="0"/>
          <w:numId w:val="32"/>
        </w:numPr>
        <w:rPr>
          <w:rFonts w:asciiTheme="minorHAnsi" w:hAnsiTheme="minorHAnsi" w:cstheme="minorHAnsi"/>
          <w:color w:val="000000"/>
          <w:sz w:val="22"/>
        </w:rPr>
      </w:pPr>
      <w:r>
        <w:rPr>
          <w:rFonts w:asciiTheme="minorHAnsi" w:hAnsiTheme="minorHAnsi" w:cstheme="minorHAnsi"/>
          <w:color w:val="000000"/>
          <w:sz w:val="22"/>
        </w:rPr>
        <w:t xml:space="preserve">Transition support </w:t>
      </w:r>
    </w:p>
    <w:p w14:paraId="0D046CCC" w14:textId="77777777" w:rsidR="00EC7193" w:rsidRDefault="00EC7193" w:rsidP="00EC7193">
      <w:pPr>
        <w:pStyle w:val="NormalWeb"/>
        <w:numPr>
          <w:ilvl w:val="0"/>
          <w:numId w:val="32"/>
        </w:numPr>
        <w:rPr>
          <w:rFonts w:asciiTheme="minorHAnsi" w:hAnsiTheme="minorHAnsi" w:cstheme="minorHAnsi"/>
          <w:color w:val="000000"/>
          <w:sz w:val="22"/>
        </w:rPr>
      </w:pPr>
      <w:r w:rsidRPr="00EC7193">
        <w:rPr>
          <w:rFonts w:asciiTheme="minorHAnsi" w:hAnsiTheme="minorHAnsi" w:cstheme="minorHAnsi"/>
          <w:color w:val="000000"/>
          <w:sz w:val="22"/>
        </w:rPr>
        <w:t xml:space="preserve">Support for </w:t>
      </w:r>
      <w:r>
        <w:rPr>
          <w:rFonts w:asciiTheme="minorHAnsi" w:hAnsiTheme="minorHAnsi" w:cstheme="minorHAnsi"/>
          <w:color w:val="000000"/>
          <w:sz w:val="22"/>
        </w:rPr>
        <w:t xml:space="preserve">students new to English (EAL) </w:t>
      </w:r>
    </w:p>
    <w:p w14:paraId="7DCE95E3" w14:textId="77777777" w:rsidR="00EC7193" w:rsidRDefault="00EC7193" w:rsidP="00EC7193">
      <w:pPr>
        <w:pStyle w:val="NormalWeb"/>
        <w:numPr>
          <w:ilvl w:val="0"/>
          <w:numId w:val="32"/>
        </w:numPr>
        <w:rPr>
          <w:rFonts w:asciiTheme="minorHAnsi" w:hAnsiTheme="minorHAnsi" w:cstheme="minorHAnsi"/>
          <w:color w:val="000000"/>
          <w:sz w:val="22"/>
        </w:rPr>
      </w:pPr>
      <w:r>
        <w:rPr>
          <w:rFonts w:asciiTheme="minorHAnsi" w:hAnsiTheme="minorHAnsi" w:cstheme="minorHAnsi"/>
          <w:color w:val="000000"/>
          <w:sz w:val="22"/>
        </w:rPr>
        <w:t xml:space="preserve">Learning Mentoring </w:t>
      </w:r>
    </w:p>
    <w:p w14:paraId="7959261D" w14:textId="77777777" w:rsidR="00EC7193" w:rsidRPr="00EC7193" w:rsidRDefault="00EC7193" w:rsidP="00345CB7">
      <w:pPr>
        <w:pStyle w:val="NormalWeb"/>
        <w:numPr>
          <w:ilvl w:val="0"/>
          <w:numId w:val="32"/>
        </w:numPr>
        <w:rPr>
          <w:rFonts w:asciiTheme="minorHAnsi" w:hAnsiTheme="minorHAnsi" w:cstheme="minorHAnsi"/>
          <w:color w:val="000000"/>
          <w:sz w:val="22"/>
        </w:rPr>
      </w:pPr>
      <w:r w:rsidRPr="00EC7193">
        <w:rPr>
          <w:rFonts w:asciiTheme="minorHAnsi" w:hAnsiTheme="minorHAnsi" w:cstheme="minorHAnsi"/>
          <w:color w:val="000000"/>
          <w:sz w:val="22"/>
        </w:rPr>
        <w:t xml:space="preserve">Group interventions to address social, emotional and mental health needs. Much of this work is underpinned by building positive relationships to address those issues which are barriers to learning to enable the student to achieve their potential. </w:t>
      </w:r>
    </w:p>
    <w:p w14:paraId="6C182217" w14:textId="77777777" w:rsidR="003F2108" w:rsidRDefault="003F2108">
      <w:pPr>
        <w:rPr>
          <w:b/>
          <w:sz w:val="24"/>
        </w:rPr>
      </w:pPr>
      <w:r w:rsidRPr="003F2108">
        <w:rPr>
          <w:b/>
          <w:sz w:val="24"/>
        </w:rPr>
        <w:t>Key Stage Three</w:t>
      </w:r>
      <w:r w:rsidR="00EC7193">
        <w:rPr>
          <w:b/>
          <w:sz w:val="24"/>
        </w:rPr>
        <w:t>: Not Secondary School Ready Curriculum (NSSR)</w:t>
      </w:r>
    </w:p>
    <w:p w14:paraId="74E0BA6C" w14:textId="77777777" w:rsidR="00876A4B" w:rsidRPr="00876A4B" w:rsidRDefault="00876A4B" w:rsidP="00876A4B">
      <w:pPr>
        <w:pStyle w:val="NormalWeb"/>
        <w:spacing w:before="0" w:beforeAutospacing="0" w:after="0" w:afterAutospacing="0"/>
        <w:rPr>
          <w:rFonts w:asciiTheme="minorHAnsi" w:hAnsiTheme="minorHAnsi" w:cstheme="minorHAnsi"/>
        </w:rPr>
      </w:pPr>
      <w:r w:rsidRPr="00876A4B">
        <w:rPr>
          <w:rFonts w:asciiTheme="minorHAnsi" w:hAnsiTheme="minorHAnsi" w:cstheme="minorHAnsi"/>
          <w:sz w:val="22"/>
          <w:szCs w:val="22"/>
        </w:rPr>
        <w:t xml:space="preserve">The NSSR (Skills for Learning) Pathway encourages students to consolidate and practice their Literacy skills in an environment which caters for each student’s individual needs. </w:t>
      </w:r>
    </w:p>
    <w:p w14:paraId="6C5CBAFE" w14:textId="77777777" w:rsidR="00876A4B" w:rsidRPr="00876A4B" w:rsidRDefault="00876A4B" w:rsidP="00876A4B">
      <w:pPr>
        <w:pStyle w:val="NormalWeb"/>
        <w:spacing w:before="0" w:beforeAutospacing="0" w:after="0" w:afterAutospacing="0"/>
        <w:rPr>
          <w:rFonts w:asciiTheme="minorHAnsi" w:hAnsiTheme="minorHAnsi" w:cstheme="minorHAnsi"/>
        </w:rPr>
      </w:pPr>
      <w:r w:rsidRPr="00876A4B">
        <w:rPr>
          <w:rFonts w:asciiTheme="minorHAnsi" w:hAnsiTheme="minorHAnsi" w:cstheme="minorHAnsi"/>
          <w:sz w:val="22"/>
          <w:szCs w:val="22"/>
        </w:rPr>
        <w:t> </w:t>
      </w:r>
    </w:p>
    <w:p w14:paraId="3C7E828F" w14:textId="77777777" w:rsidR="00876A4B" w:rsidRPr="00876A4B" w:rsidRDefault="00876A4B" w:rsidP="00876A4B">
      <w:pPr>
        <w:pStyle w:val="NormalWeb"/>
        <w:spacing w:before="0" w:beforeAutospacing="0" w:after="0" w:afterAutospacing="0"/>
        <w:rPr>
          <w:rFonts w:asciiTheme="minorHAnsi" w:hAnsiTheme="minorHAnsi" w:cstheme="minorHAnsi"/>
        </w:rPr>
      </w:pPr>
      <w:r w:rsidRPr="00876A4B">
        <w:rPr>
          <w:rFonts w:asciiTheme="minorHAnsi" w:hAnsiTheme="minorHAnsi" w:cstheme="minorHAnsi"/>
          <w:sz w:val="22"/>
          <w:szCs w:val="22"/>
        </w:rPr>
        <w:t>In Year 7 the focus is on the following areas:</w:t>
      </w:r>
    </w:p>
    <w:p w14:paraId="5C636B29" w14:textId="77777777" w:rsidR="00876A4B" w:rsidRPr="00876A4B" w:rsidRDefault="00876A4B" w:rsidP="00876A4B">
      <w:pPr>
        <w:pStyle w:val="NormalWeb"/>
        <w:spacing w:before="0" w:beforeAutospacing="0" w:after="0" w:afterAutospacing="0"/>
        <w:rPr>
          <w:rFonts w:asciiTheme="minorHAnsi" w:hAnsiTheme="minorHAnsi" w:cstheme="minorHAnsi"/>
        </w:rPr>
      </w:pPr>
      <w:r w:rsidRPr="00876A4B">
        <w:rPr>
          <w:rFonts w:asciiTheme="minorHAnsi" w:hAnsiTheme="minorHAnsi" w:cstheme="minorHAnsi"/>
          <w:sz w:val="22"/>
          <w:szCs w:val="22"/>
        </w:rPr>
        <w:t> </w:t>
      </w:r>
    </w:p>
    <w:p w14:paraId="6D12DB1C" w14:textId="77777777" w:rsidR="00876A4B" w:rsidRPr="00876A4B" w:rsidRDefault="00876A4B" w:rsidP="00876A4B">
      <w:pPr>
        <w:pStyle w:val="NormalWeb"/>
        <w:numPr>
          <w:ilvl w:val="0"/>
          <w:numId w:val="29"/>
        </w:numPr>
        <w:spacing w:before="0" w:beforeAutospacing="0" w:after="0" w:afterAutospacing="0"/>
        <w:rPr>
          <w:rFonts w:asciiTheme="minorHAnsi" w:hAnsiTheme="minorHAnsi" w:cstheme="minorHAnsi"/>
        </w:rPr>
      </w:pPr>
      <w:r w:rsidRPr="00876A4B">
        <w:rPr>
          <w:rFonts w:asciiTheme="minorHAnsi" w:hAnsiTheme="minorHAnsi" w:cstheme="minorHAnsi"/>
          <w:sz w:val="22"/>
          <w:szCs w:val="22"/>
        </w:rPr>
        <w:t>Pronunciation</w:t>
      </w:r>
    </w:p>
    <w:p w14:paraId="076CAB80" w14:textId="77777777" w:rsidR="00876A4B" w:rsidRPr="00876A4B" w:rsidRDefault="00876A4B" w:rsidP="00876A4B">
      <w:pPr>
        <w:pStyle w:val="NormalWeb"/>
        <w:numPr>
          <w:ilvl w:val="0"/>
          <w:numId w:val="29"/>
        </w:numPr>
        <w:spacing w:before="0" w:beforeAutospacing="0" w:after="0" w:afterAutospacing="0"/>
        <w:rPr>
          <w:rFonts w:asciiTheme="minorHAnsi" w:hAnsiTheme="minorHAnsi" w:cstheme="minorHAnsi"/>
        </w:rPr>
      </w:pPr>
      <w:r w:rsidRPr="00876A4B">
        <w:rPr>
          <w:rFonts w:asciiTheme="minorHAnsi" w:hAnsiTheme="minorHAnsi" w:cstheme="minorHAnsi"/>
          <w:sz w:val="22"/>
          <w:szCs w:val="22"/>
        </w:rPr>
        <w:t>Blending sounds</w:t>
      </w:r>
    </w:p>
    <w:p w14:paraId="6EFBF762" w14:textId="77777777" w:rsidR="00876A4B" w:rsidRPr="00876A4B" w:rsidRDefault="00876A4B" w:rsidP="00876A4B">
      <w:pPr>
        <w:pStyle w:val="NormalWeb"/>
        <w:numPr>
          <w:ilvl w:val="0"/>
          <w:numId w:val="29"/>
        </w:numPr>
        <w:spacing w:before="0" w:beforeAutospacing="0" w:after="0" w:afterAutospacing="0"/>
        <w:rPr>
          <w:rFonts w:asciiTheme="minorHAnsi" w:hAnsiTheme="minorHAnsi" w:cstheme="minorHAnsi"/>
        </w:rPr>
      </w:pPr>
      <w:r w:rsidRPr="00876A4B">
        <w:rPr>
          <w:rFonts w:asciiTheme="minorHAnsi" w:hAnsiTheme="minorHAnsi" w:cstheme="minorHAnsi"/>
          <w:sz w:val="22"/>
          <w:szCs w:val="22"/>
        </w:rPr>
        <w:t>Spelling</w:t>
      </w:r>
    </w:p>
    <w:p w14:paraId="534E590C" w14:textId="77777777" w:rsidR="00876A4B" w:rsidRPr="00876A4B" w:rsidRDefault="00876A4B" w:rsidP="00876A4B">
      <w:pPr>
        <w:pStyle w:val="NormalWeb"/>
        <w:numPr>
          <w:ilvl w:val="0"/>
          <w:numId w:val="29"/>
        </w:numPr>
        <w:spacing w:before="0" w:beforeAutospacing="0" w:after="0" w:afterAutospacing="0"/>
        <w:rPr>
          <w:rFonts w:asciiTheme="minorHAnsi" w:hAnsiTheme="minorHAnsi" w:cstheme="minorHAnsi"/>
        </w:rPr>
      </w:pPr>
      <w:r w:rsidRPr="00876A4B">
        <w:rPr>
          <w:rFonts w:asciiTheme="minorHAnsi" w:hAnsiTheme="minorHAnsi" w:cstheme="minorHAnsi"/>
          <w:sz w:val="22"/>
          <w:szCs w:val="22"/>
        </w:rPr>
        <w:t>Widening vocabulary</w:t>
      </w:r>
    </w:p>
    <w:p w14:paraId="7FBAF14E" w14:textId="77777777" w:rsidR="00876A4B" w:rsidRPr="00876A4B" w:rsidRDefault="00876A4B" w:rsidP="00876A4B">
      <w:pPr>
        <w:pStyle w:val="NormalWeb"/>
        <w:numPr>
          <w:ilvl w:val="0"/>
          <w:numId w:val="29"/>
        </w:numPr>
        <w:spacing w:before="0" w:beforeAutospacing="0" w:after="0" w:afterAutospacing="0"/>
        <w:rPr>
          <w:rFonts w:asciiTheme="minorHAnsi" w:hAnsiTheme="minorHAnsi" w:cstheme="minorHAnsi"/>
        </w:rPr>
      </w:pPr>
      <w:r w:rsidRPr="00876A4B">
        <w:rPr>
          <w:rFonts w:asciiTheme="minorHAnsi" w:hAnsiTheme="minorHAnsi" w:cstheme="minorHAnsi"/>
          <w:sz w:val="22"/>
          <w:szCs w:val="22"/>
        </w:rPr>
        <w:t>Transferring literacy skills to all subjects</w:t>
      </w:r>
    </w:p>
    <w:p w14:paraId="41C83645" w14:textId="77777777" w:rsidR="00876A4B" w:rsidRPr="00876A4B" w:rsidRDefault="00876A4B" w:rsidP="00876A4B">
      <w:pPr>
        <w:pStyle w:val="NormalWeb"/>
        <w:numPr>
          <w:ilvl w:val="0"/>
          <w:numId w:val="29"/>
        </w:numPr>
        <w:spacing w:before="0" w:beforeAutospacing="0" w:after="0" w:afterAutospacing="0"/>
        <w:rPr>
          <w:rFonts w:asciiTheme="minorHAnsi" w:hAnsiTheme="minorHAnsi" w:cstheme="minorHAnsi"/>
        </w:rPr>
      </w:pPr>
      <w:r w:rsidRPr="00876A4B">
        <w:rPr>
          <w:rFonts w:asciiTheme="minorHAnsi" w:hAnsiTheme="minorHAnsi" w:cstheme="minorHAnsi"/>
          <w:sz w:val="22"/>
          <w:szCs w:val="22"/>
        </w:rPr>
        <w:t>Understanding the versatility of many words</w:t>
      </w:r>
    </w:p>
    <w:p w14:paraId="38D6D580" w14:textId="77777777" w:rsidR="00876A4B" w:rsidRPr="00876A4B" w:rsidRDefault="00876A4B" w:rsidP="00876A4B">
      <w:pPr>
        <w:pStyle w:val="NormalWeb"/>
        <w:spacing w:before="0" w:beforeAutospacing="0" w:after="0" w:afterAutospacing="0"/>
        <w:ind w:left="720"/>
        <w:rPr>
          <w:rFonts w:asciiTheme="minorHAnsi" w:hAnsiTheme="minorHAnsi" w:cstheme="minorHAnsi"/>
        </w:rPr>
      </w:pPr>
      <w:r w:rsidRPr="00876A4B">
        <w:rPr>
          <w:rFonts w:asciiTheme="minorHAnsi" w:hAnsiTheme="minorHAnsi" w:cstheme="minorHAnsi"/>
          <w:sz w:val="22"/>
          <w:szCs w:val="22"/>
        </w:rPr>
        <w:t> </w:t>
      </w:r>
    </w:p>
    <w:p w14:paraId="24C96093" w14:textId="77777777" w:rsidR="00876A4B" w:rsidRPr="00876A4B" w:rsidRDefault="00876A4B" w:rsidP="00876A4B">
      <w:pPr>
        <w:pStyle w:val="NormalWeb"/>
        <w:spacing w:before="0" w:beforeAutospacing="0" w:after="0" w:afterAutospacing="0"/>
        <w:rPr>
          <w:rFonts w:asciiTheme="minorHAnsi" w:hAnsiTheme="minorHAnsi" w:cstheme="minorHAnsi"/>
        </w:rPr>
      </w:pPr>
      <w:r w:rsidRPr="00876A4B">
        <w:rPr>
          <w:rFonts w:asciiTheme="minorHAnsi" w:hAnsiTheme="minorHAnsi" w:cstheme="minorHAnsi"/>
          <w:sz w:val="22"/>
          <w:szCs w:val="22"/>
        </w:rPr>
        <w:t>In Year 8 the focus develops into the following areas:</w:t>
      </w:r>
    </w:p>
    <w:p w14:paraId="5C8AAF68" w14:textId="77777777" w:rsidR="00876A4B" w:rsidRPr="00876A4B" w:rsidRDefault="00876A4B" w:rsidP="00876A4B">
      <w:pPr>
        <w:pStyle w:val="NormalWeb"/>
        <w:spacing w:before="0" w:beforeAutospacing="0" w:after="0" w:afterAutospacing="0"/>
        <w:rPr>
          <w:rFonts w:asciiTheme="minorHAnsi" w:hAnsiTheme="minorHAnsi" w:cstheme="minorHAnsi"/>
        </w:rPr>
      </w:pPr>
      <w:r w:rsidRPr="00876A4B">
        <w:rPr>
          <w:rFonts w:asciiTheme="minorHAnsi" w:hAnsiTheme="minorHAnsi" w:cstheme="minorHAnsi"/>
          <w:sz w:val="22"/>
          <w:szCs w:val="22"/>
        </w:rPr>
        <w:t> </w:t>
      </w:r>
    </w:p>
    <w:p w14:paraId="4F7817F9" w14:textId="77777777" w:rsidR="00876A4B" w:rsidRPr="00876A4B" w:rsidRDefault="00876A4B" w:rsidP="00876A4B">
      <w:pPr>
        <w:pStyle w:val="NormalWeb"/>
        <w:numPr>
          <w:ilvl w:val="0"/>
          <w:numId w:val="28"/>
        </w:numPr>
        <w:spacing w:before="0" w:beforeAutospacing="0" w:after="0" w:afterAutospacing="0"/>
        <w:rPr>
          <w:rFonts w:asciiTheme="minorHAnsi" w:hAnsiTheme="minorHAnsi" w:cstheme="minorHAnsi"/>
        </w:rPr>
      </w:pPr>
      <w:r w:rsidRPr="00876A4B">
        <w:rPr>
          <w:rFonts w:asciiTheme="minorHAnsi" w:hAnsiTheme="minorHAnsi" w:cstheme="minorHAnsi"/>
          <w:sz w:val="22"/>
          <w:szCs w:val="22"/>
        </w:rPr>
        <w:t>Expanding students’ vocabulary enabling them to use more sophisticated words in their own work and improve their understanding of texts</w:t>
      </w:r>
    </w:p>
    <w:p w14:paraId="4D3C9A93" w14:textId="77777777" w:rsidR="00876A4B" w:rsidRPr="00876A4B" w:rsidRDefault="00876A4B" w:rsidP="00876A4B">
      <w:pPr>
        <w:pStyle w:val="NormalWeb"/>
        <w:numPr>
          <w:ilvl w:val="0"/>
          <w:numId w:val="28"/>
        </w:numPr>
        <w:spacing w:before="0" w:beforeAutospacing="0" w:after="0" w:afterAutospacing="0"/>
        <w:rPr>
          <w:rFonts w:asciiTheme="minorHAnsi" w:hAnsiTheme="minorHAnsi" w:cstheme="minorHAnsi"/>
        </w:rPr>
      </w:pPr>
      <w:r w:rsidRPr="00876A4B">
        <w:rPr>
          <w:rFonts w:asciiTheme="minorHAnsi" w:hAnsiTheme="minorHAnsi" w:cstheme="minorHAnsi"/>
          <w:sz w:val="22"/>
          <w:szCs w:val="22"/>
        </w:rPr>
        <w:t>Broaden their knowledge and understanding through a wide range of text types, themes and genres</w:t>
      </w:r>
    </w:p>
    <w:p w14:paraId="2902E18E" w14:textId="77777777" w:rsidR="00876A4B" w:rsidRPr="00876A4B" w:rsidRDefault="00876A4B" w:rsidP="00876A4B">
      <w:pPr>
        <w:pStyle w:val="NormalWeb"/>
        <w:numPr>
          <w:ilvl w:val="0"/>
          <w:numId w:val="28"/>
        </w:numPr>
        <w:spacing w:before="0" w:beforeAutospacing="0" w:after="0" w:afterAutospacing="0"/>
        <w:rPr>
          <w:rFonts w:asciiTheme="minorHAnsi" w:hAnsiTheme="minorHAnsi" w:cstheme="minorHAnsi"/>
        </w:rPr>
      </w:pPr>
      <w:r w:rsidRPr="00876A4B">
        <w:rPr>
          <w:rFonts w:asciiTheme="minorHAnsi" w:hAnsiTheme="minorHAnsi" w:cstheme="minorHAnsi"/>
          <w:sz w:val="22"/>
          <w:szCs w:val="22"/>
        </w:rPr>
        <w:lastRenderedPageBreak/>
        <w:t>Build a solid foundation for future English studies by developing key reading and writing skills at an early stage</w:t>
      </w:r>
    </w:p>
    <w:p w14:paraId="6E93CA7E" w14:textId="77777777" w:rsidR="00876A4B" w:rsidRPr="00876A4B" w:rsidRDefault="00876A4B" w:rsidP="00876A4B">
      <w:pPr>
        <w:pStyle w:val="NormalWeb"/>
        <w:numPr>
          <w:ilvl w:val="0"/>
          <w:numId w:val="28"/>
        </w:numPr>
        <w:spacing w:before="0" w:beforeAutospacing="0" w:after="0" w:afterAutospacing="0"/>
        <w:rPr>
          <w:rFonts w:asciiTheme="minorHAnsi" w:hAnsiTheme="minorHAnsi" w:cstheme="minorHAnsi"/>
        </w:rPr>
      </w:pPr>
      <w:r w:rsidRPr="00876A4B">
        <w:rPr>
          <w:rFonts w:asciiTheme="minorHAnsi" w:hAnsiTheme="minorHAnsi" w:cstheme="minorHAnsi"/>
          <w:sz w:val="22"/>
          <w:szCs w:val="22"/>
        </w:rPr>
        <w:t>Boost students’ confidence and motivation through carefully-chosen source texts and well-structured activities</w:t>
      </w:r>
    </w:p>
    <w:p w14:paraId="36CC2FAC" w14:textId="77777777" w:rsidR="00876A4B" w:rsidRPr="00876A4B" w:rsidRDefault="00876A4B" w:rsidP="00876A4B">
      <w:pPr>
        <w:pStyle w:val="NormalWeb"/>
        <w:spacing w:before="0" w:beforeAutospacing="0" w:after="0" w:afterAutospacing="0"/>
        <w:rPr>
          <w:rFonts w:asciiTheme="minorHAnsi" w:hAnsiTheme="minorHAnsi" w:cstheme="minorHAnsi"/>
        </w:rPr>
      </w:pPr>
      <w:r w:rsidRPr="00876A4B">
        <w:rPr>
          <w:rFonts w:asciiTheme="minorHAnsi" w:hAnsiTheme="minorHAnsi" w:cstheme="minorHAnsi"/>
          <w:sz w:val="22"/>
          <w:szCs w:val="22"/>
        </w:rPr>
        <w:t> </w:t>
      </w:r>
    </w:p>
    <w:p w14:paraId="524DA28A" w14:textId="686699C8" w:rsidR="00876A4B" w:rsidRPr="00A645C0" w:rsidRDefault="00876A4B" w:rsidP="00876A4B">
      <w:pPr>
        <w:pStyle w:val="NormalWeb"/>
        <w:spacing w:before="0" w:beforeAutospacing="0" w:after="0" w:afterAutospacing="0"/>
        <w:rPr>
          <w:rFonts w:asciiTheme="minorHAnsi" w:hAnsiTheme="minorHAnsi" w:cstheme="minorHAnsi"/>
        </w:rPr>
      </w:pPr>
      <w:r w:rsidRPr="00A645C0">
        <w:rPr>
          <w:rFonts w:asciiTheme="minorHAnsi" w:hAnsiTheme="minorHAnsi" w:cstheme="minorHAnsi"/>
          <w:sz w:val="22"/>
          <w:szCs w:val="22"/>
        </w:rPr>
        <w:t xml:space="preserve">We </w:t>
      </w:r>
      <w:r w:rsidR="007D381B" w:rsidRPr="00A645C0">
        <w:rPr>
          <w:rFonts w:asciiTheme="minorHAnsi" w:hAnsiTheme="minorHAnsi" w:cstheme="minorHAnsi"/>
          <w:sz w:val="22"/>
          <w:szCs w:val="22"/>
        </w:rPr>
        <w:t>use the E</w:t>
      </w:r>
      <w:r w:rsidR="00AB6255" w:rsidRPr="00A645C0">
        <w:rPr>
          <w:rFonts w:asciiTheme="minorHAnsi" w:hAnsiTheme="minorHAnsi" w:cstheme="minorHAnsi"/>
          <w:sz w:val="22"/>
          <w:szCs w:val="22"/>
        </w:rPr>
        <w:t>n</w:t>
      </w:r>
      <w:r w:rsidR="007D381B" w:rsidRPr="00A645C0">
        <w:rPr>
          <w:rFonts w:asciiTheme="minorHAnsi" w:hAnsiTheme="minorHAnsi" w:cstheme="minorHAnsi"/>
          <w:sz w:val="22"/>
          <w:szCs w:val="22"/>
        </w:rPr>
        <w:t xml:space="preserve">glish </w:t>
      </w:r>
      <w:r w:rsidR="00AB6255" w:rsidRPr="00A645C0">
        <w:rPr>
          <w:rFonts w:asciiTheme="minorHAnsi" w:hAnsiTheme="minorHAnsi" w:cstheme="minorHAnsi"/>
          <w:sz w:val="22"/>
          <w:szCs w:val="22"/>
        </w:rPr>
        <w:t>F</w:t>
      </w:r>
      <w:r w:rsidR="007D381B" w:rsidRPr="00A645C0">
        <w:rPr>
          <w:rFonts w:asciiTheme="minorHAnsi" w:hAnsiTheme="minorHAnsi" w:cstheme="minorHAnsi"/>
          <w:sz w:val="22"/>
          <w:szCs w:val="22"/>
        </w:rPr>
        <w:t>aculty assessment</w:t>
      </w:r>
      <w:r w:rsidR="00AB6255" w:rsidRPr="00A645C0">
        <w:rPr>
          <w:rFonts w:asciiTheme="minorHAnsi" w:hAnsiTheme="minorHAnsi" w:cstheme="minorHAnsi"/>
          <w:sz w:val="22"/>
          <w:szCs w:val="22"/>
        </w:rPr>
        <w:t xml:space="preserve"> results</w:t>
      </w:r>
      <w:r w:rsidR="007D381B" w:rsidRPr="00A645C0">
        <w:rPr>
          <w:rFonts w:asciiTheme="minorHAnsi" w:hAnsiTheme="minorHAnsi" w:cstheme="minorHAnsi"/>
          <w:sz w:val="22"/>
          <w:szCs w:val="22"/>
        </w:rPr>
        <w:t xml:space="preserve"> </w:t>
      </w:r>
      <w:r w:rsidRPr="00A645C0">
        <w:rPr>
          <w:rFonts w:asciiTheme="minorHAnsi" w:hAnsiTheme="minorHAnsi" w:cstheme="minorHAnsi"/>
          <w:sz w:val="22"/>
          <w:szCs w:val="22"/>
        </w:rPr>
        <w:t xml:space="preserve">to track when </w:t>
      </w:r>
      <w:r w:rsidR="00AB6255" w:rsidRPr="00A645C0">
        <w:rPr>
          <w:rFonts w:asciiTheme="minorHAnsi" w:hAnsiTheme="minorHAnsi" w:cstheme="minorHAnsi"/>
          <w:sz w:val="22"/>
          <w:szCs w:val="22"/>
        </w:rPr>
        <w:t>students</w:t>
      </w:r>
      <w:r w:rsidRPr="00A645C0">
        <w:rPr>
          <w:rFonts w:asciiTheme="minorHAnsi" w:hAnsiTheme="minorHAnsi" w:cstheme="minorHAnsi"/>
          <w:sz w:val="22"/>
          <w:szCs w:val="22"/>
        </w:rPr>
        <w:t xml:space="preserve"> have achieved Secondary Ready Status. At this point we will evaluate the student’s work, behaviour for </w:t>
      </w:r>
      <w:r w:rsidR="00AB6255" w:rsidRPr="00A645C0">
        <w:rPr>
          <w:rFonts w:asciiTheme="minorHAnsi" w:hAnsiTheme="minorHAnsi" w:cstheme="minorHAnsi"/>
          <w:sz w:val="22"/>
          <w:szCs w:val="22"/>
        </w:rPr>
        <w:t>l</w:t>
      </w:r>
      <w:r w:rsidRPr="00A645C0">
        <w:rPr>
          <w:rFonts w:asciiTheme="minorHAnsi" w:hAnsiTheme="minorHAnsi" w:cstheme="minorHAnsi"/>
          <w:sz w:val="22"/>
          <w:szCs w:val="22"/>
        </w:rPr>
        <w:t>earning and progress and decide if she is ready to return to all her lessons.</w:t>
      </w:r>
    </w:p>
    <w:p w14:paraId="076165CC" w14:textId="77777777" w:rsidR="007B6992" w:rsidRPr="00A645C0" w:rsidRDefault="00876A4B" w:rsidP="00876A4B">
      <w:pPr>
        <w:pStyle w:val="NormalWeb"/>
        <w:spacing w:before="0" w:beforeAutospacing="0" w:after="0" w:afterAutospacing="0"/>
        <w:rPr>
          <w:rFonts w:asciiTheme="minorHAnsi" w:hAnsiTheme="minorHAnsi" w:cstheme="minorHAnsi"/>
        </w:rPr>
      </w:pPr>
      <w:r w:rsidRPr="00A645C0">
        <w:rPr>
          <w:rFonts w:asciiTheme="minorHAnsi" w:hAnsiTheme="minorHAnsi" w:cstheme="minorHAnsi"/>
          <w:sz w:val="22"/>
          <w:szCs w:val="22"/>
        </w:rPr>
        <w:t> </w:t>
      </w:r>
    </w:p>
    <w:p w14:paraId="3E8AF889" w14:textId="77777777" w:rsidR="003F2108" w:rsidRDefault="003F2108" w:rsidP="003F2108">
      <w:pPr>
        <w:rPr>
          <w:b/>
          <w:sz w:val="24"/>
        </w:rPr>
      </w:pPr>
      <w:r w:rsidRPr="003F2108">
        <w:rPr>
          <w:b/>
          <w:sz w:val="24"/>
        </w:rPr>
        <w:t>Key Stage Four</w:t>
      </w:r>
      <w:r w:rsidR="00EC7193">
        <w:rPr>
          <w:b/>
          <w:sz w:val="24"/>
        </w:rPr>
        <w:t>: Study Support Curriculum</w:t>
      </w:r>
    </w:p>
    <w:p w14:paraId="746D66CC" w14:textId="77777777" w:rsidR="00876A4B" w:rsidRPr="00876A4B" w:rsidRDefault="00876A4B" w:rsidP="00876A4B">
      <w:pPr>
        <w:pStyle w:val="NormalWeb"/>
        <w:spacing w:before="0" w:beforeAutospacing="0" w:after="0" w:afterAutospacing="0"/>
        <w:rPr>
          <w:rFonts w:asciiTheme="minorHAnsi" w:hAnsiTheme="minorHAnsi" w:cstheme="minorHAnsi"/>
          <w:color w:val="212121"/>
          <w:sz w:val="22"/>
        </w:rPr>
      </w:pPr>
      <w:r w:rsidRPr="00876A4B">
        <w:rPr>
          <w:rFonts w:asciiTheme="minorHAnsi" w:hAnsiTheme="minorHAnsi" w:cstheme="minorHAnsi"/>
          <w:color w:val="212121"/>
          <w:sz w:val="22"/>
        </w:rPr>
        <w:t xml:space="preserve">The Study Support option encourages all students to work towards developing positive behaviours for learning and study skills, enabling access to the curriculum for students encountering difficulties and supporting students to make outstanding progress in all of their subjects. </w:t>
      </w:r>
    </w:p>
    <w:p w14:paraId="240DA7CE" w14:textId="77777777" w:rsidR="00876A4B" w:rsidRPr="00876A4B" w:rsidRDefault="00876A4B" w:rsidP="00876A4B">
      <w:pPr>
        <w:pStyle w:val="NormalWeb"/>
        <w:spacing w:before="0" w:beforeAutospacing="0" w:after="0" w:afterAutospacing="0"/>
        <w:rPr>
          <w:rFonts w:asciiTheme="minorHAnsi" w:hAnsiTheme="minorHAnsi" w:cstheme="minorHAnsi"/>
          <w:color w:val="212121"/>
          <w:sz w:val="22"/>
        </w:rPr>
      </w:pPr>
      <w:r w:rsidRPr="00876A4B">
        <w:rPr>
          <w:rFonts w:asciiTheme="minorHAnsi" w:hAnsiTheme="minorHAnsi" w:cstheme="minorHAnsi"/>
          <w:color w:val="212121"/>
          <w:sz w:val="22"/>
        </w:rPr>
        <w:t>In years 9 and 10 the learning is structured and focused on building basic, key and wider key skills in:</w:t>
      </w:r>
    </w:p>
    <w:p w14:paraId="3AEB61E1" w14:textId="4310C5BA" w:rsidR="00876A4B" w:rsidRPr="00876A4B" w:rsidRDefault="00876A4B" w:rsidP="00876A4B">
      <w:pPr>
        <w:pStyle w:val="NormalWeb"/>
        <w:numPr>
          <w:ilvl w:val="0"/>
          <w:numId w:val="23"/>
        </w:numPr>
        <w:spacing w:before="0" w:beforeAutospacing="0" w:after="0" w:afterAutospacing="0"/>
        <w:rPr>
          <w:rFonts w:asciiTheme="minorHAnsi" w:hAnsiTheme="minorHAnsi" w:cstheme="minorHAnsi"/>
          <w:color w:val="212121"/>
          <w:sz w:val="22"/>
        </w:rPr>
      </w:pPr>
      <w:r w:rsidRPr="00876A4B">
        <w:rPr>
          <w:rFonts w:asciiTheme="minorHAnsi" w:hAnsiTheme="minorHAnsi" w:cstheme="minorHAnsi"/>
          <w:color w:val="212121"/>
          <w:sz w:val="22"/>
        </w:rPr>
        <w:t xml:space="preserve">Literacy – ensuring that all students are working towards </w:t>
      </w:r>
      <w:bookmarkStart w:id="0" w:name="_GoBack"/>
      <w:r w:rsidRPr="00A645C0">
        <w:rPr>
          <w:rFonts w:asciiTheme="minorHAnsi" w:hAnsiTheme="minorHAnsi" w:cstheme="minorHAnsi"/>
          <w:sz w:val="22"/>
        </w:rPr>
        <w:t xml:space="preserve">developing </w:t>
      </w:r>
      <w:r w:rsidR="00AB6255" w:rsidRPr="00A645C0">
        <w:rPr>
          <w:rFonts w:asciiTheme="minorHAnsi" w:hAnsiTheme="minorHAnsi" w:cstheme="minorHAnsi"/>
          <w:sz w:val="22"/>
        </w:rPr>
        <w:t>proficient</w:t>
      </w:r>
      <w:r w:rsidRPr="00A645C0">
        <w:rPr>
          <w:rFonts w:asciiTheme="minorHAnsi" w:hAnsiTheme="minorHAnsi" w:cstheme="minorHAnsi"/>
          <w:sz w:val="22"/>
        </w:rPr>
        <w:t xml:space="preserve"> </w:t>
      </w:r>
      <w:bookmarkEnd w:id="0"/>
      <w:r w:rsidRPr="00876A4B">
        <w:rPr>
          <w:rFonts w:asciiTheme="minorHAnsi" w:hAnsiTheme="minorHAnsi" w:cstheme="minorHAnsi"/>
          <w:color w:val="212121"/>
          <w:sz w:val="22"/>
        </w:rPr>
        <w:t>skills in English that will ensure they have improved access to the curriculum and support their progress in all subjects.</w:t>
      </w:r>
    </w:p>
    <w:p w14:paraId="7316B89F" w14:textId="77777777" w:rsidR="00876A4B" w:rsidRPr="00876A4B" w:rsidRDefault="00876A4B" w:rsidP="00876A4B">
      <w:pPr>
        <w:pStyle w:val="NormalWeb"/>
        <w:numPr>
          <w:ilvl w:val="0"/>
          <w:numId w:val="23"/>
        </w:numPr>
        <w:spacing w:before="0" w:beforeAutospacing="0" w:after="0" w:afterAutospacing="0"/>
        <w:rPr>
          <w:rFonts w:asciiTheme="minorHAnsi" w:hAnsiTheme="minorHAnsi" w:cstheme="minorHAnsi"/>
          <w:color w:val="212121"/>
          <w:sz w:val="22"/>
        </w:rPr>
      </w:pPr>
      <w:r w:rsidRPr="00876A4B">
        <w:rPr>
          <w:rFonts w:asciiTheme="minorHAnsi" w:hAnsiTheme="minorHAnsi" w:cstheme="minorHAnsi"/>
          <w:color w:val="212121"/>
          <w:sz w:val="22"/>
        </w:rPr>
        <w:t>Improving own learning and performance</w:t>
      </w:r>
    </w:p>
    <w:p w14:paraId="49B59B54" w14:textId="77777777" w:rsidR="00876A4B" w:rsidRPr="00876A4B" w:rsidRDefault="00876A4B" w:rsidP="00876A4B">
      <w:pPr>
        <w:pStyle w:val="NormalWeb"/>
        <w:numPr>
          <w:ilvl w:val="0"/>
          <w:numId w:val="23"/>
        </w:numPr>
        <w:spacing w:before="0" w:beforeAutospacing="0" w:after="0" w:afterAutospacing="0"/>
        <w:rPr>
          <w:rFonts w:asciiTheme="minorHAnsi" w:hAnsiTheme="minorHAnsi" w:cstheme="minorHAnsi"/>
          <w:color w:val="212121"/>
          <w:sz w:val="22"/>
        </w:rPr>
      </w:pPr>
      <w:r w:rsidRPr="00876A4B">
        <w:rPr>
          <w:rFonts w:asciiTheme="minorHAnsi" w:hAnsiTheme="minorHAnsi" w:cstheme="minorHAnsi"/>
          <w:color w:val="212121"/>
          <w:sz w:val="22"/>
        </w:rPr>
        <w:t>Understanding barriers to learning and taking responsibility for personal behaviour</w:t>
      </w:r>
    </w:p>
    <w:p w14:paraId="5714D130" w14:textId="77777777" w:rsidR="00876A4B" w:rsidRPr="00876A4B" w:rsidRDefault="00876A4B" w:rsidP="00876A4B">
      <w:pPr>
        <w:pStyle w:val="NormalWeb"/>
        <w:numPr>
          <w:ilvl w:val="0"/>
          <w:numId w:val="23"/>
        </w:numPr>
        <w:spacing w:before="0" w:beforeAutospacing="0" w:after="0" w:afterAutospacing="0"/>
        <w:rPr>
          <w:rFonts w:asciiTheme="minorHAnsi" w:hAnsiTheme="minorHAnsi" w:cstheme="minorHAnsi"/>
          <w:color w:val="212121"/>
          <w:sz w:val="22"/>
        </w:rPr>
      </w:pPr>
      <w:r w:rsidRPr="00876A4B">
        <w:rPr>
          <w:rFonts w:asciiTheme="minorHAnsi" w:hAnsiTheme="minorHAnsi" w:cstheme="minorHAnsi"/>
          <w:color w:val="212121"/>
          <w:sz w:val="22"/>
        </w:rPr>
        <w:t>Problem-solving</w:t>
      </w:r>
    </w:p>
    <w:p w14:paraId="54A9F8F3" w14:textId="757E4217" w:rsidR="00876A4B" w:rsidRDefault="00876A4B" w:rsidP="00876A4B">
      <w:pPr>
        <w:pStyle w:val="NormalWeb"/>
        <w:numPr>
          <w:ilvl w:val="0"/>
          <w:numId w:val="23"/>
        </w:numPr>
        <w:spacing w:before="0" w:beforeAutospacing="0" w:after="0" w:afterAutospacing="0"/>
        <w:rPr>
          <w:rFonts w:asciiTheme="minorHAnsi" w:hAnsiTheme="minorHAnsi" w:cstheme="minorHAnsi"/>
          <w:color w:val="212121"/>
          <w:sz w:val="22"/>
        </w:rPr>
      </w:pPr>
      <w:r w:rsidRPr="00876A4B">
        <w:rPr>
          <w:rFonts w:asciiTheme="minorHAnsi" w:hAnsiTheme="minorHAnsi" w:cstheme="minorHAnsi"/>
          <w:color w:val="212121"/>
          <w:sz w:val="22"/>
        </w:rPr>
        <w:t>Independent learning, organisation and time management</w:t>
      </w:r>
    </w:p>
    <w:p w14:paraId="07BA5E2D" w14:textId="77777777" w:rsidR="00AB6255" w:rsidRPr="00876A4B" w:rsidRDefault="00AB6255" w:rsidP="00AB6255">
      <w:pPr>
        <w:pStyle w:val="NormalWeb"/>
        <w:spacing w:before="0" w:beforeAutospacing="0" w:after="0" w:afterAutospacing="0"/>
        <w:ind w:left="720"/>
        <w:rPr>
          <w:rFonts w:asciiTheme="minorHAnsi" w:hAnsiTheme="minorHAnsi" w:cstheme="minorHAnsi"/>
          <w:color w:val="212121"/>
          <w:sz w:val="22"/>
        </w:rPr>
      </w:pPr>
    </w:p>
    <w:p w14:paraId="17C06C4E" w14:textId="77777777" w:rsidR="00876A4B" w:rsidRPr="00876A4B" w:rsidRDefault="00876A4B" w:rsidP="00876A4B">
      <w:pPr>
        <w:pStyle w:val="NormalWeb"/>
        <w:spacing w:before="0" w:beforeAutospacing="0" w:after="0" w:afterAutospacing="0"/>
        <w:rPr>
          <w:rFonts w:asciiTheme="minorHAnsi" w:hAnsiTheme="minorHAnsi" w:cstheme="minorHAnsi"/>
          <w:color w:val="212121"/>
          <w:sz w:val="22"/>
        </w:rPr>
      </w:pPr>
      <w:r w:rsidRPr="00876A4B">
        <w:rPr>
          <w:rFonts w:asciiTheme="minorHAnsi" w:hAnsiTheme="minorHAnsi" w:cstheme="minorHAnsi"/>
          <w:color w:val="212121"/>
          <w:sz w:val="22"/>
        </w:rPr>
        <w:t>In Year 11 the content varies according to the individual needs of the students, but generally focuses on applying a personalised learning programme which addresses any gaps in understanding:</w:t>
      </w:r>
    </w:p>
    <w:p w14:paraId="4C07A0A3" w14:textId="77777777" w:rsidR="00876A4B" w:rsidRPr="00876A4B" w:rsidRDefault="00876A4B" w:rsidP="00876A4B">
      <w:pPr>
        <w:pStyle w:val="NormalWeb"/>
        <w:numPr>
          <w:ilvl w:val="0"/>
          <w:numId w:val="24"/>
        </w:numPr>
        <w:spacing w:before="0" w:beforeAutospacing="0" w:after="0" w:afterAutospacing="0"/>
        <w:rPr>
          <w:rFonts w:asciiTheme="minorHAnsi" w:hAnsiTheme="minorHAnsi" w:cstheme="minorHAnsi"/>
          <w:color w:val="212121"/>
          <w:sz w:val="22"/>
        </w:rPr>
      </w:pPr>
      <w:r w:rsidRPr="00876A4B">
        <w:rPr>
          <w:rFonts w:asciiTheme="minorHAnsi" w:hAnsiTheme="minorHAnsi" w:cstheme="minorHAnsi"/>
          <w:color w:val="212121"/>
          <w:sz w:val="22"/>
        </w:rPr>
        <w:t>Students have access to resources and staff to provide individual support and revision strategies</w:t>
      </w:r>
    </w:p>
    <w:p w14:paraId="5BAA5ECF" w14:textId="77777777" w:rsidR="003C2AED" w:rsidRPr="00876A4B" w:rsidRDefault="00876A4B" w:rsidP="003C2AED">
      <w:pPr>
        <w:pStyle w:val="NormalWeb"/>
        <w:numPr>
          <w:ilvl w:val="0"/>
          <w:numId w:val="24"/>
        </w:numPr>
        <w:spacing w:before="0" w:beforeAutospacing="0" w:after="0" w:afterAutospacing="0"/>
        <w:rPr>
          <w:rFonts w:asciiTheme="minorHAnsi" w:hAnsiTheme="minorHAnsi" w:cstheme="minorHAnsi"/>
          <w:color w:val="212121"/>
          <w:sz w:val="22"/>
        </w:rPr>
      </w:pPr>
      <w:r w:rsidRPr="00876A4B">
        <w:rPr>
          <w:rFonts w:asciiTheme="minorHAnsi" w:hAnsiTheme="minorHAnsi" w:cstheme="minorHAnsi"/>
          <w:color w:val="212121"/>
          <w:sz w:val="22"/>
        </w:rPr>
        <w:t>Staff encourage students to organise their learning and create revision timetables prior to exams</w:t>
      </w:r>
      <w:r>
        <w:rPr>
          <w:rFonts w:asciiTheme="minorHAnsi" w:hAnsiTheme="minorHAnsi" w:cstheme="minorHAnsi"/>
          <w:color w:val="212121"/>
          <w:sz w:val="22"/>
        </w:rPr>
        <w:t>.</w:t>
      </w:r>
    </w:p>
    <w:sectPr w:rsidR="003C2AED" w:rsidRPr="00876A4B" w:rsidSect="00876A4B">
      <w:head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CB3E1" w14:textId="77777777" w:rsidR="00184BC3" w:rsidRDefault="00184BC3" w:rsidP="007B6992">
      <w:pPr>
        <w:spacing w:after="0" w:line="240" w:lineRule="auto"/>
      </w:pPr>
      <w:r>
        <w:separator/>
      </w:r>
    </w:p>
  </w:endnote>
  <w:endnote w:type="continuationSeparator" w:id="0">
    <w:p w14:paraId="7DBAA24D" w14:textId="77777777" w:rsidR="00184BC3" w:rsidRDefault="00184BC3" w:rsidP="007B6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62130" w14:textId="77777777" w:rsidR="00184BC3" w:rsidRDefault="00184BC3" w:rsidP="007B6992">
      <w:pPr>
        <w:spacing w:after="0" w:line="240" w:lineRule="auto"/>
      </w:pPr>
      <w:r>
        <w:separator/>
      </w:r>
    </w:p>
  </w:footnote>
  <w:footnote w:type="continuationSeparator" w:id="0">
    <w:p w14:paraId="32D6A1CE" w14:textId="77777777" w:rsidR="00184BC3" w:rsidRDefault="00184BC3" w:rsidP="007B6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BF197" w14:textId="77777777" w:rsidR="00F51D19" w:rsidRPr="007B6992" w:rsidRDefault="00F51D19" w:rsidP="007B6992">
    <w:pPr>
      <w:pStyle w:val="Header"/>
      <w:jc w:val="center"/>
      <w:rPr>
        <w:b/>
        <w:sz w:val="28"/>
      </w:rPr>
    </w:pPr>
    <w:r>
      <w:rPr>
        <w:b/>
        <w:noProof/>
        <w:sz w:val="28"/>
        <w:lang w:eastAsia="en-GB"/>
      </w:rPr>
      <w:drawing>
        <wp:anchor distT="0" distB="0" distL="114300" distR="114300" simplePos="0" relativeHeight="251659264" behindDoc="0" locked="0" layoutInCell="1" allowOverlap="1" wp14:anchorId="138FA0F0" wp14:editId="081DC51F">
          <wp:simplePos x="0" y="0"/>
          <wp:positionH relativeFrom="margin">
            <wp:align>right</wp:align>
          </wp:positionH>
          <wp:positionV relativeFrom="paragraph">
            <wp:posOffset>-285750</wp:posOffset>
          </wp:positionV>
          <wp:extent cx="1466850" cy="5524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PL new.JPG"/>
                  <pic:cNvPicPr/>
                </pic:nvPicPr>
                <pic:blipFill>
                  <a:blip r:embed="rId1">
                    <a:extLst>
                      <a:ext uri="{28A0092B-C50C-407E-A947-70E740481C1C}">
                        <a14:useLocalDpi xmlns:a14="http://schemas.microsoft.com/office/drawing/2010/main" val="0"/>
                      </a:ext>
                    </a:extLst>
                  </a:blip>
                  <a:stretch>
                    <a:fillRect/>
                  </a:stretch>
                </pic:blipFill>
                <pic:spPr>
                  <a:xfrm>
                    <a:off x="0" y="0"/>
                    <a:ext cx="1466850" cy="552450"/>
                  </a:xfrm>
                  <a:prstGeom prst="rect">
                    <a:avLst/>
                  </a:prstGeom>
                </pic:spPr>
              </pic:pic>
            </a:graphicData>
          </a:graphic>
        </wp:anchor>
      </w:drawing>
    </w:r>
    <w:r>
      <w:rPr>
        <w:b/>
        <w:noProof/>
        <w:sz w:val="28"/>
        <w:lang w:eastAsia="en-GB"/>
      </w:rPr>
      <w:drawing>
        <wp:anchor distT="0" distB="0" distL="114300" distR="114300" simplePos="0" relativeHeight="251658240" behindDoc="0" locked="0" layoutInCell="1" allowOverlap="1" wp14:anchorId="791FF6FF" wp14:editId="5A539271">
          <wp:simplePos x="0" y="0"/>
          <wp:positionH relativeFrom="column">
            <wp:posOffset>-600075</wp:posOffset>
          </wp:positionH>
          <wp:positionV relativeFrom="paragraph">
            <wp:posOffset>-363856</wp:posOffset>
          </wp:positionV>
          <wp:extent cx="809648" cy="77152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 2018.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1579" cy="773365"/>
                  </a:xfrm>
                  <a:prstGeom prst="rect">
                    <a:avLst/>
                  </a:prstGeom>
                </pic:spPr>
              </pic:pic>
            </a:graphicData>
          </a:graphic>
          <wp14:sizeRelH relativeFrom="margin">
            <wp14:pctWidth>0</wp14:pctWidth>
          </wp14:sizeRelH>
          <wp14:sizeRelV relativeFrom="margin">
            <wp14:pctHeight>0</wp14:pctHeight>
          </wp14:sizeRelV>
        </wp:anchor>
      </w:drawing>
    </w:r>
    <w:r w:rsidRPr="007B6992">
      <w:rPr>
        <w:b/>
        <w:sz w:val="28"/>
      </w:rPr>
      <w:t>Curriculum Information</w:t>
    </w:r>
  </w:p>
  <w:p w14:paraId="57FFDDE2" w14:textId="77777777" w:rsidR="00F51D19" w:rsidRDefault="00F51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4623"/>
    <w:multiLevelType w:val="hybridMultilevel"/>
    <w:tmpl w:val="9D7C20B4"/>
    <w:lvl w:ilvl="0" w:tplc="1E32CF22">
      <w:start w:val="1"/>
      <w:numFmt w:val="lowerLetter"/>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C526F"/>
    <w:multiLevelType w:val="hybridMultilevel"/>
    <w:tmpl w:val="35FEB8DE"/>
    <w:lvl w:ilvl="0" w:tplc="8AC8AAAA">
      <w:start w:val="1"/>
      <w:numFmt w:val="lowerLetter"/>
      <w:lvlText w:val="%1."/>
      <w:lvlJc w:val="left"/>
      <w:pPr>
        <w:ind w:left="746"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E0785"/>
    <w:multiLevelType w:val="hybridMultilevel"/>
    <w:tmpl w:val="D95AE4DE"/>
    <w:lvl w:ilvl="0" w:tplc="04090019">
      <w:start w:val="1"/>
      <w:numFmt w:val="lowerLetter"/>
      <w:lvlText w:val="%1."/>
      <w:lvlJc w:val="left"/>
      <w:pPr>
        <w:ind w:left="74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3787A"/>
    <w:multiLevelType w:val="hybridMultilevel"/>
    <w:tmpl w:val="4BA43528"/>
    <w:lvl w:ilvl="0" w:tplc="04090019">
      <w:start w:val="1"/>
      <w:numFmt w:val="lowerLetter"/>
      <w:lvlText w:val="%1."/>
      <w:lvlJc w:val="left"/>
      <w:pPr>
        <w:ind w:left="74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73667"/>
    <w:multiLevelType w:val="hybridMultilevel"/>
    <w:tmpl w:val="94DE80D4"/>
    <w:lvl w:ilvl="0" w:tplc="04090019">
      <w:start w:val="1"/>
      <w:numFmt w:val="lowerLetter"/>
      <w:lvlText w:val="%1."/>
      <w:lvlJc w:val="left"/>
      <w:pPr>
        <w:ind w:left="74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77CA3"/>
    <w:multiLevelType w:val="hybridMultilevel"/>
    <w:tmpl w:val="EFE01D34"/>
    <w:lvl w:ilvl="0" w:tplc="08090019">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34BB1"/>
    <w:multiLevelType w:val="hybridMultilevel"/>
    <w:tmpl w:val="0F9A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F4FD4"/>
    <w:multiLevelType w:val="hybridMultilevel"/>
    <w:tmpl w:val="4BA43528"/>
    <w:lvl w:ilvl="0" w:tplc="04090019">
      <w:start w:val="1"/>
      <w:numFmt w:val="lowerLetter"/>
      <w:lvlText w:val="%1."/>
      <w:lvlJc w:val="left"/>
      <w:pPr>
        <w:ind w:left="74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6C2815"/>
    <w:multiLevelType w:val="hybridMultilevel"/>
    <w:tmpl w:val="B8DA1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A4AF4"/>
    <w:multiLevelType w:val="hybridMultilevel"/>
    <w:tmpl w:val="3E2A3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737029"/>
    <w:multiLevelType w:val="hybridMultilevel"/>
    <w:tmpl w:val="4CA261F0"/>
    <w:lvl w:ilvl="0" w:tplc="E1AAFD06">
      <w:numFmt w:val="bullet"/>
      <w:lvlText w:val="·"/>
      <w:lvlJc w:val="left"/>
      <w:pPr>
        <w:ind w:left="720" w:hanging="360"/>
      </w:pPr>
      <w:rPr>
        <w:rFonts w:ascii="Calibri" w:eastAsia="Times New Roman"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F647AC"/>
    <w:multiLevelType w:val="hybridMultilevel"/>
    <w:tmpl w:val="236A0440"/>
    <w:lvl w:ilvl="0" w:tplc="04090019">
      <w:start w:val="1"/>
      <w:numFmt w:val="lowerLetter"/>
      <w:lvlText w:val="%1."/>
      <w:lvlJc w:val="left"/>
      <w:pPr>
        <w:ind w:left="74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9A3E64"/>
    <w:multiLevelType w:val="hybridMultilevel"/>
    <w:tmpl w:val="4D66BF30"/>
    <w:lvl w:ilvl="0" w:tplc="2CB81D8A">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6E6B19"/>
    <w:multiLevelType w:val="hybridMultilevel"/>
    <w:tmpl w:val="D9D66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9D514E"/>
    <w:multiLevelType w:val="hybridMultilevel"/>
    <w:tmpl w:val="E4B0CC5A"/>
    <w:lvl w:ilvl="0" w:tplc="2CE24F3A">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E32ABF"/>
    <w:multiLevelType w:val="hybridMultilevel"/>
    <w:tmpl w:val="2FA2D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EC1C58"/>
    <w:multiLevelType w:val="hybridMultilevel"/>
    <w:tmpl w:val="302EA928"/>
    <w:lvl w:ilvl="0" w:tplc="FC96B8F2">
      <w:start w:val="1"/>
      <w:numFmt w:val="lowerLetter"/>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0D565D"/>
    <w:multiLevelType w:val="hybridMultilevel"/>
    <w:tmpl w:val="FCCA76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1313159"/>
    <w:multiLevelType w:val="hybridMultilevel"/>
    <w:tmpl w:val="AD481B5A"/>
    <w:lvl w:ilvl="0" w:tplc="E1AAFD06">
      <w:numFmt w:val="bullet"/>
      <w:lvlText w:val="·"/>
      <w:lvlJc w:val="left"/>
      <w:pPr>
        <w:ind w:left="1080" w:hanging="360"/>
      </w:pPr>
      <w:rPr>
        <w:rFonts w:ascii="Calibri" w:eastAsia="Times New Roman" w:hAnsi="Calibri" w:cs="Calibri"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3B40910"/>
    <w:multiLevelType w:val="hybridMultilevel"/>
    <w:tmpl w:val="B1B8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6B1824"/>
    <w:multiLevelType w:val="hybridMultilevel"/>
    <w:tmpl w:val="83F26F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3565F63"/>
    <w:multiLevelType w:val="hybridMultilevel"/>
    <w:tmpl w:val="D95AE4DE"/>
    <w:lvl w:ilvl="0" w:tplc="04090019">
      <w:start w:val="1"/>
      <w:numFmt w:val="lowerLetter"/>
      <w:lvlText w:val="%1."/>
      <w:lvlJc w:val="left"/>
      <w:pPr>
        <w:ind w:left="74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6E05AC"/>
    <w:multiLevelType w:val="hybridMultilevel"/>
    <w:tmpl w:val="F4AAA1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6D572C"/>
    <w:multiLevelType w:val="hybridMultilevel"/>
    <w:tmpl w:val="D95AE4DE"/>
    <w:lvl w:ilvl="0" w:tplc="04090019">
      <w:start w:val="1"/>
      <w:numFmt w:val="lowerLetter"/>
      <w:lvlText w:val="%1."/>
      <w:lvlJc w:val="left"/>
      <w:pPr>
        <w:ind w:left="74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F076D1"/>
    <w:multiLevelType w:val="hybridMultilevel"/>
    <w:tmpl w:val="EFE01D34"/>
    <w:lvl w:ilvl="0" w:tplc="08090019">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C122A4"/>
    <w:multiLevelType w:val="hybridMultilevel"/>
    <w:tmpl w:val="07DC0378"/>
    <w:lvl w:ilvl="0" w:tplc="04090019">
      <w:start w:val="1"/>
      <w:numFmt w:val="lowerLetter"/>
      <w:lvlText w:val="%1."/>
      <w:lvlJc w:val="left"/>
      <w:pPr>
        <w:ind w:left="74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F65D1B"/>
    <w:multiLevelType w:val="hybridMultilevel"/>
    <w:tmpl w:val="8872E1FE"/>
    <w:lvl w:ilvl="0" w:tplc="08090019">
      <w:start w:val="1"/>
      <w:numFmt w:val="lowerLetter"/>
      <w:lvlText w:val="%1."/>
      <w:lvlJc w:val="left"/>
      <w:pPr>
        <w:ind w:left="746"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557FAC"/>
    <w:multiLevelType w:val="hybridMultilevel"/>
    <w:tmpl w:val="7DB64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6976220"/>
    <w:multiLevelType w:val="hybridMultilevel"/>
    <w:tmpl w:val="7BB40754"/>
    <w:lvl w:ilvl="0" w:tplc="E1AAFD06">
      <w:numFmt w:val="bullet"/>
      <w:lvlText w:val="·"/>
      <w:lvlJc w:val="left"/>
      <w:pPr>
        <w:ind w:left="720" w:hanging="360"/>
      </w:pPr>
      <w:rPr>
        <w:rFonts w:ascii="Calibri" w:eastAsia="Times New Roman"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F37B3C"/>
    <w:multiLevelType w:val="hybridMultilevel"/>
    <w:tmpl w:val="4BA43528"/>
    <w:lvl w:ilvl="0" w:tplc="04090019">
      <w:start w:val="1"/>
      <w:numFmt w:val="lowerLetter"/>
      <w:lvlText w:val="%1."/>
      <w:lvlJc w:val="left"/>
      <w:pPr>
        <w:ind w:left="74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080696"/>
    <w:multiLevelType w:val="hybridMultilevel"/>
    <w:tmpl w:val="D646C0AA"/>
    <w:lvl w:ilvl="0" w:tplc="CFCE929E">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6F57E8"/>
    <w:multiLevelType w:val="hybridMultilevel"/>
    <w:tmpl w:val="B8DC4004"/>
    <w:lvl w:ilvl="0" w:tplc="04090019">
      <w:start w:val="1"/>
      <w:numFmt w:val="lowerLetter"/>
      <w:lvlText w:val="%1."/>
      <w:lvlJc w:val="left"/>
      <w:pPr>
        <w:ind w:left="74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6"/>
  </w:num>
  <w:num w:numId="3">
    <w:abstractNumId w:val="5"/>
  </w:num>
  <w:num w:numId="4">
    <w:abstractNumId w:val="29"/>
  </w:num>
  <w:num w:numId="5">
    <w:abstractNumId w:val="11"/>
  </w:num>
  <w:num w:numId="6">
    <w:abstractNumId w:val="25"/>
  </w:num>
  <w:num w:numId="7">
    <w:abstractNumId w:val="4"/>
  </w:num>
  <w:num w:numId="8">
    <w:abstractNumId w:val="31"/>
  </w:num>
  <w:num w:numId="9">
    <w:abstractNumId w:val="21"/>
  </w:num>
  <w:num w:numId="10">
    <w:abstractNumId w:val="0"/>
  </w:num>
  <w:num w:numId="11">
    <w:abstractNumId w:val="16"/>
  </w:num>
  <w:num w:numId="12">
    <w:abstractNumId w:val="12"/>
  </w:num>
  <w:num w:numId="13">
    <w:abstractNumId w:val="14"/>
  </w:num>
  <w:num w:numId="14">
    <w:abstractNumId w:val="22"/>
  </w:num>
  <w:num w:numId="15">
    <w:abstractNumId w:val="30"/>
  </w:num>
  <w:num w:numId="16">
    <w:abstractNumId w:val="24"/>
  </w:num>
  <w:num w:numId="17">
    <w:abstractNumId w:val="7"/>
  </w:num>
  <w:num w:numId="18">
    <w:abstractNumId w:val="3"/>
  </w:num>
  <w:num w:numId="19">
    <w:abstractNumId w:val="23"/>
  </w:num>
  <w:num w:numId="20">
    <w:abstractNumId w:val="2"/>
  </w:num>
  <w:num w:numId="21">
    <w:abstractNumId w:val="19"/>
  </w:num>
  <w:num w:numId="22">
    <w:abstractNumId w:val="6"/>
  </w:num>
  <w:num w:numId="23">
    <w:abstractNumId w:val="9"/>
  </w:num>
  <w:num w:numId="24">
    <w:abstractNumId w:val="15"/>
  </w:num>
  <w:num w:numId="25">
    <w:abstractNumId w:val="27"/>
  </w:num>
  <w:num w:numId="26">
    <w:abstractNumId w:val="28"/>
  </w:num>
  <w:num w:numId="27">
    <w:abstractNumId w:val="18"/>
  </w:num>
  <w:num w:numId="28">
    <w:abstractNumId w:val="17"/>
  </w:num>
  <w:num w:numId="29">
    <w:abstractNumId w:val="20"/>
  </w:num>
  <w:num w:numId="30">
    <w:abstractNumId w:val="10"/>
  </w:num>
  <w:num w:numId="31">
    <w:abstractNumId w:val="8"/>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108"/>
    <w:rsid w:val="00184BC3"/>
    <w:rsid w:val="00211D98"/>
    <w:rsid w:val="00345CB7"/>
    <w:rsid w:val="003C2AED"/>
    <w:rsid w:val="003F2108"/>
    <w:rsid w:val="00757E19"/>
    <w:rsid w:val="007B6992"/>
    <w:rsid w:val="007D381B"/>
    <w:rsid w:val="00876A4B"/>
    <w:rsid w:val="00A645C0"/>
    <w:rsid w:val="00A66074"/>
    <w:rsid w:val="00AB6255"/>
    <w:rsid w:val="00E027CD"/>
    <w:rsid w:val="00EC7193"/>
    <w:rsid w:val="00F51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F5C80D"/>
  <w15:chartTrackingRefBased/>
  <w15:docId w15:val="{503376B8-4FAE-4298-9FD5-80C8315A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D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108"/>
    <w:pPr>
      <w:spacing w:after="200" w:line="276" w:lineRule="auto"/>
      <w:ind w:left="720"/>
      <w:contextualSpacing/>
    </w:pPr>
    <w:rPr>
      <w:rFonts w:eastAsiaTheme="minorEastAsia"/>
      <w:lang w:eastAsia="en-GB"/>
    </w:rPr>
  </w:style>
  <w:style w:type="character" w:styleId="Hyperlink">
    <w:name w:val="Hyperlink"/>
    <w:basedOn w:val="DefaultParagraphFont"/>
    <w:uiPriority w:val="99"/>
    <w:unhideWhenUsed/>
    <w:rsid w:val="003F2108"/>
    <w:rPr>
      <w:color w:val="0563C1" w:themeColor="hyperlink"/>
      <w:u w:val="single"/>
    </w:rPr>
  </w:style>
  <w:style w:type="paragraph" w:styleId="NormalWeb">
    <w:name w:val="Normal (Web)"/>
    <w:basedOn w:val="Normal"/>
    <w:uiPriority w:val="99"/>
    <w:unhideWhenUsed/>
    <w:rsid w:val="003F210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3F2108"/>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F2108"/>
    <w:rPr>
      <w:sz w:val="16"/>
      <w:szCs w:val="16"/>
    </w:rPr>
  </w:style>
  <w:style w:type="paragraph" w:styleId="CommentText">
    <w:name w:val="annotation text"/>
    <w:basedOn w:val="Normal"/>
    <w:link w:val="CommentTextChar"/>
    <w:semiHidden/>
    <w:unhideWhenUsed/>
    <w:rsid w:val="003F2108"/>
    <w:pPr>
      <w:spacing w:after="0" w:line="240" w:lineRule="auto"/>
    </w:pPr>
    <w:rPr>
      <w:sz w:val="20"/>
      <w:szCs w:val="20"/>
    </w:rPr>
  </w:style>
  <w:style w:type="character" w:customStyle="1" w:styleId="CommentTextChar">
    <w:name w:val="Comment Text Char"/>
    <w:basedOn w:val="DefaultParagraphFont"/>
    <w:link w:val="CommentText"/>
    <w:semiHidden/>
    <w:rsid w:val="003F2108"/>
    <w:rPr>
      <w:sz w:val="20"/>
      <w:szCs w:val="20"/>
    </w:rPr>
  </w:style>
  <w:style w:type="paragraph" w:styleId="BalloonText">
    <w:name w:val="Balloon Text"/>
    <w:basedOn w:val="Normal"/>
    <w:link w:val="BalloonTextChar"/>
    <w:uiPriority w:val="99"/>
    <w:semiHidden/>
    <w:unhideWhenUsed/>
    <w:rsid w:val="003F21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108"/>
    <w:rPr>
      <w:rFonts w:ascii="Segoe UI" w:hAnsi="Segoe UI" w:cs="Segoe UI"/>
      <w:sz w:val="18"/>
      <w:szCs w:val="18"/>
    </w:rPr>
  </w:style>
  <w:style w:type="paragraph" w:styleId="Header">
    <w:name w:val="header"/>
    <w:basedOn w:val="Normal"/>
    <w:link w:val="HeaderChar"/>
    <w:uiPriority w:val="99"/>
    <w:unhideWhenUsed/>
    <w:rsid w:val="007B69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992"/>
  </w:style>
  <w:style w:type="paragraph" w:styleId="Footer">
    <w:name w:val="footer"/>
    <w:basedOn w:val="Normal"/>
    <w:link w:val="FooterChar"/>
    <w:uiPriority w:val="99"/>
    <w:unhideWhenUsed/>
    <w:rsid w:val="007B69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930795">
      <w:bodyDiv w:val="1"/>
      <w:marLeft w:val="0"/>
      <w:marRight w:val="0"/>
      <w:marTop w:val="0"/>
      <w:marBottom w:val="0"/>
      <w:divBdr>
        <w:top w:val="none" w:sz="0" w:space="0" w:color="auto"/>
        <w:left w:val="none" w:sz="0" w:space="0" w:color="auto"/>
        <w:bottom w:val="none" w:sz="0" w:space="0" w:color="auto"/>
        <w:right w:val="none" w:sz="0" w:space="0" w:color="auto"/>
      </w:divBdr>
    </w:div>
    <w:div w:id="539175265">
      <w:bodyDiv w:val="1"/>
      <w:marLeft w:val="0"/>
      <w:marRight w:val="0"/>
      <w:marTop w:val="0"/>
      <w:marBottom w:val="0"/>
      <w:divBdr>
        <w:top w:val="none" w:sz="0" w:space="0" w:color="auto"/>
        <w:left w:val="none" w:sz="0" w:space="0" w:color="auto"/>
        <w:bottom w:val="none" w:sz="0" w:space="0" w:color="auto"/>
        <w:right w:val="none" w:sz="0" w:space="0" w:color="auto"/>
      </w:divBdr>
    </w:div>
    <w:div w:id="761143702">
      <w:bodyDiv w:val="1"/>
      <w:marLeft w:val="0"/>
      <w:marRight w:val="0"/>
      <w:marTop w:val="0"/>
      <w:marBottom w:val="0"/>
      <w:divBdr>
        <w:top w:val="none" w:sz="0" w:space="0" w:color="auto"/>
        <w:left w:val="none" w:sz="0" w:space="0" w:color="auto"/>
        <w:bottom w:val="none" w:sz="0" w:space="0" w:color="auto"/>
        <w:right w:val="none" w:sz="0" w:space="0" w:color="auto"/>
      </w:divBdr>
    </w:div>
    <w:div w:id="125470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46B026E</Template>
  <TotalTime>0</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Pooley</dc:creator>
  <cp:keywords/>
  <dc:description/>
  <cp:lastModifiedBy>Gill Pooley</cp:lastModifiedBy>
  <cp:revision>2</cp:revision>
  <dcterms:created xsi:type="dcterms:W3CDTF">2019-02-19T13:55:00Z</dcterms:created>
  <dcterms:modified xsi:type="dcterms:W3CDTF">2019-02-19T13:55:00Z</dcterms:modified>
</cp:coreProperties>
</file>