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48"/>
          <w:szCs w:val="4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u w:val="single"/>
          <w:rtl w:val="0"/>
        </w:rPr>
        <w:t xml:space="preserve">Kindergarten Supply List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u w:val="single"/>
          <w:rtl w:val="0"/>
        </w:rPr>
        <w:t xml:space="preserve">2019-2020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1 Marble Composition Notebook (please label)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2 boxes of 24 count Crayola crayons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1 box of sharpened No. 2 pencils (yellow please)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2 packages of Elmers glue sticks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AM K:  1 box of tissues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PM K:  1 container of Clorox wipes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ab/>
        <w:tab/>
        <w:tab/>
        <w:tab/>
        <w:tab/>
        <w:tab/>
      </w:r>
      <w:r w:rsidDel="00000000" w:rsidR="00000000" w:rsidRPr="00000000">
        <w:rPr/>
        <w:drawing>
          <wp:inline distB="0" distT="0" distL="0" distR="0">
            <wp:extent cx="1603056" cy="179510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3056" cy="1795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