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2486025</wp:posOffset>
            </wp:positionH>
            <wp:positionV relativeFrom="paragraph">
              <wp:posOffset>114300</wp:posOffset>
            </wp:positionV>
            <wp:extent cx="966788" cy="9667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INDIVIDUAL TRANSITION PLAN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POST-SECONDARY GOALS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2018-2019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NOT ALL POST SECONDARY GOALS MAY INVOLVE A STUDENT GOING TO COLLEGE OR OBTAINING A JOB, DEPENDING ON THE DISABILITY AND ITS SEVERITY, HOWEVER, POST-SECONDARY GOALS CAN BE WRITTEN FOR EVERY STUDENT!  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EXAMPLES OF POST-SECONDARY GOALS FOR EACH REQUIRED AREA:</w:t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 secondary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 GOALS: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completion of high school, C.J. will enroll in courses at a local community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After exiting high school, Amanda will obtain a four-year degree from a university with a major in Special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exiting high school, Thad will successfully complete welding courses at a local community college to attain the entry level Welding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After completing high school, Gabbi will enroll in courses at a local cosmetology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After exiting high school, Jenni will improve her social, self-advocacy, and self-help skills by attending instruction at a center-based adult learning program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(this is a good example of an education goal for a severe/profound student)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exiting high school, John will participate in on the job training to improve his work skills in his job at a grocery store.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 THE MORE SEVERE DISABLITIES, AN EDUCATIONAL GOAL COULD INVOLVE LEARNING ABOUT MEDICATIONS THE STUDENT HAS TO TAKE, OR BECOMING KNOWLEDGEABLE ABOUT RESIDENTIAL LIVING SKILLS ETC…..)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 secondary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EMPLOYMENT GOALS: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exiting high school, Marcus will work in an on- campus part-time job while in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completing high school, Bryan will continue working part time at Wendy’s and after college will have a career in the medical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completing high school, Jasmine will increase her work hours in the business department of a local coffee shop, while contacting Ability Works for employment support services.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exiting high school, Kevin will obtain a supported employment position that allows him to work to his maximum stamina and to incorporate the use of assistive technology.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(MUST be connected to an that provides supported employment opportunities)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 secondary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INDEPENDENT LIVING GOALS: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exiting high school, Robbie will live on campus in dorms while attending community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exiting high school, John will learn to utilize public transportation including the public bus and taxi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Upon completion of high school, Nick will independently prepare for work each day, including dressing, making his bed, making his lunch, and accessing transportation.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After completing high school, Josh will continue to live with his parents and will participate in his daily care routines to the maximum extent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