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2700338</wp:posOffset>
            </wp:positionH>
            <wp:positionV relativeFrom="paragraph">
              <wp:posOffset>114300</wp:posOffset>
            </wp:positionV>
            <wp:extent cx="995363" cy="99536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mallCaps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b w:val="1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EXIT OPTIONS</w:t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b w:val="1"/>
          <w:smallCaps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u w:val="single"/>
          <w:rtl w:val="0"/>
        </w:rPr>
        <w:t xml:space="preserve">Alternate Diploma Option Eligibility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Available for incoming 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graders (2018-2019) who meet criteria for SCD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must participate in MAAP-A and achieve the determined score on each alternate assessment (Year I – Biology, Year II – English II, Year III – US History, and Year IV – Algebra)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 equivalent to a traditional high school diploma and is not recognized by post-secondary entities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Instruction from the Essential Elements are required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 to the Mississippi Diploma Options for required courses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b w:val="1"/>
          <w:smallCaps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u w:val="single"/>
          <w:rtl w:val="0"/>
        </w:rPr>
        <w:t xml:space="preserve">Certificate of Completion Eligibility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 equivalent to a traditional high school diploma and is not recognized by post-secondary entities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b w:val="1"/>
          <w:smallCaps w:val="1"/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without a Significant Cognitive Disability at the end of 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 who: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16 years or older;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least three or more grade levels below their peers in reading and math;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a signed statement from the parent that they understand that the Certificate of Completion is not a Standard Diploma and will not meet the requirements for entry into any career or post-secondary opportunity that requires a diploma.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with a Significant Cognitive Disability a the end of 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 who: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extremely limited or no receptive and expressive communication skills;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a signed statement from the parent that they understand that the Certificate of Completion is not a Standard Diploma and will not meet the requirements for entry into any career or post-secondary opportunity that requires a diploma.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with or without a Significant Cognitive Disability at the end of their third year of high school (six semesters) who: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not earned a minimum of 3 English credits, 3 Math credits, 2 Science credits, 2 Social Studies, and 5 Electives;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a signed statement from the parent that they understand that the Certificate of Completion is not a Standard Diploma and will not meet the requirements for entry into any career or post-secondary opportunity that requires a diploma;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Have evidence of three or more years of intensive intervention to earn Carnegie Units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b w:val="1"/>
          <w:smallCaps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u w:val="single"/>
          <w:rtl w:val="0"/>
        </w:rPr>
        <w:t xml:space="preserve">Certificate of Completion Requirements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 of Study determined by the IEP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Areas of instruction should be developed based on the needs of the individual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Course work could include intensive remediation in deficit area skills, career preparation courses, and/or life skills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must have completed at least four years of high school OR be at least 19 years of age at the time of graduation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students are required to participate in the Mississippi Academic Assessment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Arial" w:cs="Arial" w:eastAsia="Arial" w:hAnsi="Arial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08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08/2018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