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0"/>
          <w:szCs w:val="10"/>
        </w:rPr>
      </w:pPr>
      <w:r w:rsidDel="00000000" w:rsidR="00000000" w:rsidRPr="00000000">
        <w:rPr>
          <w:rtl w:val="0"/>
        </w:rPr>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8"/>
        <w:gridCol w:w="2610"/>
        <w:gridCol w:w="2700"/>
        <w:tblGridChange w:id="0">
          <w:tblGrid>
            <w:gridCol w:w="5418"/>
            <w:gridCol w:w="2610"/>
            <w:gridCol w:w="2700"/>
          </w:tblGrid>
        </w:tblGridChange>
      </w:tblGrid>
      <w:tr>
        <w:trPr>
          <w:trHeight w:val="340" w:hRule="atLeast"/>
        </w:trPr>
        <w:tc>
          <w:tcPr>
            <w:gridSpan w:val="2"/>
          </w:tcPr>
          <w:p w:rsidR="00000000" w:rsidDel="00000000" w:rsidP="00000000" w:rsidRDefault="00000000" w:rsidRPr="00000000" w14:paraId="0000000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Name:      </w:t>
            </w:r>
          </w:p>
        </w:tc>
        <w:tc>
          <w:tcPr/>
          <w:p w:rsidR="00000000" w:rsidDel="00000000" w:rsidP="00000000" w:rsidRDefault="00000000" w:rsidRPr="00000000" w14:paraId="0000000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Grade:      </w:t>
            </w:r>
          </w:p>
        </w:tc>
      </w:tr>
      <w:tr>
        <w:trPr>
          <w:trHeight w:val="340" w:hRule="atLeast"/>
        </w:trPr>
        <w:tc>
          <w:tcPr/>
          <w:p w:rsidR="00000000" w:rsidDel="00000000" w:rsidP="00000000" w:rsidRDefault="00000000" w:rsidRPr="00000000" w14:paraId="0000000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Teacher (s):      </w:t>
            </w:r>
          </w:p>
        </w:tc>
        <w:tc>
          <w:tcPr>
            <w:gridSpan w:val="2"/>
          </w:tcPr>
          <w:p w:rsidR="00000000" w:rsidDel="00000000" w:rsidP="00000000" w:rsidRDefault="00000000" w:rsidRPr="00000000" w14:paraId="0000000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School:      </w:t>
            </w:r>
          </w:p>
        </w:tc>
      </w:tr>
    </w:tbl>
    <w:p w:rsidR="00000000" w:rsidDel="00000000" w:rsidP="00000000" w:rsidRDefault="00000000" w:rsidRPr="00000000" w14:paraId="00000007">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paperwork should be collected and available for review at the MET meeting.  It must be scanned and emailed in one document to Shannon Boyce (</w:t>
      </w:r>
      <w:r w:rsidDel="00000000" w:rsidR="00000000" w:rsidRPr="00000000">
        <w:rPr>
          <w:rFonts w:ascii="Arial" w:cs="Arial" w:eastAsia="Arial" w:hAnsi="Arial"/>
          <w:sz w:val="20"/>
          <w:szCs w:val="20"/>
          <w:rtl w:val="0"/>
        </w:rPr>
        <w:t xml:space="preserve">sha207@rcsd.ms) within 72 hours of the referral date.  </w:t>
      </w:r>
    </w:p>
    <w:p w:rsidR="00000000" w:rsidDel="00000000" w:rsidP="00000000" w:rsidRDefault="00000000" w:rsidRPr="00000000" w14:paraId="0000000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Referrals can be made by a parent, administrator, or anyone with knowledge and concern for the child.  Once the request is made, the MET committee must meet within 14 calendar days.  Day One is the day that the request is made.</w:t>
      </w:r>
    </w:p>
    <w:p w:rsidR="00000000" w:rsidDel="00000000" w:rsidP="00000000" w:rsidRDefault="00000000" w:rsidRPr="00000000" w14:paraId="0000000B">
      <w:pPr>
        <w:contextualSpacing w:val="0"/>
        <w:rPr>
          <w:rFonts w:ascii="Arial" w:cs="Arial" w:eastAsia="Arial" w:hAnsi="Arial"/>
          <w:sz w:val="16"/>
          <w:szCs w:val="16"/>
        </w:rPr>
      </w:pPr>
      <w:r w:rsidDel="00000000" w:rsidR="00000000" w:rsidRPr="00000000">
        <w:rPr>
          <w:rtl w:val="0"/>
        </w:rPr>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
        <w:gridCol w:w="1868"/>
        <w:gridCol w:w="1080"/>
        <w:gridCol w:w="7380"/>
        <w:tblGridChange w:id="0">
          <w:tblGrid>
            <w:gridCol w:w="400"/>
            <w:gridCol w:w="1868"/>
            <w:gridCol w:w="1080"/>
            <w:gridCol w:w="7380"/>
          </w:tblGrid>
        </w:tblGridChange>
      </w:tblGrid>
      <w:tr>
        <w:trPr>
          <w:trHeight w:val="260" w:hRule="atLeast"/>
        </w:trPr>
        <w:tc>
          <w:tcPr/>
          <w:p w:rsidR="00000000" w:rsidDel="00000000" w:rsidP="00000000" w:rsidRDefault="00000000" w:rsidRPr="00000000" w14:paraId="0000000C">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gridSpan w:val="3"/>
            <w:vAlign w:val="center"/>
          </w:tcPr>
          <w:p w:rsidR="00000000" w:rsidDel="00000000" w:rsidP="00000000" w:rsidRDefault="00000000" w:rsidRPr="00000000" w14:paraId="0000000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Child Find Request Form (Completed by teacher or parent and signed by administrator)</w:t>
            </w:r>
          </w:p>
        </w:tc>
      </w:tr>
      <w:tr>
        <w:trPr>
          <w:trHeight w:val="260" w:hRule="atLeast"/>
        </w:trPr>
        <w:tc>
          <w:tcPr/>
          <w:p w:rsidR="00000000" w:rsidDel="00000000" w:rsidP="00000000" w:rsidRDefault="00000000" w:rsidRPr="00000000" w14:paraId="00000010">
            <w:pPr>
              <w:contextualSpacing w:val="0"/>
              <w:rPr>
                <w:rFonts w:ascii="Arial" w:cs="Arial" w:eastAsia="Arial" w:hAnsi="Arial"/>
                <w:sz w:val="16"/>
                <w:szCs w:val="16"/>
              </w:rPr>
            </w:pPr>
            <w:r w:rsidDel="00000000" w:rsidR="00000000" w:rsidRPr="00000000">
              <w:rPr>
                <w:rFonts w:ascii="Arial" w:cs="Arial" w:eastAsia="Arial" w:hAnsi="Arial"/>
                <w:sz w:val="18"/>
                <w:szCs w:val="18"/>
                <w:rtl w:val="0"/>
              </w:rPr>
              <w:t xml:space="preserve">☐</w:t>
            </w:r>
            <w:r w:rsidDel="00000000" w:rsidR="00000000" w:rsidRPr="00000000">
              <w:rPr>
                <w:rtl w:val="0"/>
              </w:rPr>
            </w:r>
          </w:p>
        </w:tc>
        <w:tc>
          <w:tcPr>
            <w:gridSpan w:val="3"/>
            <w:vAlign w:val="center"/>
          </w:tcPr>
          <w:p w:rsidR="00000000" w:rsidDel="00000000" w:rsidP="00000000" w:rsidRDefault="00000000" w:rsidRPr="00000000" w14:paraId="00000011">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If the referral is made by a teacher or the TST committee, the Principal must complete the Principal’s Checklist for MET Meeting Consideration Form.  This form should be attached to the Child Find Request Form.</w:t>
            </w:r>
          </w:p>
        </w:tc>
      </w:tr>
      <w:tr>
        <w:trPr>
          <w:trHeight w:val="260" w:hRule="atLeast"/>
        </w:trPr>
        <w:tc>
          <w:tcPr/>
          <w:p w:rsidR="00000000" w:rsidDel="00000000" w:rsidP="00000000" w:rsidRDefault="00000000" w:rsidRPr="00000000" w14:paraId="00000014">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gridSpan w:val="3"/>
            <w:vAlign w:val="center"/>
          </w:tcPr>
          <w:p w:rsidR="00000000" w:rsidDel="00000000" w:rsidP="00000000" w:rsidRDefault="00000000" w:rsidRPr="00000000" w14:paraId="00000015">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Developmental History (ages 3-9 or 10-21) conducted by interview either by phone or in person.</w:t>
            </w:r>
          </w:p>
        </w:tc>
      </w:tr>
      <w:tr>
        <w:trPr>
          <w:trHeight w:val="260" w:hRule="atLeast"/>
        </w:trPr>
        <w:tc>
          <w:tcPr/>
          <w:p w:rsidR="00000000" w:rsidDel="00000000" w:rsidP="00000000" w:rsidRDefault="00000000" w:rsidRPr="00000000" w14:paraId="00000018">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gridSpan w:val="3"/>
            <w:vAlign w:val="center"/>
          </w:tcPr>
          <w:p w:rsidR="00000000" w:rsidDel="00000000" w:rsidP="00000000" w:rsidRDefault="00000000" w:rsidRPr="00000000" w14:paraId="0000001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Teacher Narrative completed by the academic teacher.</w:t>
            </w:r>
          </w:p>
        </w:tc>
      </w:tr>
      <w:tr>
        <w:trPr>
          <w:trHeight w:val="240" w:hRule="atLeast"/>
        </w:trPr>
        <w:tc>
          <w:tcPr/>
          <w:p w:rsidR="00000000" w:rsidDel="00000000" w:rsidP="00000000" w:rsidRDefault="00000000" w:rsidRPr="00000000" w14:paraId="0000001C">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gridSpan w:val="3"/>
            <w:vAlign w:val="center"/>
          </w:tcPr>
          <w:p w:rsidR="00000000" w:rsidDel="00000000" w:rsidP="00000000" w:rsidRDefault="00000000" w:rsidRPr="00000000" w14:paraId="0000001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Hearing/Vision screening</w:t>
            </w:r>
          </w:p>
        </w:tc>
      </w:tr>
      <w:tr>
        <w:trPr>
          <w:trHeight w:val="260" w:hRule="atLeast"/>
        </w:trPr>
        <w:tc>
          <w:tcPr>
            <w:vMerge w:val="restart"/>
          </w:tcPr>
          <w:p w:rsidR="00000000" w:rsidDel="00000000" w:rsidP="00000000" w:rsidRDefault="00000000" w:rsidRPr="00000000" w14:paraId="00000020">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Merge w:val="restart"/>
          </w:tcPr>
          <w:p w:rsidR="00000000" w:rsidDel="00000000" w:rsidP="00000000" w:rsidRDefault="00000000" w:rsidRPr="00000000" w14:paraId="00000021">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Educational Information</w:t>
            </w:r>
          </w:p>
        </w:tc>
        <w:tc>
          <w:tcPr>
            <w:gridSpan w:val="2"/>
            <w:vAlign w:val="center"/>
          </w:tcPr>
          <w:p w:rsidR="00000000" w:rsidDel="00000000" w:rsidP="00000000" w:rsidRDefault="00000000" w:rsidRPr="00000000" w14:paraId="00000022">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Statewide assessment scores</w:t>
            </w:r>
          </w:p>
        </w:tc>
      </w:tr>
      <w:tr>
        <w:trPr>
          <w:trHeight w:val="240" w:hRule="atLeast"/>
        </w:trPr>
        <w:tc>
          <w:tcPr>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2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District assessment scores (current and prior two years)</w:t>
            </w:r>
          </w:p>
        </w:tc>
      </w:tr>
      <w:tr>
        <w:trPr>
          <w:trHeight w:val="260" w:hRule="atLeast"/>
        </w:trPr>
        <w:tc>
          <w:tcPr>
            <w:vMerge w:val="continue"/>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2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Grades (current and prior two years)</w:t>
            </w:r>
          </w:p>
        </w:tc>
      </w:tr>
      <w:tr>
        <w:trPr>
          <w:trHeight w:val="260" w:hRule="atLeast"/>
        </w:trPr>
        <w:tc>
          <w:tcPr>
            <w:vMerge w:val="continue"/>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2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Absences (current and prior two years)</w:t>
            </w:r>
          </w:p>
        </w:tc>
      </w:tr>
      <w:tr>
        <w:trPr>
          <w:trHeight w:val="260" w:hRule="atLeast"/>
        </w:trPr>
        <w:tc>
          <w:tcPr>
            <w:vMerge w:val="continue"/>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32">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LAS links scores (if applicable)</w:t>
            </w:r>
          </w:p>
        </w:tc>
      </w:tr>
      <w:tr>
        <w:trPr>
          <w:trHeight w:val="260" w:hRule="atLeast"/>
        </w:trPr>
        <w:tc>
          <w:tcPr>
            <w:vMerge w:val="continue"/>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3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Discipline referrals (if applicable)</w:t>
            </w:r>
          </w:p>
        </w:tc>
      </w:tr>
      <w:tr>
        <w:trPr>
          <w:trHeight w:val="260" w:hRule="atLeast"/>
        </w:trPr>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3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ISP/iCAP assessment (if applicable)</w:t>
            </w:r>
          </w:p>
        </w:tc>
      </w:tr>
      <w:tr>
        <w:trPr>
          <w:trHeight w:val="240" w:hRule="atLeast"/>
        </w:trPr>
        <w:tc>
          <w:tcPr>
            <w:vMerge w:val="continue"/>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3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Copy of Cumulative insert (Not transcript from Powerschool)</w:t>
            </w:r>
          </w:p>
        </w:tc>
      </w:tr>
      <w:tr>
        <w:trPr>
          <w:trHeight w:val="260" w:hRule="atLeast"/>
        </w:trPr>
        <w:tc>
          <w:tcPr>
            <w:vMerge w:val="continue"/>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42">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Information provided by parent/guardian</w:t>
            </w:r>
          </w:p>
        </w:tc>
      </w:tr>
      <w:tr>
        <w:trPr>
          <w:trHeight w:val="240" w:hRule="atLeast"/>
        </w:trPr>
        <w:tc>
          <w:tcPr>
            <w:vMerge w:val="continue"/>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4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Universal screening data (class comparison summary and individual summary) for math and reading</w:t>
            </w:r>
          </w:p>
        </w:tc>
      </w:tr>
      <w:tr>
        <w:trPr>
          <w:trHeight w:val="240" w:hRule="atLeast"/>
        </w:trPr>
        <w:tc>
          <w:tcPr>
            <w:vMerge w:val="continue"/>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4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Student Data Form</w:t>
            </w:r>
          </w:p>
        </w:tc>
      </w:tr>
      <w:tr>
        <w:trPr>
          <w:trHeight w:val="240" w:hRule="atLeast"/>
        </w:trPr>
        <w:tc>
          <w:tcPr>
            <w:vMerge w:val="continue"/>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Align w:val="center"/>
          </w:tcPr>
          <w:p w:rsidR="00000000" w:rsidDel="00000000" w:rsidP="00000000" w:rsidRDefault="00000000" w:rsidRPr="00000000" w14:paraId="0000004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Documentation of Tier 2 and Tier 3 Academic Interventions and Progress Monitoring Graphs</w:t>
            </w:r>
          </w:p>
        </w:tc>
      </w:tr>
      <w:tr>
        <w:trPr>
          <w:trHeight w:val="520" w:hRule="atLeast"/>
        </w:trPr>
        <w:tc>
          <w:tcPr/>
          <w:p w:rsidR="00000000" w:rsidDel="00000000" w:rsidP="00000000" w:rsidRDefault="00000000" w:rsidRPr="00000000" w14:paraId="00000050">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gridSpan w:val="3"/>
            <w:vAlign w:val="center"/>
          </w:tcPr>
          <w:p w:rsidR="00000000" w:rsidDel="00000000" w:rsidP="00000000" w:rsidRDefault="00000000" w:rsidRPr="00000000" w14:paraId="00000051">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Previous Assessments - Dyslexia, Psychological testing, any discharge summaries or information from psychiatric placements, etc. (if applicable)</w:t>
            </w:r>
          </w:p>
        </w:tc>
      </w:tr>
      <w:tr>
        <w:trPr>
          <w:trHeight w:val="260" w:hRule="atLeast"/>
        </w:trPr>
        <w:tc>
          <w:tcPr/>
          <w:p w:rsidR="00000000" w:rsidDel="00000000" w:rsidP="00000000" w:rsidRDefault="00000000" w:rsidRPr="00000000" w14:paraId="00000054">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gridSpan w:val="3"/>
            <w:vAlign w:val="center"/>
          </w:tcPr>
          <w:p w:rsidR="00000000" w:rsidDel="00000000" w:rsidP="00000000" w:rsidRDefault="00000000" w:rsidRPr="00000000" w14:paraId="00000055">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IEP, Eligibility Determination Form, and Summary Report (if applicable)</w:t>
            </w:r>
          </w:p>
        </w:tc>
      </w:tr>
      <w:tr>
        <w:trPr>
          <w:trHeight w:val="260" w:hRule="atLeast"/>
        </w:trPr>
        <w:tc>
          <w:tcPr>
            <w:vMerge w:val="restart"/>
          </w:tcPr>
          <w:p w:rsidR="00000000" w:rsidDel="00000000" w:rsidP="00000000" w:rsidRDefault="00000000" w:rsidRPr="00000000" w14:paraId="00000058">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gridSpan w:val="2"/>
            <w:vMerge w:val="restart"/>
          </w:tcPr>
          <w:p w:rsidR="00000000" w:rsidDel="00000000" w:rsidP="00000000" w:rsidRDefault="00000000" w:rsidRPr="00000000" w14:paraId="0000005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Behavior/ABC Data (if applicable):</w:t>
            </w:r>
          </w:p>
        </w:tc>
        <w:tc>
          <w:tcPr>
            <w:vAlign w:val="center"/>
          </w:tcPr>
          <w:p w:rsidR="00000000" w:rsidDel="00000000" w:rsidP="00000000" w:rsidRDefault="00000000" w:rsidRPr="00000000" w14:paraId="0000005B">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Ten (10) days of ABC data (antecedent, behavior, consequence)</w:t>
            </w:r>
          </w:p>
        </w:tc>
      </w:tr>
      <w:tr>
        <w:trPr>
          <w:trHeight w:val="260" w:hRule="atLeast"/>
        </w:trPr>
        <w:tc>
          <w:tcPr>
            <w:vMerge w:val="continue"/>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F">
            <w:pPr>
              <w:ind w:left="252" w:hanging="252"/>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FBA/BIP, if conducted</w:t>
            </w:r>
          </w:p>
        </w:tc>
      </w:tr>
      <w:tr>
        <w:trPr>
          <w:trHeight w:val="260" w:hRule="atLeast"/>
        </w:trPr>
        <w:tc>
          <w:tcPr>
            <w:vMerge w:val="continue"/>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3">
            <w:pPr>
              <w:ind w:left="252" w:hanging="252"/>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Documentation of Tier 2 and/or Tier 3 Behavior Interventions and Progress Monitoring Graphs</w:t>
            </w:r>
          </w:p>
        </w:tc>
      </w:tr>
      <w:tr>
        <w:trPr>
          <w:trHeight w:val="260" w:hRule="atLeast"/>
        </w:trPr>
        <w:tc>
          <w:tcPr>
            <w:vMerge w:val="continue"/>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7">
            <w:pPr>
              <w:ind w:left="252" w:hanging="252"/>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Social/Emotional Worksheet</w:t>
            </w:r>
          </w:p>
        </w:tc>
      </w:tr>
      <w:tr>
        <w:trPr>
          <w:trHeight w:val="260" w:hRule="atLeast"/>
        </w:trPr>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B">
            <w:pPr>
              <w:ind w:left="252" w:hanging="252"/>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Universal Behavior Screener (class comparison summary and individual summary)</w:t>
            </w:r>
          </w:p>
        </w:tc>
      </w:tr>
      <w:tr>
        <w:trPr>
          <w:trHeight w:val="260" w:hRule="atLeast"/>
        </w:trPr>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F">
            <w:pPr>
              <w:ind w:left="252" w:hanging="252"/>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Discipline Reports/Write-Ups/Suspension Information</w:t>
            </w:r>
          </w:p>
        </w:tc>
      </w:tr>
      <w:tr>
        <w:trPr>
          <w:trHeight w:val="260" w:hRule="atLeast"/>
        </w:trPr>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gridSpan w:val="2"/>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3">
            <w:pPr>
              <w:ind w:left="252" w:hanging="252"/>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Summary of Behavior Form (completed using ABC data, Behavior Intervention Results, and Other Data listed above.</w:t>
            </w:r>
          </w:p>
        </w:tc>
      </w:tr>
    </w:tbl>
    <w:p w:rsidR="00000000" w:rsidDel="00000000" w:rsidP="00000000" w:rsidRDefault="00000000" w:rsidRPr="00000000" w14:paraId="0000007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008" w:top="2880" w:left="864" w:right="864"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District Form</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bookmarkStart w:colFirst="0" w:colLast="0" w:name="_2bn6wsx" w:id="0"/>
    <w:bookmarkEnd w:id="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7/2018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2743200</wp:posOffset>
          </wp:positionH>
          <wp:positionV relativeFrom="paragraph">
            <wp:posOffset>-228599</wp:posOffset>
          </wp:positionV>
          <wp:extent cx="1255395" cy="12573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5395" cy="1257300"/>
                  </a:xfrm>
                  <a:prstGeom prst="rect"/>
                  <a:ln/>
                </pic:spPr>
              </pic:pic>
            </a:graphicData>
          </a:graphic>
        </wp:anchor>
      </w:drawing>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 FOR INITIAL MET REFERRALS</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