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FE" w:rsidRDefault="006F4AFE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6F4AFE" w:rsidRDefault="006F4AFE">
      <w:pPr>
        <w:pStyle w:val="BodyText"/>
        <w:rPr>
          <w:rFonts w:ascii="Times New Roman"/>
          <w:sz w:val="20"/>
        </w:rPr>
      </w:pPr>
    </w:p>
    <w:p w:rsidR="006F4AFE" w:rsidRDefault="006F4AFE">
      <w:pPr>
        <w:pStyle w:val="BodyText"/>
        <w:rPr>
          <w:rFonts w:ascii="Times New Roman"/>
          <w:sz w:val="20"/>
        </w:rPr>
      </w:pPr>
    </w:p>
    <w:p w:rsidR="006F4AFE" w:rsidRDefault="006F4AFE">
      <w:pPr>
        <w:pStyle w:val="BodyText"/>
        <w:spacing w:before="7"/>
        <w:rPr>
          <w:rFonts w:ascii="Times New Roman"/>
          <w:sz w:val="24"/>
        </w:rPr>
      </w:pPr>
    </w:p>
    <w:p w:rsidR="006F4AFE" w:rsidRDefault="00A01A7B">
      <w:pPr>
        <w:spacing w:before="28"/>
        <w:ind w:left="100"/>
        <w:rPr>
          <w:b/>
          <w:sz w:val="36"/>
        </w:rPr>
      </w:pP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5541264</wp:posOffset>
            </wp:positionH>
            <wp:positionV relativeFrom="paragraph">
              <wp:posOffset>-612156</wp:posOffset>
            </wp:positionV>
            <wp:extent cx="1572767" cy="119938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767" cy="1199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6134">
        <w:rPr>
          <w:b/>
          <w:color w:val="9E006C"/>
          <w:sz w:val="36"/>
        </w:rPr>
        <w:t>Locker Rental Agreement</w:t>
      </w:r>
    </w:p>
    <w:p w:rsidR="006F4AFE" w:rsidRDefault="006F4AFE">
      <w:pPr>
        <w:pStyle w:val="BodyText"/>
        <w:rPr>
          <w:b/>
          <w:sz w:val="36"/>
        </w:rPr>
      </w:pPr>
    </w:p>
    <w:p w:rsidR="006F4AFE" w:rsidRDefault="00A01A7B">
      <w:pPr>
        <w:pStyle w:val="Heading1"/>
        <w:spacing w:before="1"/>
      </w:pPr>
      <w:r>
        <w:rPr>
          <w:color w:val="0099CC"/>
          <w:u w:val="single" w:color="0099CC"/>
        </w:rPr>
        <w:t>Locker Rental Fee</w:t>
      </w:r>
    </w:p>
    <w:p w:rsidR="006F4AFE" w:rsidRDefault="006F4AFE">
      <w:pPr>
        <w:pStyle w:val="BodyText"/>
        <w:spacing w:before="2"/>
        <w:rPr>
          <w:b/>
          <w:sz w:val="17"/>
        </w:rPr>
      </w:pPr>
    </w:p>
    <w:p w:rsidR="006F4AFE" w:rsidRDefault="00A01A7B">
      <w:pPr>
        <w:pStyle w:val="BodyText"/>
        <w:spacing w:before="56"/>
        <w:ind w:left="100" w:right="114"/>
        <w:jc w:val="both"/>
      </w:pPr>
      <w:r>
        <w:t xml:space="preserve">To hire a locker for the academic year, you are required to pay a fee of </w:t>
      </w:r>
      <w:r>
        <w:rPr>
          <w:b/>
        </w:rPr>
        <w:t>£20.00</w:t>
      </w:r>
      <w:r>
        <w:t xml:space="preserve">. This includes £10.00 for the hire of a locker along with a £10.00 deposit. The £10.00 deposit </w:t>
      </w:r>
      <w:proofErr w:type="gramStart"/>
      <w:r>
        <w:t>will be refunded</w:t>
      </w:r>
      <w:proofErr w:type="gramEnd"/>
      <w:r>
        <w:t xml:space="preserve"> at the end </w:t>
      </w:r>
      <w:r w:rsidR="00296134">
        <w:t>of the student’s school with LHEA</w:t>
      </w:r>
      <w:r>
        <w:t>, providing you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complied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school’s</w:t>
      </w:r>
      <w:r>
        <w:rPr>
          <w:spacing w:val="-5"/>
        </w:rPr>
        <w:t xml:space="preserve"> </w:t>
      </w:r>
      <w:r>
        <w:rPr>
          <w:i/>
        </w:rPr>
        <w:t>Locker</w:t>
      </w:r>
      <w:r>
        <w:rPr>
          <w:i/>
          <w:spacing w:val="-4"/>
        </w:rPr>
        <w:t xml:space="preserve"> </w:t>
      </w:r>
      <w:r>
        <w:rPr>
          <w:i/>
        </w:rPr>
        <w:t>Rental</w:t>
      </w:r>
      <w:r>
        <w:rPr>
          <w:i/>
          <w:spacing w:val="-3"/>
        </w:rPr>
        <w:t xml:space="preserve"> </w:t>
      </w:r>
      <w:r>
        <w:rPr>
          <w:i/>
        </w:rPr>
        <w:t>Agreement</w:t>
      </w:r>
      <w:r>
        <w:rPr>
          <w:i/>
          <w:spacing w:val="-3"/>
        </w:rPr>
        <w:t xml:space="preserve"> </w:t>
      </w:r>
      <w:r>
        <w:rPr>
          <w:i/>
        </w:rPr>
        <w:t>Terms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Conditions</w:t>
      </w:r>
      <w:r>
        <w:rPr>
          <w:i/>
          <w:spacing w:val="-3"/>
        </w:rPr>
        <w:t xml:space="preserve"> </w:t>
      </w:r>
      <w:r>
        <w:t>outlined</w:t>
      </w:r>
      <w:r>
        <w:rPr>
          <w:spacing w:val="-4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returned</w:t>
      </w:r>
      <w:r>
        <w:rPr>
          <w:spacing w:val="-4"/>
        </w:rPr>
        <w:t xml:space="preserve"> </w:t>
      </w:r>
      <w:r>
        <w:t>the locker and padlock in the same condition in which hire</w:t>
      </w:r>
      <w:r>
        <w:rPr>
          <w:spacing w:val="-19"/>
        </w:rPr>
        <w:t xml:space="preserve"> </w:t>
      </w:r>
      <w:r>
        <w:t>commenced.</w:t>
      </w:r>
    </w:p>
    <w:p w:rsidR="006F4AFE" w:rsidRDefault="006F4AFE">
      <w:pPr>
        <w:pStyle w:val="BodyText"/>
        <w:spacing w:before="12"/>
        <w:rPr>
          <w:sz w:val="21"/>
        </w:rPr>
      </w:pPr>
    </w:p>
    <w:p w:rsidR="006F4AFE" w:rsidRDefault="00A01A7B">
      <w:pPr>
        <w:ind w:left="100"/>
        <w:jc w:val="both"/>
        <w:rPr>
          <w:b/>
        </w:rPr>
      </w:pPr>
      <w:r>
        <w:rPr>
          <w:b/>
          <w:color w:val="0099CC"/>
          <w:sz w:val="24"/>
          <w:u w:val="single" w:color="0099CC"/>
        </w:rPr>
        <w:t xml:space="preserve">Locker Rental Agreement Term and Conditions </w:t>
      </w:r>
    </w:p>
    <w:p w:rsidR="006F4AFE" w:rsidRDefault="006F4AFE">
      <w:pPr>
        <w:pStyle w:val="BodyText"/>
        <w:spacing w:before="2"/>
        <w:rPr>
          <w:b/>
          <w:sz w:val="17"/>
        </w:rPr>
      </w:pPr>
    </w:p>
    <w:p w:rsidR="006F4AFE" w:rsidRDefault="00A01A7B">
      <w:pPr>
        <w:pStyle w:val="BodyText"/>
        <w:spacing w:before="56"/>
        <w:ind w:left="100"/>
      </w:pPr>
      <w:r>
        <w:t>The rules below are compulsory to be eligible for locker rental:</w:t>
      </w:r>
    </w:p>
    <w:p w:rsidR="006F4AFE" w:rsidRDefault="006F4AFE">
      <w:pPr>
        <w:pStyle w:val="BodyText"/>
      </w:pPr>
    </w:p>
    <w:p w:rsidR="006F4AFE" w:rsidRDefault="00A01A7B">
      <w:pPr>
        <w:pStyle w:val="ListParagraph"/>
        <w:numPr>
          <w:ilvl w:val="0"/>
          <w:numId w:val="2"/>
        </w:numPr>
        <w:tabs>
          <w:tab w:val="left" w:pos="460"/>
        </w:tabs>
        <w:ind w:right="120"/>
      </w:pPr>
      <w:r>
        <w:t xml:space="preserve">Students must ensure their locker </w:t>
      </w:r>
      <w:proofErr w:type="gramStart"/>
      <w:r>
        <w:t>is kept</w:t>
      </w:r>
      <w:proofErr w:type="gramEnd"/>
      <w:r>
        <w:t xml:space="preserve"> locked at all times using the padlock provided for the duration of the hire. The student is responsible for the safekeeping of the </w:t>
      </w:r>
      <w:proofErr w:type="gramStart"/>
      <w:r>
        <w:t>padlock which</w:t>
      </w:r>
      <w:proofErr w:type="gramEnd"/>
      <w:r>
        <w:t xml:space="preserve"> will be issued by the</w:t>
      </w:r>
      <w:r>
        <w:rPr>
          <w:spacing w:val="14"/>
        </w:rPr>
        <w:t xml:space="preserve"> </w:t>
      </w:r>
      <w:r>
        <w:t>school.</w:t>
      </w:r>
    </w:p>
    <w:p w:rsidR="006F4AFE" w:rsidRDefault="006F4AFE">
      <w:pPr>
        <w:pStyle w:val="BodyText"/>
      </w:pPr>
    </w:p>
    <w:p w:rsidR="006F4AFE" w:rsidRDefault="00A01A7B">
      <w:pPr>
        <w:pStyle w:val="ListParagraph"/>
        <w:numPr>
          <w:ilvl w:val="0"/>
          <w:numId w:val="2"/>
        </w:numPr>
        <w:tabs>
          <w:tab w:val="left" w:pos="460"/>
        </w:tabs>
        <w:ind w:right="113"/>
      </w:pPr>
      <w:r>
        <w:t>Lockers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proofErr w:type="gramStart"/>
      <w:r>
        <w:t>be</w:t>
      </w:r>
      <w:r>
        <w:rPr>
          <w:spacing w:val="-6"/>
        </w:rPr>
        <w:t xml:space="preserve"> </w:t>
      </w:r>
      <w:r>
        <w:t>shared</w:t>
      </w:r>
      <w:proofErr w:type="gramEnd"/>
      <w:r>
        <w:rPr>
          <w:spacing w:val="-7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circumstances.</w:t>
      </w:r>
      <w:r>
        <w:rPr>
          <w:spacing w:val="39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locker</w:t>
      </w:r>
      <w:r>
        <w:rPr>
          <w:spacing w:val="-9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accessed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student to</w:t>
      </w:r>
      <w:r>
        <w:rPr>
          <w:spacing w:val="-11"/>
        </w:rPr>
        <w:t xml:space="preserve"> </w:t>
      </w:r>
      <w:r>
        <w:t>whom</w:t>
      </w:r>
      <w:r>
        <w:rPr>
          <w:spacing w:val="-12"/>
        </w:rPr>
        <w:t xml:space="preserve"> </w:t>
      </w:r>
      <w:r>
        <w:t>it</w:t>
      </w:r>
      <w:r>
        <w:rPr>
          <w:spacing w:val="-13"/>
        </w:rPr>
        <w:t xml:space="preserve"> </w:t>
      </w:r>
      <w:proofErr w:type="gramStart"/>
      <w:r>
        <w:t>has</w:t>
      </w:r>
      <w:r>
        <w:rPr>
          <w:spacing w:val="-13"/>
        </w:rPr>
        <w:t xml:space="preserve"> </w:t>
      </w:r>
      <w:r>
        <w:t>been</w:t>
      </w:r>
      <w:r>
        <w:rPr>
          <w:spacing w:val="-13"/>
        </w:rPr>
        <w:t xml:space="preserve"> </w:t>
      </w:r>
      <w:r>
        <w:t>allocated</w:t>
      </w:r>
      <w:proofErr w:type="gramEnd"/>
      <w:r>
        <w:t>;</w:t>
      </w:r>
      <w:r>
        <w:rPr>
          <w:spacing w:val="-12"/>
        </w:rPr>
        <w:t xml:space="preserve"> </w:t>
      </w:r>
      <w:r>
        <w:t>access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another</w:t>
      </w:r>
      <w:r>
        <w:rPr>
          <w:spacing w:val="-13"/>
        </w:rPr>
        <w:t xml:space="preserve"> </w:t>
      </w:r>
      <w:r>
        <w:t>student’s</w:t>
      </w:r>
      <w:r>
        <w:rPr>
          <w:spacing w:val="-12"/>
        </w:rPr>
        <w:t xml:space="preserve"> </w:t>
      </w:r>
      <w:r>
        <w:t>locker</w:t>
      </w:r>
      <w:r>
        <w:rPr>
          <w:spacing w:val="-15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treated</w:t>
      </w:r>
      <w:r>
        <w:rPr>
          <w:spacing w:val="-13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intention</w:t>
      </w:r>
      <w:r>
        <w:rPr>
          <w:spacing w:val="-16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potential/actual theft.</w:t>
      </w:r>
    </w:p>
    <w:p w:rsidR="006F4AFE" w:rsidRDefault="006F4AFE">
      <w:pPr>
        <w:pStyle w:val="BodyText"/>
      </w:pPr>
    </w:p>
    <w:p w:rsidR="006F4AFE" w:rsidRDefault="00A01A7B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jc w:val="left"/>
      </w:pPr>
      <w:r>
        <w:t xml:space="preserve">No food or drinks are to </w:t>
      </w:r>
      <w:proofErr w:type="gramStart"/>
      <w:r>
        <w:t>be held</w:t>
      </w:r>
      <w:proofErr w:type="gramEnd"/>
      <w:r>
        <w:t xml:space="preserve"> in</w:t>
      </w:r>
      <w:r>
        <w:rPr>
          <w:spacing w:val="-9"/>
        </w:rPr>
        <w:t xml:space="preserve"> </w:t>
      </w:r>
      <w:r>
        <w:t>lockers.</w:t>
      </w:r>
    </w:p>
    <w:p w:rsidR="006F4AFE" w:rsidRDefault="006F4AFE">
      <w:pPr>
        <w:pStyle w:val="BodyText"/>
      </w:pPr>
    </w:p>
    <w:p w:rsidR="006F4AFE" w:rsidRDefault="00A01A7B">
      <w:pPr>
        <w:pStyle w:val="ListParagraph"/>
        <w:numPr>
          <w:ilvl w:val="0"/>
          <w:numId w:val="2"/>
        </w:numPr>
        <w:tabs>
          <w:tab w:val="left" w:pos="460"/>
        </w:tabs>
        <w:ind w:right="118"/>
      </w:pPr>
      <w:r>
        <w:t xml:space="preserve">It is the individual student’s responsibility to ensure their locker </w:t>
      </w:r>
      <w:proofErr w:type="gramStart"/>
      <w:r>
        <w:t>is maintained</w:t>
      </w:r>
      <w:proofErr w:type="gramEnd"/>
      <w:r>
        <w:t xml:space="preserve"> in a clean and tidy manner at all times.</w:t>
      </w:r>
    </w:p>
    <w:p w:rsidR="006F4AFE" w:rsidRDefault="006F4AFE">
      <w:pPr>
        <w:pStyle w:val="BodyText"/>
      </w:pPr>
    </w:p>
    <w:p w:rsidR="006F4AFE" w:rsidRDefault="00A01A7B">
      <w:pPr>
        <w:pStyle w:val="ListParagraph"/>
        <w:numPr>
          <w:ilvl w:val="0"/>
          <w:numId w:val="2"/>
        </w:numPr>
        <w:tabs>
          <w:tab w:val="left" w:pos="460"/>
        </w:tabs>
        <w:ind w:right="117"/>
      </w:pPr>
      <w:r>
        <w:t xml:space="preserve">Any damage or defacement of a student’s locker </w:t>
      </w:r>
      <w:proofErr w:type="gramStart"/>
      <w:r>
        <w:t>should be reported</w:t>
      </w:r>
      <w:proofErr w:type="gramEnd"/>
      <w:r>
        <w:t xml:space="preserve"> immediately to Reception. Where damage remains unreported, liability for the cost of repair will reside with the student and their parents/</w:t>
      </w:r>
      <w:proofErr w:type="spellStart"/>
      <w:r>
        <w:t>carers</w:t>
      </w:r>
      <w:proofErr w:type="spellEnd"/>
      <w:r>
        <w:t xml:space="preserve"> to whom the locker has been </w:t>
      </w:r>
      <w:proofErr w:type="gramStart"/>
      <w:r>
        <w:t>rented</w:t>
      </w:r>
      <w:r>
        <w:rPr>
          <w:spacing w:val="-7"/>
        </w:rPr>
        <w:t xml:space="preserve"> </w:t>
      </w:r>
      <w:r>
        <w:t>to.</w:t>
      </w:r>
      <w:proofErr w:type="gramEnd"/>
    </w:p>
    <w:p w:rsidR="006F4AFE" w:rsidRDefault="006F4AFE">
      <w:pPr>
        <w:pStyle w:val="BodyText"/>
      </w:pPr>
    </w:p>
    <w:p w:rsidR="006F4AFE" w:rsidRDefault="00A01A7B">
      <w:pPr>
        <w:pStyle w:val="ListParagraph"/>
        <w:numPr>
          <w:ilvl w:val="0"/>
          <w:numId w:val="2"/>
        </w:numPr>
        <w:tabs>
          <w:tab w:val="left" w:pos="460"/>
        </w:tabs>
        <w:ind w:right="113"/>
      </w:pPr>
      <w:r>
        <w:t>Where unreported damage, deliberate damage, damage through misuse or defacement occurs, liability for the cost of repair will reside with the student and their parents/</w:t>
      </w:r>
      <w:proofErr w:type="spellStart"/>
      <w:r>
        <w:t>carers</w:t>
      </w:r>
      <w:proofErr w:type="spellEnd"/>
      <w:r>
        <w:t xml:space="preserve"> to whom the locker </w:t>
      </w:r>
      <w:proofErr w:type="gramStart"/>
      <w:r>
        <w:t>has been rented</w:t>
      </w:r>
      <w:proofErr w:type="gramEnd"/>
      <w:r>
        <w:t>. The current charges for repairs are as</w:t>
      </w:r>
      <w:r>
        <w:rPr>
          <w:spacing w:val="-6"/>
        </w:rPr>
        <w:t xml:space="preserve"> </w:t>
      </w:r>
      <w:r>
        <w:t>follows:</w:t>
      </w:r>
    </w:p>
    <w:p w:rsidR="006F4AFE" w:rsidRDefault="00A01A7B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0" w:line="271" w:lineRule="exact"/>
        <w:jc w:val="left"/>
      </w:pPr>
      <w:r>
        <w:t>£10 – Loss / damage of</w:t>
      </w:r>
      <w:r>
        <w:rPr>
          <w:spacing w:val="-8"/>
        </w:rPr>
        <w:t xml:space="preserve"> </w:t>
      </w:r>
      <w:r>
        <w:t>padlock</w:t>
      </w:r>
    </w:p>
    <w:p w:rsidR="006F4AFE" w:rsidRDefault="00A01A7B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0" w:line="268" w:lineRule="exact"/>
        <w:jc w:val="left"/>
      </w:pPr>
      <w:r>
        <w:t>£25 – Damage to locker</w:t>
      </w:r>
      <w:r>
        <w:rPr>
          <w:spacing w:val="-7"/>
        </w:rPr>
        <w:t xml:space="preserve"> </w:t>
      </w:r>
      <w:r>
        <w:t>door</w:t>
      </w:r>
    </w:p>
    <w:p w:rsidR="006F4AFE" w:rsidRDefault="00A01A7B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0" w:line="272" w:lineRule="exact"/>
        <w:jc w:val="left"/>
      </w:pPr>
      <w:r>
        <w:t>£50 – Damage to locker</w:t>
      </w:r>
      <w:r>
        <w:rPr>
          <w:spacing w:val="-8"/>
        </w:rPr>
        <w:t xml:space="preserve"> </w:t>
      </w:r>
      <w:r>
        <w:t>frame</w:t>
      </w:r>
    </w:p>
    <w:p w:rsidR="006F4AFE" w:rsidRDefault="006F4AFE">
      <w:pPr>
        <w:pStyle w:val="BodyText"/>
        <w:spacing w:before="5"/>
        <w:rPr>
          <w:sz w:val="21"/>
        </w:rPr>
      </w:pPr>
    </w:p>
    <w:p w:rsidR="006F4AFE" w:rsidRDefault="00A01A7B">
      <w:pPr>
        <w:pStyle w:val="ListParagraph"/>
        <w:numPr>
          <w:ilvl w:val="0"/>
          <w:numId w:val="2"/>
        </w:numPr>
        <w:tabs>
          <w:tab w:val="left" w:pos="460"/>
        </w:tabs>
        <w:spacing w:before="0"/>
        <w:ind w:right="118"/>
      </w:pPr>
      <w:r>
        <w:t xml:space="preserve">On expiry of the agreement, the locker must be empty of personal contents and returned in the same condition in which hire commenced. The padlock must also be </w:t>
      </w:r>
      <w:proofErr w:type="gramStart"/>
      <w:r>
        <w:t>returned</w:t>
      </w:r>
      <w:proofErr w:type="gramEnd"/>
      <w:r>
        <w:t xml:space="preserve"> as this remains property of Lynch Hill Enterprise Academy.</w:t>
      </w:r>
    </w:p>
    <w:p w:rsidR="006F4AFE" w:rsidRDefault="006F4AFE">
      <w:pPr>
        <w:pStyle w:val="BodyText"/>
      </w:pPr>
    </w:p>
    <w:p w:rsidR="006F4AFE" w:rsidRDefault="00A01A7B">
      <w:pPr>
        <w:ind w:left="100"/>
        <w:rPr>
          <w:i/>
        </w:rPr>
      </w:pPr>
      <w:r>
        <w:rPr>
          <w:i/>
        </w:rPr>
        <w:t xml:space="preserve">Please note that lockers </w:t>
      </w:r>
      <w:proofErr w:type="gramStart"/>
      <w:r>
        <w:rPr>
          <w:i/>
        </w:rPr>
        <w:t>are allocated</w:t>
      </w:r>
      <w:proofErr w:type="gramEnd"/>
      <w:r>
        <w:rPr>
          <w:i/>
        </w:rPr>
        <w:t xml:space="preserve"> on a ‘first come, first served’ basis.</w:t>
      </w:r>
    </w:p>
    <w:p w:rsidR="006F4AFE" w:rsidRDefault="006F4AFE">
      <w:pPr>
        <w:pStyle w:val="BodyText"/>
        <w:spacing w:before="9"/>
        <w:rPr>
          <w:i/>
          <w:sz w:val="21"/>
        </w:rPr>
      </w:pPr>
    </w:p>
    <w:p w:rsidR="006F4AFE" w:rsidRDefault="00A01A7B">
      <w:pPr>
        <w:ind w:left="100" w:right="433"/>
        <w:rPr>
          <w:i/>
        </w:rPr>
      </w:pPr>
      <w:r>
        <w:rPr>
          <w:i/>
        </w:rPr>
        <w:t>Deliberate breach of these rules will lead to the removal of access to a locker and the forfeit of the rental payment and deposit.</w:t>
      </w:r>
    </w:p>
    <w:p w:rsidR="006F4AFE" w:rsidRDefault="006F4AFE">
      <w:pPr>
        <w:pStyle w:val="BodyText"/>
        <w:spacing w:before="11"/>
        <w:rPr>
          <w:i/>
          <w:sz w:val="21"/>
        </w:rPr>
      </w:pPr>
    </w:p>
    <w:p w:rsidR="006F4AFE" w:rsidRDefault="00A01A7B">
      <w:pPr>
        <w:spacing w:before="1"/>
        <w:ind w:left="100" w:right="201"/>
        <w:rPr>
          <w:i/>
        </w:rPr>
      </w:pPr>
      <w:r>
        <w:rPr>
          <w:i/>
        </w:rPr>
        <w:t xml:space="preserve">Misuse of the locker or another student’s locker </w:t>
      </w:r>
      <w:proofErr w:type="gramStart"/>
      <w:r>
        <w:rPr>
          <w:i/>
        </w:rPr>
        <w:t>will also be dealt with</w:t>
      </w:r>
      <w:proofErr w:type="gramEnd"/>
      <w:r>
        <w:rPr>
          <w:i/>
        </w:rPr>
        <w:t xml:space="preserve"> as part of the school’s </w:t>
      </w:r>
      <w:proofErr w:type="spellStart"/>
      <w:r>
        <w:rPr>
          <w:i/>
        </w:rPr>
        <w:t>Behaviour</w:t>
      </w:r>
      <w:proofErr w:type="spellEnd"/>
      <w:r>
        <w:rPr>
          <w:i/>
        </w:rPr>
        <w:t xml:space="preserve"> Policy, which can be found on Lynch Hill Enterprise Academy’s website.</w:t>
      </w:r>
    </w:p>
    <w:p w:rsidR="006F4AFE" w:rsidRDefault="006F4AFE">
      <w:pPr>
        <w:pStyle w:val="BodyText"/>
        <w:rPr>
          <w:i/>
        </w:rPr>
      </w:pPr>
    </w:p>
    <w:p w:rsidR="006F4AFE" w:rsidRDefault="00A01A7B">
      <w:pPr>
        <w:ind w:left="100"/>
        <w:rPr>
          <w:i/>
        </w:rPr>
      </w:pPr>
      <w:r>
        <w:rPr>
          <w:i/>
        </w:rPr>
        <w:t xml:space="preserve">Rental of a locker includes the acceptance that the </w:t>
      </w:r>
      <w:proofErr w:type="spellStart"/>
      <w:r>
        <w:rPr>
          <w:i/>
        </w:rPr>
        <w:t>Headteacher</w:t>
      </w:r>
      <w:proofErr w:type="spellEnd"/>
      <w:r>
        <w:rPr>
          <w:i/>
        </w:rPr>
        <w:t xml:space="preserve"> and designated staff all have the power to search a locker without prior consent of the student.</w:t>
      </w:r>
    </w:p>
    <w:p w:rsidR="006F4AFE" w:rsidRDefault="006F4AFE">
      <w:pPr>
        <w:sectPr w:rsidR="006F4AFE">
          <w:type w:val="continuous"/>
          <w:pgSz w:w="11910" w:h="16840"/>
          <w:pgMar w:top="580" w:right="600" w:bottom="280" w:left="620" w:header="720" w:footer="720" w:gutter="0"/>
          <w:cols w:space="720"/>
        </w:sectPr>
      </w:pPr>
    </w:p>
    <w:p w:rsidR="006F4AFE" w:rsidRDefault="00A01A7B">
      <w:pPr>
        <w:spacing w:before="38"/>
        <w:ind w:left="100"/>
        <w:rPr>
          <w:i/>
        </w:rPr>
      </w:pPr>
      <w:r>
        <w:rPr>
          <w:i/>
        </w:rPr>
        <w:lastRenderedPageBreak/>
        <w:t xml:space="preserve">If you wish to have use of the locker facilities, please </w:t>
      </w:r>
      <w:r>
        <w:rPr>
          <w:b/>
          <w:i/>
        </w:rPr>
        <w:t xml:space="preserve">complete </w:t>
      </w:r>
      <w:r>
        <w:rPr>
          <w:i/>
        </w:rPr>
        <w:t xml:space="preserve">the </w:t>
      </w:r>
      <w:r>
        <w:rPr>
          <w:b/>
          <w:i/>
        </w:rPr>
        <w:t xml:space="preserve">information below </w:t>
      </w:r>
      <w:r>
        <w:rPr>
          <w:i/>
        </w:rPr>
        <w:t xml:space="preserve">and return </w:t>
      </w:r>
      <w:r>
        <w:rPr>
          <w:b/>
          <w:i/>
        </w:rPr>
        <w:t xml:space="preserve">full payment </w:t>
      </w:r>
      <w:r>
        <w:rPr>
          <w:i/>
        </w:rPr>
        <w:t>of</w:t>
      </w:r>
    </w:p>
    <w:p w:rsidR="006F4AFE" w:rsidRDefault="00A01A7B">
      <w:pPr>
        <w:ind w:left="100"/>
        <w:rPr>
          <w:i/>
        </w:rPr>
      </w:pPr>
      <w:r>
        <w:rPr>
          <w:b/>
          <w:i/>
        </w:rPr>
        <w:t xml:space="preserve">£20.00 </w:t>
      </w:r>
      <w:r w:rsidR="00296134">
        <w:rPr>
          <w:i/>
        </w:rPr>
        <w:t xml:space="preserve">to </w:t>
      </w:r>
      <w:proofErr w:type="spellStart"/>
      <w:r w:rsidR="00296134">
        <w:rPr>
          <w:i/>
        </w:rPr>
        <w:t>sQuid</w:t>
      </w:r>
      <w:proofErr w:type="spellEnd"/>
      <w:r w:rsidR="00296134">
        <w:rPr>
          <w:i/>
        </w:rPr>
        <w:t xml:space="preserve"> online</w:t>
      </w:r>
      <w:r>
        <w:rPr>
          <w:i/>
        </w:rPr>
        <w:t>.</w:t>
      </w:r>
    </w:p>
    <w:p w:rsidR="006F4AFE" w:rsidRDefault="006F4AFE">
      <w:pPr>
        <w:pStyle w:val="BodyText"/>
        <w:rPr>
          <w:i/>
        </w:rPr>
      </w:pPr>
    </w:p>
    <w:p w:rsidR="006F4AFE" w:rsidRDefault="006F4AFE">
      <w:pPr>
        <w:pStyle w:val="BodyText"/>
        <w:spacing w:before="3"/>
        <w:rPr>
          <w:i/>
          <w:sz w:val="26"/>
        </w:rPr>
      </w:pPr>
    </w:p>
    <w:p w:rsidR="006F4AFE" w:rsidRDefault="00A01A7B">
      <w:pPr>
        <w:pStyle w:val="Heading1"/>
      </w:pPr>
      <w:r>
        <w:rPr>
          <w:color w:val="0099CC"/>
          <w:u w:val="single" w:color="0099CC"/>
        </w:rPr>
        <w:t>Acceptance of Locker Rental Agreement</w:t>
      </w:r>
    </w:p>
    <w:p w:rsidR="006F4AFE" w:rsidRDefault="006F4AFE">
      <w:pPr>
        <w:pStyle w:val="BodyText"/>
        <w:rPr>
          <w:b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7516"/>
      </w:tblGrid>
      <w:tr w:rsidR="006F4AFE">
        <w:trPr>
          <w:trHeight w:hRule="exact" w:val="576"/>
        </w:trPr>
        <w:tc>
          <w:tcPr>
            <w:tcW w:w="2972" w:type="dxa"/>
            <w:shd w:val="clear" w:color="auto" w:fill="D9D9D9"/>
          </w:tcPr>
          <w:p w:rsidR="006F4AFE" w:rsidRDefault="00A01A7B">
            <w:pPr>
              <w:pStyle w:val="TableParagraph"/>
              <w:rPr>
                <w:b/>
              </w:rPr>
            </w:pPr>
            <w:r>
              <w:rPr>
                <w:b/>
              </w:rPr>
              <w:t>Student’s name</w:t>
            </w:r>
          </w:p>
        </w:tc>
        <w:tc>
          <w:tcPr>
            <w:tcW w:w="7516" w:type="dxa"/>
          </w:tcPr>
          <w:p w:rsidR="006F4AFE" w:rsidRDefault="006F4AFE"/>
        </w:tc>
      </w:tr>
      <w:tr w:rsidR="006F4AFE">
        <w:trPr>
          <w:trHeight w:hRule="exact" w:val="578"/>
        </w:trPr>
        <w:tc>
          <w:tcPr>
            <w:tcW w:w="2972" w:type="dxa"/>
            <w:shd w:val="clear" w:color="auto" w:fill="D9D9D9"/>
          </w:tcPr>
          <w:p w:rsidR="006F4AFE" w:rsidRDefault="00A01A7B">
            <w:pPr>
              <w:pStyle w:val="TableParagraph"/>
              <w:spacing w:before="148"/>
              <w:rPr>
                <w:b/>
              </w:rPr>
            </w:pPr>
            <w:r>
              <w:rPr>
                <w:b/>
              </w:rPr>
              <w:t>Year group</w:t>
            </w:r>
          </w:p>
        </w:tc>
        <w:tc>
          <w:tcPr>
            <w:tcW w:w="7516" w:type="dxa"/>
          </w:tcPr>
          <w:p w:rsidR="006F4AFE" w:rsidRDefault="006F4AFE"/>
        </w:tc>
      </w:tr>
      <w:tr w:rsidR="006F4AFE">
        <w:trPr>
          <w:trHeight w:hRule="exact" w:val="576"/>
        </w:trPr>
        <w:tc>
          <w:tcPr>
            <w:tcW w:w="2972" w:type="dxa"/>
            <w:shd w:val="clear" w:color="auto" w:fill="D9D9D9"/>
          </w:tcPr>
          <w:p w:rsidR="006F4AFE" w:rsidRDefault="00A01A7B">
            <w:pPr>
              <w:pStyle w:val="TableParagraph"/>
              <w:rPr>
                <w:b/>
              </w:rPr>
            </w:pPr>
            <w:r>
              <w:rPr>
                <w:b/>
              </w:rPr>
              <w:t>Tutor group</w:t>
            </w:r>
          </w:p>
        </w:tc>
        <w:tc>
          <w:tcPr>
            <w:tcW w:w="7516" w:type="dxa"/>
          </w:tcPr>
          <w:p w:rsidR="006F4AFE" w:rsidRDefault="006F4AFE"/>
        </w:tc>
      </w:tr>
      <w:tr w:rsidR="006F4AFE">
        <w:trPr>
          <w:trHeight w:hRule="exact" w:val="1892"/>
        </w:trPr>
        <w:tc>
          <w:tcPr>
            <w:tcW w:w="2972" w:type="dxa"/>
            <w:shd w:val="clear" w:color="auto" w:fill="D9D9D9"/>
          </w:tcPr>
          <w:p w:rsidR="006F4AFE" w:rsidRDefault="006F4AFE">
            <w:pPr>
              <w:pStyle w:val="TableParagraph"/>
              <w:spacing w:before="0"/>
              <w:ind w:left="0"/>
              <w:rPr>
                <w:b/>
              </w:rPr>
            </w:pPr>
          </w:p>
          <w:p w:rsidR="006F4AFE" w:rsidRDefault="006F4AFE">
            <w:pPr>
              <w:pStyle w:val="TableParagraph"/>
              <w:spacing w:before="0"/>
              <w:ind w:left="0"/>
              <w:rPr>
                <w:b/>
              </w:rPr>
            </w:pPr>
          </w:p>
          <w:p w:rsidR="006F4AFE" w:rsidRDefault="006F4AFE">
            <w:pPr>
              <w:pStyle w:val="TableParagraph"/>
              <w:spacing w:before="0"/>
              <w:ind w:left="0"/>
              <w:rPr>
                <w:b/>
              </w:rPr>
            </w:pPr>
          </w:p>
          <w:p w:rsidR="006F4AFE" w:rsidRDefault="006F4AFE">
            <w:pPr>
              <w:pStyle w:val="TableParagraph"/>
              <w:spacing w:before="0"/>
              <w:ind w:left="0"/>
              <w:rPr>
                <w:b/>
              </w:rPr>
            </w:pPr>
          </w:p>
          <w:p w:rsidR="006F4AFE" w:rsidRDefault="006F4AFE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6F4AFE" w:rsidRDefault="00A01A7B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Student’s signature</w:t>
            </w:r>
          </w:p>
        </w:tc>
        <w:tc>
          <w:tcPr>
            <w:tcW w:w="7516" w:type="dxa"/>
          </w:tcPr>
          <w:p w:rsidR="006F4AFE" w:rsidRDefault="006F4AFE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6F4AFE" w:rsidRDefault="00A01A7B">
            <w:pPr>
              <w:pStyle w:val="TableParagraph"/>
              <w:spacing w:before="0"/>
              <w:ind w:right="103"/>
              <w:jc w:val="both"/>
            </w:pPr>
            <w:r>
              <w:t xml:space="preserve">I agree to abide with the above terms and conditions of the Locker Rental Agreement. I understand these rules may be revised and it is my responsibility to </w:t>
            </w:r>
            <w:proofErr w:type="spellStart"/>
            <w:r>
              <w:t>familiarise</w:t>
            </w:r>
            <w:proofErr w:type="spellEnd"/>
            <w:r>
              <w:t xml:space="preserve"> myself with the updated agreement available on the school website.</w:t>
            </w:r>
          </w:p>
        </w:tc>
      </w:tr>
      <w:tr w:rsidR="006F4AFE">
        <w:trPr>
          <w:trHeight w:hRule="exact" w:val="576"/>
        </w:trPr>
        <w:tc>
          <w:tcPr>
            <w:tcW w:w="2972" w:type="dxa"/>
            <w:shd w:val="clear" w:color="auto" w:fill="D9D9D9"/>
          </w:tcPr>
          <w:p w:rsidR="006F4AFE" w:rsidRDefault="00A01A7B">
            <w:pPr>
              <w:pStyle w:val="TableParagraph"/>
              <w:rPr>
                <w:b/>
              </w:rPr>
            </w:pPr>
            <w:r>
              <w:rPr>
                <w:b/>
              </w:rPr>
              <w:t>Parent’s/</w:t>
            </w:r>
            <w:proofErr w:type="spellStart"/>
            <w:r>
              <w:rPr>
                <w:b/>
              </w:rPr>
              <w:t>carer’s</w:t>
            </w:r>
            <w:proofErr w:type="spellEnd"/>
            <w:r>
              <w:rPr>
                <w:b/>
              </w:rPr>
              <w:t xml:space="preserve"> name</w:t>
            </w:r>
          </w:p>
        </w:tc>
        <w:tc>
          <w:tcPr>
            <w:tcW w:w="7516" w:type="dxa"/>
          </w:tcPr>
          <w:p w:rsidR="006F4AFE" w:rsidRDefault="006F4AFE"/>
        </w:tc>
      </w:tr>
      <w:tr w:rsidR="006F4AFE">
        <w:trPr>
          <w:trHeight w:hRule="exact" w:val="576"/>
        </w:trPr>
        <w:tc>
          <w:tcPr>
            <w:tcW w:w="2972" w:type="dxa"/>
            <w:shd w:val="clear" w:color="auto" w:fill="D9D9D9"/>
          </w:tcPr>
          <w:p w:rsidR="006F4AFE" w:rsidRDefault="00A01A7B">
            <w:pPr>
              <w:pStyle w:val="TableParagraph"/>
              <w:rPr>
                <w:b/>
              </w:rPr>
            </w:pPr>
            <w:r>
              <w:rPr>
                <w:b/>
              </w:rPr>
              <w:t>Parent’s/</w:t>
            </w:r>
            <w:proofErr w:type="spellStart"/>
            <w:r>
              <w:rPr>
                <w:b/>
              </w:rPr>
              <w:t>carer’s</w:t>
            </w:r>
            <w:proofErr w:type="spellEnd"/>
            <w:r>
              <w:rPr>
                <w:b/>
              </w:rPr>
              <w:t xml:space="preserve"> signature</w:t>
            </w:r>
          </w:p>
        </w:tc>
        <w:tc>
          <w:tcPr>
            <w:tcW w:w="7516" w:type="dxa"/>
          </w:tcPr>
          <w:p w:rsidR="006F4AFE" w:rsidRDefault="006F4AFE"/>
        </w:tc>
      </w:tr>
      <w:tr w:rsidR="006F4AFE">
        <w:trPr>
          <w:trHeight w:hRule="exact" w:val="578"/>
        </w:trPr>
        <w:tc>
          <w:tcPr>
            <w:tcW w:w="2972" w:type="dxa"/>
            <w:shd w:val="clear" w:color="auto" w:fill="D9D9D9"/>
          </w:tcPr>
          <w:p w:rsidR="006F4AFE" w:rsidRDefault="00A01A7B">
            <w:pPr>
              <w:pStyle w:val="TableParagraph"/>
              <w:spacing w:before="148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516" w:type="dxa"/>
          </w:tcPr>
          <w:p w:rsidR="006F4AFE" w:rsidRDefault="006F4AFE"/>
        </w:tc>
      </w:tr>
    </w:tbl>
    <w:p w:rsidR="006F4AFE" w:rsidRDefault="006F4AFE">
      <w:pPr>
        <w:pStyle w:val="BodyText"/>
        <w:rPr>
          <w:b/>
          <w:sz w:val="24"/>
        </w:rPr>
      </w:pPr>
    </w:p>
    <w:p w:rsidR="006F4AFE" w:rsidRDefault="006F4AFE">
      <w:pPr>
        <w:pStyle w:val="BodyText"/>
        <w:spacing w:before="9"/>
        <w:rPr>
          <w:b/>
          <w:sz w:val="19"/>
        </w:rPr>
      </w:pPr>
    </w:p>
    <w:p w:rsidR="006F4AFE" w:rsidRDefault="00A01A7B">
      <w:pPr>
        <w:ind w:left="100"/>
        <w:rPr>
          <w:b/>
          <w:i/>
        </w:rPr>
      </w:pPr>
      <w:r>
        <w:rPr>
          <w:b/>
          <w:i/>
          <w:u w:val="single"/>
        </w:rPr>
        <w:t>For School Office Use Only</w:t>
      </w:r>
    </w:p>
    <w:p w:rsidR="006F4AFE" w:rsidRDefault="006F4AFE">
      <w:pPr>
        <w:pStyle w:val="BodyText"/>
        <w:spacing w:before="2" w:after="1"/>
        <w:rPr>
          <w:b/>
          <w:i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7"/>
        <w:gridCol w:w="7581"/>
      </w:tblGrid>
      <w:tr w:rsidR="006F4AFE">
        <w:trPr>
          <w:trHeight w:hRule="exact" w:val="576"/>
        </w:trPr>
        <w:tc>
          <w:tcPr>
            <w:tcW w:w="2907" w:type="dxa"/>
            <w:shd w:val="clear" w:color="auto" w:fill="D9D9D9"/>
          </w:tcPr>
          <w:p w:rsidR="006F4AFE" w:rsidRDefault="00A01A7B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Date form received</w:t>
            </w:r>
          </w:p>
        </w:tc>
        <w:tc>
          <w:tcPr>
            <w:tcW w:w="7581" w:type="dxa"/>
            <w:shd w:val="clear" w:color="auto" w:fill="D9D9D9"/>
          </w:tcPr>
          <w:p w:rsidR="006F4AFE" w:rsidRDefault="006F4AFE"/>
        </w:tc>
      </w:tr>
      <w:tr w:rsidR="006F4AFE">
        <w:trPr>
          <w:trHeight w:hRule="exact" w:val="578"/>
        </w:trPr>
        <w:tc>
          <w:tcPr>
            <w:tcW w:w="2907" w:type="dxa"/>
            <w:shd w:val="clear" w:color="auto" w:fill="D9D9D9"/>
          </w:tcPr>
          <w:p w:rsidR="006F4AFE" w:rsidRDefault="00A01A7B">
            <w:pPr>
              <w:pStyle w:val="TableParagraph"/>
              <w:spacing w:before="146"/>
              <w:rPr>
                <w:b/>
                <w:i/>
              </w:rPr>
            </w:pPr>
            <w:r>
              <w:rPr>
                <w:b/>
                <w:i/>
              </w:rPr>
              <w:t>Date payment received (£20)</w:t>
            </w:r>
          </w:p>
        </w:tc>
        <w:tc>
          <w:tcPr>
            <w:tcW w:w="7581" w:type="dxa"/>
            <w:shd w:val="clear" w:color="auto" w:fill="D9D9D9"/>
          </w:tcPr>
          <w:p w:rsidR="006F4AFE" w:rsidRDefault="006F4AFE"/>
        </w:tc>
      </w:tr>
      <w:tr w:rsidR="006F4AFE">
        <w:trPr>
          <w:trHeight w:hRule="exact" w:val="577"/>
        </w:trPr>
        <w:tc>
          <w:tcPr>
            <w:tcW w:w="2907" w:type="dxa"/>
            <w:shd w:val="clear" w:color="auto" w:fill="D9D9D9"/>
          </w:tcPr>
          <w:p w:rsidR="006F4AFE" w:rsidRDefault="00A01A7B">
            <w:pPr>
              <w:pStyle w:val="TableParagraph"/>
              <w:spacing w:before="147"/>
              <w:rPr>
                <w:b/>
                <w:i/>
              </w:rPr>
            </w:pPr>
            <w:r>
              <w:rPr>
                <w:b/>
                <w:i/>
              </w:rPr>
              <w:t>Locker number assigned</w:t>
            </w:r>
          </w:p>
        </w:tc>
        <w:tc>
          <w:tcPr>
            <w:tcW w:w="7581" w:type="dxa"/>
            <w:shd w:val="clear" w:color="auto" w:fill="D9D9D9"/>
          </w:tcPr>
          <w:p w:rsidR="006F4AFE" w:rsidRDefault="006F4AFE"/>
        </w:tc>
      </w:tr>
      <w:tr w:rsidR="006F4AFE">
        <w:trPr>
          <w:trHeight w:hRule="exact" w:val="576"/>
        </w:trPr>
        <w:tc>
          <w:tcPr>
            <w:tcW w:w="2907" w:type="dxa"/>
            <w:shd w:val="clear" w:color="auto" w:fill="D9D9D9"/>
          </w:tcPr>
          <w:p w:rsidR="006F4AFE" w:rsidRDefault="00A01A7B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Date of locker issue</w:t>
            </w:r>
          </w:p>
        </w:tc>
        <w:tc>
          <w:tcPr>
            <w:tcW w:w="7581" w:type="dxa"/>
            <w:shd w:val="clear" w:color="auto" w:fill="D9D9D9"/>
          </w:tcPr>
          <w:p w:rsidR="006F4AFE" w:rsidRDefault="006F4AFE"/>
        </w:tc>
      </w:tr>
      <w:tr w:rsidR="006F4AFE">
        <w:trPr>
          <w:trHeight w:hRule="exact" w:val="578"/>
        </w:trPr>
        <w:tc>
          <w:tcPr>
            <w:tcW w:w="2907" w:type="dxa"/>
            <w:shd w:val="clear" w:color="auto" w:fill="D9D9D9"/>
          </w:tcPr>
          <w:p w:rsidR="006F4AFE" w:rsidRDefault="00A01A7B">
            <w:pPr>
              <w:pStyle w:val="TableParagraph"/>
              <w:spacing w:before="148"/>
              <w:rPr>
                <w:b/>
                <w:i/>
              </w:rPr>
            </w:pPr>
            <w:r>
              <w:rPr>
                <w:b/>
                <w:i/>
              </w:rPr>
              <w:t>Issued by (staff initial)</w:t>
            </w:r>
          </w:p>
        </w:tc>
        <w:tc>
          <w:tcPr>
            <w:tcW w:w="7581" w:type="dxa"/>
            <w:shd w:val="clear" w:color="auto" w:fill="D9D9D9"/>
          </w:tcPr>
          <w:p w:rsidR="006F4AFE" w:rsidRDefault="006F4AFE"/>
        </w:tc>
      </w:tr>
      <w:tr w:rsidR="006F4AFE">
        <w:trPr>
          <w:trHeight w:hRule="exact" w:val="576"/>
        </w:trPr>
        <w:tc>
          <w:tcPr>
            <w:tcW w:w="2907" w:type="dxa"/>
            <w:shd w:val="clear" w:color="auto" w:fill="D9D9D9"/>
          </w:tcPr>
          <w:p w:rsidR="006F4AFE" w:rsidRDefault="00A01A7B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Padlock serial number</w:t>
            </w:r>
          </w:p>
        </w:tc>
        <w:tc>
          <w:tcPr>
            <w:tcW w:w="7581" w:type="dxa"/>
            <w:shd w:val="clear" w:color="auto" w:fill="D9D9D9"/>
          </w:tcPr>
          <w:p w:rsidR="006F4AFE" w:rsidRDefault="006F4AFE"/>
        </w:tc>
      </w:tr>
      <w:tr w:rsidR="006F4AFE">
        <w:trPr>
          <w:trHeight w:hRule="exact" w:val="578"/>
        </w:trPr>
        <w:tc>
          <w:tcPr>
            <w:tcW w:w="2907" w:type="dxa"/>
            <w:shd w:val="clear" w:color="auto" w:fill="D9D9D9"/>
          </w:tcPr>
          <w:p w:rsidR="006F4AFE" w:rsidRDefault="00A01A7B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Padlock combination</w:t>
            </w:r>
          </w:p>
        </w:tc>
        <w:tc>
          <w:tcPr>
            <w:tcW w:w="7581" w:type="dxa"/>
            <w:shd w:val="clear" w:color="auto" w:fill="D9D9D9"/>
          </w:tcPr>
          <w:p w:rsidR="006F4AFE" w:rsidRDefault="006F4AFE"/>
        </w:tc>
      </w:tr>
      <w:tr w:rsidR="006F4AFE">
        <w:trPr>
          <w:trHeight w:hRule="exact" w:val="815"/>
        </w:trPr>
        <w:tc>
          <w:tcPr>
            <w:tcW w:w="2907" w:type="dxa"/>
            <w:shd w:val="clear" w:color="auto" w:fill="D9D9D9"/>
          </w:tcPr>
          <w:p w:rsidR="006F4AFE" w:rsidRDefault="00A01A7B">
            <w:pPr>
              <w:pStyle w:val="TableParagraph"/>
              <w:spacing w:before="0"/>
              <w:ind w:right="773"/>
              <w:rPr>
                <w:b/>
                <w:i/>
              </w:rPr>
            </w:pPr>
            <w:r>
              <w:rPr>
                <w:b/>
                <w:i/>
              </w:rPr>
              <w:t>Condition of locker (Please note any prior damage)</w:t>
            </w:r>
          </w:p>
        </w:tc>
        <w:tc>
          <w:tcPr>
            <w:tcW w:w="7581" w:type="dxa"/>
            <w:shd w:val="clear" w:color="auto" w:fill="D9D9D9"/>
          </w:tcPr>
          <w:p w:rsidR="006F4AFE" w:rsidRDefault="006F4AFE"/>
        </w:tc>
      </w:tr>
    </w:tbl>
    <w:p w:rsidR="00F86762" w:rsidRDefault="00F86762"/>
    <w:sectPr w:rsidR="00F86762">
      <w:pgSz w:w="11910" w:h="16840"/>
      <w:pgMar w:top="66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5E65"/>
    <w:multiLevelType w:val="hybridMultilevel"/>
    <w:tmpl w:val="2D6A98C4"/>
    <w:lvl w:ilvl="0" w:tplc="13F85748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B120E46">
      <w:numFmt w:val="bullet"/>
      <w:lvlText w:val="•"/>
      <w:lvlJc w:val="left"/>
      <w:pPr>
        <w:ind w:left="1482" w:hanging="360"/>
      </w:pPr>
      <w:rPr>
        <w:rFonts w:hint="default"/>
      </w:rPr>
    </w:lvl>
    <w:lvl w:ilvl="2" w:tplc="136213BE"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CA5E01A8">
      <w:numFmt w:val="bullet"/>
      <w:lvlText w:val="•"/>
      <w:lvlJc w:val="left"/>
      <w:pPr>
        <w:ind w:left="3527" w:hanging="360"/>
      </w:pPr>
      <w:rPr>
        <w:rFonts w:hint="default"/>
      </w:rPr>
    </w:lvl>
    <w:lvl w:ilvl="4" w:tplc="D3C254DE">
      <w:numFmt w:val="bullet"/>
      <w:lvlText w:val="•"/>
      <w:lvlJc w:val="left"/>
      <w:pPr>
        <w:ind w:left="4550" w:hanging="360"/>
      </w:pPr>
      <w:rPr>
        <w:rFonts w:hint="default"/>
      </w:rPr>
    </w:lvl>
    <w:lvl w:ilvl="5" w:tplc="2F6477FE">
      <w:numFmt w:val="bullet"/>
      <w:lvlText w:val="•"/>
      <w:lvlJc w:val="left"/>
      <w:pPr>
        <w:ind w:left="5573" w:hanging="360"/>
      </w:pPr>
      <w:rPr>
        <w:rFonts w:hint="default"/>
      </w:rPr>
    </w:lvl>
    <w:lvl w:ilvl="6" w:tplc="D232438A">
      <w:numFmt w:val="bullet"/>
      <w:lvlText w:val="•"/>
      <w:lvlJc w:val="left"/>
      <w:pPr>
        <w:ind w:left="6595" w:hanging="360"/>
      </w:pPr>
      <w:rPr>
        <w:rFonts w:hint="default"/>
      </w:rPr>
    </w:lvl>
    <w:lvl w:ilvl="7" w:tplc="888E3054">
      <w:numFmt w:val="bullet"/>
      <w:lvlText w:val="•"/>
      <w:lvlJc w:val="left"/>
      <w:pPr>
        <w:ind w:left="7618" w:hanging="360"/>
      </w:pPr>
      <w:rPr>
        <w:rFonts w:hint="default"/>
      </w:rPr>
    </w:lvl>
    <w:lvl w:ilvl="8" w:tplc="805CDA04">
      <w:numFmt w:val="bullet"/>
      <w:lvlText w:val="•"/>
      <w:lvlJc w:val="left"/>
      <w:pPr>
        <w:ind w:left="8641" w:hanging="360"/>
      </w:pPr>
      <w:rPr>
        <w:rFonts w:hint="default"/>
      </w:rPr>
    </w:lvl>
  </w:abstractNum>
  <w:abstractNum w:abstractNumId="1" w15:restartNumberingAfterBreak="0">
    <w:nsid w:val="7026200C"/>
    <w:multiLevelType w:val="hybridMultilevel"/>
    <w:tmpl w:val="48D80E5A"/>
    <w:lvl w:ilvl="0" w:tplc="F370AA40">
      <w:numFmt w:val="bullet"/>
      <w:lvlText w:val="o"/>
      <w:lvlJc w:val="left"/>
      <w:pPr>
        <w:ind w:left="46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F87A207E">
      <w:numFmt w:val="bullet"/>
      <w:lvlText w:val="•"/>
      <w:lvlJc w:val="left"/>
      <w:pPr>
        <w:ind w:left="1482" w:hanging="360"/>
      </w:pPr>
      <w:rPr>
        <w:rFonts w:hint="default"/>
      </w:rPr>
    </w:lvl>
    <w:lvl w:ilvl="2" w:tplc="DF4ADCDE"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CA42F8D6">
      <w:numFmt w:val="bullet"/>
      <w:lvlText w:val="•"/>
      <w:lvlJc w:val="left"/>
      <w:pPr>
        <w:ind w:left="3527" w:hanging="360"/>
      </w:pPr>
      <w:rPr>
        <w:rFonts w:hint="default"/>
      </w:rPr>
    </w:lvl>
    <w:lvl w:ilvl="4" w:tplc="EA404890">
      <w:numFmt w:val="bullet"/>
      <w:lvlText w:val="•"/>
      <w:lvlJc w:val="left"/>
      <w:pPr>
        <w:ind w:left="4550" w:hanging="360"/>
      </w:pPr>
      <w:rPr>
        <w:rFonts w:hint="default"/>
      </w:rPr>
    </w:lvl>
    <w:lvl w:ilvl="5" w:tplc="54826286">
      <w:numFmt w:val="bullet"/>
      <w:lvlText w:val="•"/>
      <w:lvlJc w:val="left"/>
      <w:pPr>
        <w:ind w:left="5573" w:hanging="360"/>
      </w:pPr>
      <w:rPr>
        <w:rFonts w:hint="default"/>
      </w:rPr>
    </w:lvl>
    <w:lvl w:ilvl="6" w:tplc="0B0E9A6E">
      <w:numFmt w:val="bullet"/>
      <w:lvlText w:val="•"/>
      <w:lvlJc w:val="left"/>
      <w:pPr>
        <w:ind w:left="6595" w:hanging="360"/>
      </w:pPr>
      <w:rPr>
        <w:rFonts w:hint="default"/>
      </w:rPr>
    </w:lvl>
    <w:lvl w:ilvl="7" w:tplc="16E00BCE">
      <w:numFmt w:val="bullet"/>
      <w:lvlText w:val="•"/>
      <w:lvlJc w:val="left"/>
      <w:pPr>
        <w:ind w:left="7618" w:hanging="360"/>
      </w:pPr>
      <w:rPr>
        <w:rFonts w:hint="default"/>
      </w:rPr>
    </w:lvl>
    <w:lvl w:ilvl="8" w:tplc="51963F70">
      <w:numFmt w:val="bullet"/>
      <w:lvlText w:val="•"/>
      <w:lvlJc w:val="left"/>
      <w:pPr>
        <w:ind w:left="864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FE"/>
    <w:rsid w:val="00296134"/>
    <w:rsid w:val="006F4AFE"/>
    <w:rsid w:val="008666FD"/>
    <w:rsid w:val="00A01A7B"/>
    <w:rsid w:val="00F8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D46EF7-880D-4168-AB35-DF9992C2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46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45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6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6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Khaira</dc:creator>
  <cp:lastModifiedBy>B. Khaira</cp:lastModifiedBy>
  <cp:revision>2</cp:revision>
  <cp:lastPrinted>2018-05-30T14:39:00Z</cp:lastPrinted>
  <dcterms:created xsi:type="dcterms:W3CDTF">2018-05-30T14:40:00Z</dcterms:created>
  <dcterms:modified xsi:type="dcterms:W3CDTF">2018-05-30T14:40:00Z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2018-02-27T00:00:00Z</vt:filetime>
  </property>
</Properties>
</file>