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16FA" w14:textId="4A78476A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4"/>
          <w:szCs w:val="24"/>
        </w:rPr>
        <w:t>Washington State Health Education K-12 Core Ideas:</w:t>
      </w:r>
    </w:p>
    <w:p w14:paraId="6BE016FB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Wellness (W)</w:t>
      </w:r>
    </w:p>
    <w:p w14:paraId="6BE016FC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Safety (Sa)</w:t>
      </w:r>
    </w:p>
    <w:p w14:paraId="6BE016FD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Nutrition (N)</w:t>
      </w:r>
    </w:p>
    <w:p w14:paraId="6BE016FE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Sexual Health (Se)</w:t>
      </w:r>
    </w:p>
    <w:p w14:paraId="6BE016FF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Social Emotional Health (So)</w:t>
      </w:r>
    </w:p>
    <w:p w14:paraId="6BE01700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Substance Use and Abuse (Su)</w:t>
      </w:r>
    </w:p>
    <w:p w14:paraId="6BE01701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BE01702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Washington State Health Education K-12 Learning Standards:</w:t>
      </w:r>
    </w:p>
    <w:p w14:paraId="6BE01703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Standard 1: </w:t>
      </w:r>
      <w:r>
        <w:rPr>
          <w:rFonts w:ascii="Calibri" w:hAnsi="Calibri" w:cs="Calibri"/>
          <w:sz w:val="24"/>
          <w:szCs w:val="24"/>
        </w:rPr>
        <w:t>Students will comprehend concepts related to health promotion and disease prevention to enhance health.</w:t>
      </w:r>
    </w:p>
    <w:p w14:paraId="6BE01704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Standard 2: </w:t>
      </w:r>
      <w:r>
        <w:rPr>
          <w:rFonts w:ascii="Calibri" w:hAnsi="Calibri" w:cs="Calibri"/>
          <w:sz w:val="24"/>
          <w:szCs w:val="24"/>
        </w:rPr>
        <w:t>Students will analyze the influence of family, peers, culture, media, technology, and other factors on health behaviors.</w:t>
      </w:r>
    </w:p>
    <w:p w14:paraId="6BE01705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Standard 3: </w:t>
      </w:r>
      <w:r>
        <w:rPr>
          <w:rFonts w:ascii="Calibri" w:hAnsi="Calibri" w:cs="Calibri"/>
          <w:sz w:val="24"/>
          <w:szCs w:val="24"/>
        </w:rPr>
        <w:t>Students will demonstrate the ability to access valid information and products and services to enhance health.</w:t>
      </w:r>
    </w:p>
    <w:p w14:paraId="6BE01706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Standard 4: </w:t>
      </w:r>
      <w:r>
        <w:rPr>
          <w:rFonts w:ascii="Calibri" w:hAnsi="Calibri" w:cs="Calibri"/>
          <w:sz w:val="24"/>
          <w:szCs w:val="24"/>
        </w:rPr>
        <w:t>Students will demonstrate the ability to use interpersonal communication skills to enhance health and avoid or reduce health risks.</w:t>
      </w:r>
    </w:p>
    <w:p w14:paraId="6BE01707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Standard 5: </w:t>
      </w:r>
      <w:r>
        <w:rPr>
          <w:rFonts w:ascii="Calibri" w:hAnsi="Calibri" w:cs="Calibri"/>
          <w:sz w:val="24"/>
          <w:szCs w:val="24"/>
        </w:rPr>
        <w:t>Students will demonstrate the ability to use decision-making skills to enhance health.</w:t>
      </w:r>
    </w:p>
    <w:p w14:paraId="6BE01708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Standard 6: </w:t>
      </w:r>
      <w:r>
        <w:rPr>
          <w:rFonts w:ascii="Calibri" w:hAnsi="Calibri" w:cs="Calibri"/>
          <w:sz w:val="24"/>
          <w:szCs w:val="24"/>
        </w:rPr>
        <w:t>Students will demonstrate the ability to use goal-setting skills to enhance health.</w:t>
      </w:r>
    </w:p>
    <w:p w14:paraId="6BE01709" w14:textId="77777777" w:rsidR="00A44254" w:rsidRDefault="00A44254" w:rsidP="00A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Standard 7: </w:t>
      </w:r>
      <w:r>
        <w:rPr>
          <w:rFonts w:ascii="Calibri" w:hAnsi="Calibri" w:cs="Calibri"/>
          <w:sz w:val="24"/>
          <w:szCs w:val="24"/>
        </w:rPr>
        <w:t>Students will demonstrate the ability to practice health-enhancing behaviors and avoid or reduce health risks.</w:t>
      </w:r>
    </w:p>
    <w:p w14:paraId="6BE0170A" w14:textId="77777777" w:rsidR="00A44254" w:rsidRDefault="00A44254" w:rsidP="00A44254">
      <w:r>
        <w:rPr>
          <w:rFonts w:ascii="Calibri-Bold" w:hAnsi="Calibri-Bold" w:cs="Calibri-Bold"/>
          <w:b/>
          <w:bCs/>
          <w:sz w:val="24"/>
          <w:szCs w:val="24"/>
        </w:rPr>
        <w:t xml:space="preserve">Standard 8: </w:t>
      </w:r>
      <w:r>
        <w:rPr>
          <w:rFonts w:ascii="Calibri" w:hAnsi="Calibri" w:cs="Calibri"/>
          <w:sz w:val="24"/>
          <w:szCs w:val="24"/>
        </w:rPr>
        <w:t>Students will demonstrate the ability to advocate for personal, family, and community health.</w:t>
      </w:r>
    </w:p>
    <w:p w14:paraId="6BE0170B" w14:textId="77777777" w:rsidR="00E6073B" w:rsidRDefault="00E6073B">
      <w:pPr>
        <w:rPr>
          <w:b/>
          <w:sz w:val="32"/>
        </w:rPr>
      </w:pPr>
    </w:p>
    <w:p w14:paraId="6BE0170C" w14:textId="77777777" w:rsidR="00A44254" w:rsidRDefault="00A44254">
      <w:pPr>
        <w:rPr>
          <w:b/>
          <w:sz w:val="32"/>
        </w:rPr>
      </w:pPr>
      <w:r>
        <w:rPr>
          <w:b/>
          <w:sz w:val="32"/>
        </w:rPr>
        <w:br w:type="page"/>
      </w:r>
    </w:p>
    <w:p w14:paraId="6BE0170D" w14:textId="77777777" w:rsidR="009F5018" w:rsidRDefault="009F5018" w:rsidP="009F501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7</w:t>
      </w:r>
      <w:r w:rsidRPr="00E6073B">
        <w:rPr>
          <w:b/>
          <w:sz w:val="32"/>
          <w:vertAlign w:val="superscript"/>
        </w:rPr>
        <w:t>th</w:t>
      </w:r>
      <w:r w:rsidRPr="00E6073B">
        <w:rPr>
          <w:b/>
          <w:sz w:val="32"/>
        </w:rPr>
        <w:t xml:space="preserve"> Grade:</w:t>
      </w:r>
    </w:p>
    <w:p w14:paraId="6BE0170E" w14:textId="77777777" w:rsidR="009F5018" w:rsidRDefault="009F5018" w:rsidP="009F5018">
      <w:pPr>
        <w:jc w:val="center"/>
        <w:rPr>
          <w:b/>
        </w:rPr>
      </w:pPr>
      <w:r w:rsidRPr="009F5018">
        <w:rPr>
          <w:b/>
        </w:rPr>
        <w:t>Based on 50 minute instructional day</w:t>
      </w:r>
    </w:p>
    <w:p w14:paraId="6BE0170F" w14:textId="77777777" w:rsidR="00AF1CFF" w:rsidRPr="009F5018" w:rsidRDefault="00AF1CFF" w:rsidP="009F5018">
      <w:pPr>
        <w:jc w:val="center"/>
        <w:rPr>
          <w:b/>
        </w:rPr>
      </w:pPr>
      <w:r>
        <w:rPr>
          <w:b/>
        </w:rPr>
        <w:t>(Shaded =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890"/>
        <w:gridCol w:w="3510"/>
        <w:gridCol w:w="1080"/>
        <w:gridCol w:w="1435"/>
      </w:tblGrid>
      <w:tr w:rsidR="009F5018" w14:paraId="6BE01715" w14:textId="77777777" w:rsidTr="00AF1CFF">
        <w:tc>
          <w:tcPr>
            <w:tcW w:w="1435" w:type="dxa"/>
            <w:shd w:val="clear" w:color="auto" w:fill="BFBFBF" w:themeFill="background1" w:themeFillShade="BF"/>
          </w:tcPr>
          <w:p w14:paraId="6BE01710" w14:textId="77777777" w:rsidR="009F5018" w:rsidRPr="00413ED5" w:rsidRDefault="009F5018" w:rsidP="001A6127">
            <w:pPr>
              <w:jc w:val="center"/>
              <w:rPr>
                <w:b/>
              </w:rPr>
            </w:pPr>
            <w:r>
              <w:rPr>
                <w:b/>
              </w:rPr>
              <w:t>Core ideas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6BE01711" w14:textId="77777777" w:rsidR="009F5018" w:rsidRDefault="009F5018" w:rsidP="00AF1CF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6BE01712" w14:textId="77777777" w:rsidR="009F5018" w:rsidRDefault="009F5018" w:rsidP="001A6127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6BE01713" w14:textId="77777777" w:rsidR="009F5018" w:rsidRDefault="009F5018" w:rsidP="001A6127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14:paraId="6BE01714" w14:textId="77777777" w:rsidR="009F5018" w:rsidRDefault="009F5018" w:rsidP="001A6127">
            <w:pPr>
              <w:jc w:val="center"/>
              <w:rPr>
                <w:b/>
              </w:rPr>
            </w:pPr>
            <w:r>
              <w:rPr>
                <w:b/>
              </w:rPr>
              <w:t xml:space="preserve">Length </w:t>
            </w:r>
          </w:p>
        </w:tc>
      </w:tr>
      <w:tr w:rsidR="009F5018" w:rsidRPr="008726EE" w14:paraId="6BE01720" w14:textId="77777777" w:rsidTr="00AF1CFF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716" w14:textId="77777777" w:rsidR="009F5018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0EB2">
              <w:rPr>
                <w:rFonts w:ascii="Calibri" w:hAnsi="Calibri" w:cs="Calibri"/>
                <w:b/>
                <w:sz w:val="24"/>
                <w:szCs w:val="24"/>
              </w:rPr>
              <w:t>Wellness (W)</w:t>
            </w:r>
          </w:p>
          <w:p w14:paraId="6BE01717" w14:textId="77777777" w:rsidR="009F5018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E01718" w14:textId="77777777" w:rsidR="009F5018" w:rsidRPr="004E0EB2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12-14 days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19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AF1CFF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Dimensions of Health</w:t>
            </w:r>
          </w:p>
          <w:p w14:paraId="6BE0171A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1B" w14:textId="77777777" w:rsidR="00534801" w:rsidRPr="00AF1CFF" w:rsidRDefault="009F5018" w:rsidP="001A61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 xml:space="preserve">Factors that influence health </w:t>
            </w:r>
          </w:p>
          <w:p w14:paraId="6BE0171C" w14:textId="77777777" w:rsidR="009F5018" w:rsidRPr="00AF1CFF" w:rsidRDefault="00534801" w:rsidP="0053480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 w:rsidR="009F5018" w:rsidRPr="00AF1CFF">
              <w:rPr>
                <w:rFonts w:ascii="Calibri" w:hAnsi="Calibri" w:cs="Calibri"/>
                <w:sz w:val="18"/>
                <w:szCs w:val="24"/>
              </w:rPr>
              <w:t xml:space="preserve">: </w:t>
            </w:r>
            <w:r w:rsidR="00852181" w:rsidRPr="00AF1CFF">
              <w:rPr>
                <w:rFonts w:ascii="Calibri" w:hAnsi="Calibri" w:cs="Calibri"/>
                <w:sz w:val="18"/>
                <w:szCs w:val="24"/>
              </w:rPr>
              <w:t>Health triangle</w:t>
            </w:r>
          </w:p>
          <w:p w14:paraId="6BE0171D" w14:textId="77777777" w:rsidR="009F5018" w:rsidRPr="00AF1CFF" w:rsidRDefault="009F5018" w:rsidP="001A61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1E" w14:textId="77777777" w:rsidR="009F5018" w:rsidRPr="00AF1CFF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1F" w14:textId="77777777" w:rsidR="009F5018" w:rsidRPr="00AF1CFF" w:rsidRDefault="009F5018" w:rsidP="00FE3C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9F5018" w:rsidRPr="008726EE" w14:paraId="6BE0172A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21" w14:textId="77777777" w:rsidR="009F5018" w:rsidRPr="004E0EB2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BE01722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AF1CFF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Disease Prevention</w:t>
            </w:r>
          </w:p>
          <w:p w14:paraId="6BE01723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vAlign w:val="center"/>
          </w:tcPr>
          <w:p w14:paraId="6BE01724" w14:textId="77777777" w:rsidR="00AF1CFF" w:rsidRDefault="00AF1CFF" w:rsidP="001A61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Lifestyle factors</w:t>
            </w:r>
          </w:p>
          <w:p w14:paraId="6BE01725" w14:textId="77777777" w:rsidR="00AF1CFF" w:rsidRDefault="00AF1CFF" w:rsidP="00AF1CF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Healthy choices</w:t>
            </w:r>
          </w:p>
          <w:p w14:paraId="6BE01726" w14:textId="77777777" w:rsidR="00AF1CFF" w:rsidRPr="00AF1CFF" w:rsidRDefault="00AF1CFF" w:rsidP="00AF1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>
              <w:rPr>
                <w:rFonts w:ascii="Calibri" w:hAnsi="Calibri" w:cs="Calibri"/>
                <w:sz w:val="18"/>
                <w:szCs w:val="24"/>
              </w:rPr>
              <w:t>: FLASH curriculum</w:t>
            </w:r>
          </w:p>
        </w:tc>
        <w:tc>
          <w:tcPr>
            <w:tcW w:w="1080" w:type="dxa"/>
            <w:vAlign w:val="center"/>
          </w:tcPr>
          <w:p w14:paraId="6BE01727" w14:textId="77777777" w:rsidR="009F5018" w:rsidRPr="00AF1CFF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7</w:t>
            </w:r>
          </w:p>
          <w:p w14:paraId="6BE01728" w14:textId="77777777" w:rsidR="009F5018" w:rsidRPr="00AF1CFF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BE01729" w14:textId="77777777" w:rsidR="009F5018" w:rsidRPr="00AF1CFF" w:rsidRDefault="00FE3C1E" w:rsidP="00FE3C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9F5018" w:rsidRPr="008726EE" w14:paraId="6BE01732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2B" w14:textId="77777777" w:rsidR="009F5018" w:rsidRPr="004E0EB2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2C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AF1CFF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Analyzing Influences</w:t>
            </w:r>
          </w:p>
          <w:p w14:paraId="6BE0172D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2E" w14:textId="77777777" w:rsidR="00534801" w:rsidRPr="00AF1CFF" w:rsidRDefault="009F5018" w:rsidP="001A61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 xml:space="preserve">Direct pressure  </w:t>
            </w:r>
          </w:p>
          <w:p w14:paraId="6BE0172F" w14:textId="77777777" w:rsidR="009F5018" w:rsidRPr="00AF1CFF" w:rsidRDefault="00534801" w:rsidP="0053480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 w:rsidRPr="00AF1CFF">
              <w:rPr>
                <w:rFonts w:ascii="Calibri" w:hAnsi="Calibri" w:cs="Calibri"/>
                <w:sz w:val="18"/>
                <w:szCs w:val="24"/>
              </w:rPr>
              <w:t xml:space="preserve">: </w:t>
            </w:r>
            <w:r w:rsidR="009F5018" w:rsidRPr="00AF1CFF">
              <w:rPr>
                <w:rFonts w:ascii="Calibri" w:hAnsi="Calibri" w:cs="Calibri"/>
                <w:sz w:val="18"/>
                <w:szCs w:val="24"/>
              </w:rPr>
              <w:t xml:space="preserve">Bullying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30" w14:textId="77777777" w:rsidR="009F5018" w:rsidRPr="00AF1CFF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31" w14:textId="77777777" w:rsidR="009F5018" w:rsidRPr="00AF1CFF" w:rsidRDefault="009F5018" w:rsidP="00FE3C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9F5018" w:rsidRPr="008726EE" w14:paraId="6BE0173B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33" w14:textId="77777777" w:rsidR="009F5018" w:rsidRPr="004E0EB2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BE01734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AF1CFF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Access Valid Information</w:t>
            </w:r>
          </w:p>
          <w:p w14:paraId="6BE01735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vAlign w:val="center"/>
          </w:tcPr>
          <w:p w14:paraId="6BE01736" w14:textId="77777777" w:rsidR="00AF1CFF" w:rsidRPr="00AF1CFF" w:rsidRDefault="00AF1CFF" w:rsidP="00AF1C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Valid / Invalid Information</w:t>
            </w:r>
          </w:p>
          <w:p w14:paraId="6BE01737" w14:textId="77777777" w:rsidR="009F5018" w:rsidRDefault="00AF1CFF" w:rsidP="00AF1CF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 w:rsidRPr="00AF1CFF">
              <w:rPr>
                <w:rFonts w:ascii="Calibri" w:hAnsi="Calibri" w:cs="Calibri"/>
                <w:sz w:val="18"/>
                <w:szCs w:val="24"/>
              </w:rPr>
              <w:t>: Assessing valid/invalid information</w:t>
            </w:r>
          </w:p>
          <w:p w14:paraId="6BE01738" w14:textId="77777777" w:rsidR="00AF1CFF" w:rsidRPr="00AF1CFF" w:rsidRDefault="00AF1CFF" w:rsidP="00AF1C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sz w:val="18"/>
                <w:szCs w:val="24"/>
              </w:rPr>
              <w:t xml:space="preserve">Resource: </w:t>
            </w:r>
            <w:r w:rsidRPr="00AF1CFF">
              <w:rPr>
                <w:rFonts w:ascii="Calibri" w:hAnsi="Calibri" w:cs="Calibri"/>
                <w:sz w:val="18"/>
                <w:szCs w:val="24"/>
              </w:rPr>
              <w:t>Librarian lesson on accessing information</w:t>
            </w:r>
          </w:p>
        </w:tc>
        <w:tc>
          <w:tcPr>
            <w:tcW w:w="1080" w:type="dxa"/>
            <w:vAlign w:val="center"/>
          </w:tcPr>
          <w:p w14:paraId="6BE01739" w14:textId="77777777" w:rsidR="009F5018" w:rsidRPr="00AF1CFF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14:paraId="6BE0173A" w14:textId="77777777" w:rsidR="009F5018" w:rsidRPr="00AF1CFF" w:rsidRDefault="00FE3C1E" w:rsidP="00FE3C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9F5018" w:rsidRPr="008726EE" w14:paraId="6BE01743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3C" w14:textId="77777777" w:rsidR="009F5018" w:rsidRPr="004E0EB2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BE0173D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AF1CFF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Communication</w:t>
            </w:r>
          </w:p>
          <w:p w14:paraId="6BE0173E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vAlign w:val="center"/>
          </w:tcPr>
          <w:p w14:paraId="6BE0173F" w14:textId="77777777" w:rsidR="009F5018" w:rsidRPr="00AF1CFF" w:rsidRDefault="00534801" w:rsidP="0053480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Refusal skills</w:t>
            </w:r>
          </w:p>
          <w:p w14:paraId="6BE01740" w14:textId="77777777" w:rsidR="00534801" w:rsidRPr="00AF1CFF" w:rsidRDefault="00534801" w:rsidP="0053480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Example: Problem solving</w:t>
            </w:r>
          </w:p>
        </w:tc>
        <w:tc>
          <w:tcPr>
            <w:tcW w:w="1080" w:type="dxa"/>
            <w:vAlign w:val="center"/>
          </w:tcPr>
          <w:p w14:paraId="6BE01741" w14:textId="77777777" w:rsidR="009F5018" w:rsidRPr="00AF1CFF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14:paraId="6BE01742" w14:textId="77777777" w:rsidR="009F5018" w:rsidRPr="00AF1CFF" w:rsidRDefault="00FE3C1E" w:rsidP="00FE3C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9F5018" w:rsidRPr="008726EE" w14:paraId="6BE0174C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44" w14:textId="77777777" w:rsidR="009F5018" w:rsidRPr="004E0EB2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45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AF1CFF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Decision-Making</w:t>
            </w:r>
          </w:p>
          <w:p w14:paraId="6BE01746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47" w14:textId="77777777" w:rsidR="009F5018" w:rsidRPr="00AF1CFF" w:rsidRDefault="009F5018" w:rsidP="001A61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 xml:space="preserve">Decision-making model </w:t>
            </w:r>
          </w:p>
          <w:p w14:paraId="6BE01748" w14:textId="77777777" w:rsidR="009F5018" w:rsidRPr="00AF1CFF" w:rsidRDefault="009F5018" w:rsidP="00AF1CF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 w:rsidRPr="00AF1CFF">
              <w:rPr>
                <w:rFonts w:ascii="Calibri" w:hAnsi="Calibri" w:cs="Calibri"/>
                <w:sz w:val="18"/>
                <w:szCs w:val="24"/>
              </w:rPr>
              <w:t xml:space="preserve">: </w:t>
            </w:r>
            <w:r w:rsidR="00AF1CFF" w:rsidRPr="00AF1CFF">
              <w:rPr>
                <w:rFonts w:ascii="Calibri" w:hAnsi="Calibri" w:cs="Calibri"/>
                <w:sz w:val="18"/>
                <w:szCs w:val="24"/>
              </w:rPr>
              <w:t>Finding healthy alternatives</w:t>
            </w:r>
          </w:p>
          <w:p w14:paraId="6BE01749" w14:textId="77777777" w:rsidR="00AF1CFF" w:rsidRPr="00AF1CFF" w:rsidRDefault="00AF1CFF" w:rsidP="00AF1CF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 w:rsidRPr="00AF1CFF">
              <w:rPr>
                <w:rFonts w:ascii="Calibri" w:hAnsi="Calibri" w:cs="Calibri"/>
                <w:sz w:val="18"/>
                <w:szCs w:val="24"/>
              </w:rPr>
              <w:t>: Risk factors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4A" w14:textId="77777777" w:rsidR="009F5018" w:rsidRPr="00AF1CFF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5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4B" w14:textId="77777777" w:rsidR="009F5018" w:rsidRPr="00AF1CFF" w:rsidRDefault="009F5018" w:rsidP="00FE3C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9F5018" w:rsidRPr="008726EE" w14:paraId="6BE01754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4D" w14:textId="77777777" w:rsidR="009F5018" w:rsidRPr="004E0EB2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4E" w14:textId="77777777" w:rsidR="009F5018" w:rsidRPr="00AF1CFF" w:rsidRDefault="009F5018" w:rsidP="00AF1CFF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AF1CFF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Goal-Setting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4F" w14:textId="77777777" w:rsidR="00852181" w:rsidRPr="00AF1CFF" w:rsidRDefault="00852181" w:rsidP="00852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S</w:t>
            </w:r>
            <w:r w:rsidR="009F5018" w:rsidRPr="00AF1CFF">
              <w:rPr>
                <w:rFonts w:ascii="Calibri" w:hAnsi="Calibri" w:cs="Calibri"/>
                <w:sz w:val="18"/>
                <w:szCs w:val="24"/>
              </w:rPr>
              <w:t xml:space="preserve">hort / long term goal for your health </w:t>
            </w:r>
          </w:p>
          <w:p w14:paraId="6BE01750" w14:textId="77777777" w:rsidR="009F5018" w:rsidRPr="00AF1CFF" w:rsidRDefault="00852181" w:rsidP="0085218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BC0D85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 w:rsidRPr="00AF1CFF">
              <w:rPr>
                <w:rFonts w:ascii="Calibri" w:hAnsi="Calibri" w:cs="Calibri"/>
                <w:sz w:val="18"/>
                <w:szCs w:val="24"/>
              </w:rPr>
              <w:t xml:space="preserve">: </w:t>
            </w:r>
            <w:r w:rsidR="009F5018" w:rsidRPr="00AF1CFF">
              <w:rPr>
                <w:rFonts w:ascii="Calibri" w:hAnsi="Calibri" w:cs="Calibri"/>
                <w:sz w:val="18"/>
                <w:szCs w:val="24"/>
              </w:rPr>
              <w:t>physical, social, emotional</w:t>
            </w:r>
          </w:p>
          <w:p w14:paraId="6BE01751" w14:textId="77777777" w:rsidR="00534801" w:rsidRPr="00AF1CFF" w:rsidRDefault="00534801" w:rsidP="005348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 w:rsidRPr="00AF1CFF">
              <w:rPr>
                <w:rFonts w:ascii="Calibri" w:hAnsi="Calibri" w:cs="Calibri"/>
                <w:sz w:val="18"/>
                <w:szCs w:val="24"/>
              </w:rPr>
              <w:t>: WELNET software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52" w14:textId="77777777" w:rsidR="009F5018" w:rsidRPr="00AF1CFF" w:rsidRDefault="009F5018" w:rsidP="001A61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6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53" w14:textId="77777777" w:rsidR="009F5018" w:rsidRPr="00AF1CFF" w:rsidRDefault="009F5018" w:rsidP="00FE3C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9E56A4" w:rsidRPr="008726EE" w14:paraId="6BE0175F" w14:textId="77777777" w:rsidTr="009E56A4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755" w14:textId="77777777" w:rsidR="009E56A4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0EB2">
              <w:rPr>
                <w:rFonts w:ascii="Calibri" w:hAnsi="Calibri" w:cs="Calibri"/>
                <w:b/>
                <w:sz w:val="24"/>
                <w:szCs w:val="24"/>
              </w:rPr>
              <w:t>Safety (Sa)</w:t>
            </w:r>
          </w:p>
          <w:p w14:paraId="6BE01756" w14:textId="77777777" w:rsidR="00294FEB" w:rsidRDefault="00294FEB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E01757" w14:textId="77777777" w:rsidR="00294FEB" w:rsidRPr="004E0EB2" w:rsidRDefault="00294FEB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8-10 days</w:t>
            </w:r>
          </w:p>
          <w:p w14:paraId="6BE01758" w14:textId="77777777" w:rsidR="009E56A4" w:rsidRPr="004E0EB2" w:rsidRDefault="009E56A4" w:rsidP="009E56A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59" w14:textId="77777777" w:rsidR="009E56A4" w:rsidRPr="004E0EB2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4E0EB2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First Aid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5A" w14:textId="77777777" w:rsidR="009E56A4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Importance of reducing injury</w:t>
            </w:r>
          </w:p>
          <w:p w14:paraId="6BE0175B" w14:textId="77777777" w:rsidR="009E56A4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Basic first aid skills</w:t>
            </w:r>
          </w:p>
          <w:p w14:paraId="6BE0175C" w14:textId="77777777" w:rsidR="009E56A4" w:rsidRPr="00C37F21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demonstrate CPR and AED procedures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5D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1, 7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5E" w14:textId="77777777" w:rsidR="009E56A4" w:rsidRPr="009001AD" w:rsidRDefault="00294FEB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4-5</w:t>
            </w:r>
            <w:r w:rsidR="009E56A4">
              <w:rPr>
                <w:rFonts w:ascii="Calibri" w:hAnsi="Calibri" w:cs="Calibri"/>
                <w:sz w:val="18"/>
                <w:szCs w:val="24"/>
              </w:rPr>
              <w:t xml:space="preserve"> days</w:t>
            </w:r>
          </w:p>
        </w:tc>
      </w:tr>
      <w:tr w:rsidR="009E56A4" w:rsidRPr="008726EE" w14:paraId="6BE01767" w14:textId="77777777" w:rsidTr="009E56A4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60" w14:textId="77777777" w:rsidR="009E56A4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61" w14:textId="77777777" w:rsidR="009E56A4" w:rsidRPr="004E0EB2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4E0EB2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Violence Prevention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62" w14:textId="77777777" w:rsidR="009E56A4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Risks of violence with presence of weapons</w:t>
            </w:r>
          </w:p>
          <w:p w14:paraId="6BE01763" w14:textId="77777777" w:rsidR="009E56A4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Communication skills to prevent, reduce and avoid violent situations</w:t>
            </w:r>
          </w:p>
          <w:p w14:paraId="6BE01764" w14:textId="77777777" w:rsidR="009E56A4" w:rsidRPr="00C37F21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Understand dangers of sharing personal information with electronic media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65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  <w:r w:rsidR="00294FEB">
              <w:rPr>
                <w:rFonts w:ascii="Calibri" w:hAnsi="Calibri" w:cs="Calibri"/>
                <w:sz w:val="18"/>
                <w:szCs w:val="24"/>
              </w:rPr>
              <w:t>, 4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66" w14:textId="77777777" w:rsidR="009E56A4" w:rsidRPr="009001AD" w:rsidRDefault="00294FEB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4-5</w:t>
            </w:r>
            <w:r w:rsidR="009E56A4">
              <w:rPr>
                <w:rFonts w:ascii="Calibri" w:hAnsi="Calibri" w:cs="Calibri"/>
                <w:sz w:val="18"/>
                <w:szCs w:val="24"/>
              </w:rPr>
              <w:t xml:space="preserve"> days</w:t>
            </w:r>
          </w:p>
        </w:tc>
      </w:tr>
      <w:tr w:rsidR="009E56A4" w:rsidRPr="008726EE" w14:paraId="6BE01771" w14:textId="77777777" w:rsidTr="00C50DD2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768" w14:textId="77777777" w:rsidR="009E56A4" w:rsidRPr="00294FEB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4FEB">
              <w:rPr>
                <w:rFonts w:ascii="Calibri" w:hAnsi="Calibri" w:cs="Calibri"/>
                <w:b/>
                <w:sz w:val="24"/>
                <w:szCs w:val="24"/>
              </w:rPr>
              <w:t>Nutrition (N)</w:t>
            </w:r>
          </w:p>
          <w:p w14:paraId="6BE01769" w14:textId="77777777" w:rsidR="009E56A4" w:rsidRDefault="009E56A4" w:rsidP="009E56A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0176A" w14:textId="77777777" w:rsidR="00294FEB" w:rsidRPr="00294FEB" w:rsidRDefault="00294FEB" w:rsidP="009E56A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4FEB">
              <w:rPr>
                <w:rFonts w:ascii="Calibri" w:hAnsi="Calibri" w:cs="Calibri"/>
                <w:b/>
                <w:sz w:val="24"/>
                <w:szCs w:val="24"/>
              </w:rPr>
              <w:t>18-20 days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6B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Food Groups and Nutrients</w:t>
            </w:r>
          </w:p>
          <w:p w14:paraId="6BE0176C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6D" w14:textId="77777777" w:rsidR="009E56A4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Classify foods by food groups and nutrients</w:t>
            </w:r>
          </w:p>
          <w:p w14:paraId="6BE0176E" w14:textId="77777777" w:rsidR="009E56A4" w:rsidRPr="00C50DD2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Summarize benefits of eating a variety of foods and food groups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6F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1, 3 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70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3-4 days</w:t>
            </w:r>
          </w:p>
        </w:tc>
      </w:tr>
      <w:tr w:rsidR="009E56A4" w:rsidRPr="008726EE" w14:paraId="6BE01778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72" w14:textId="77777777" w:rsidR="009E56A4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BE01773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Beverages</w:t>
            </w:r>
          </w:p>
          <w:p w14:paraId="6BE01774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vAlign w:val="center"/>
          </w:tcPr>
          <w:p w14:paraId="6BE01775" w14:textId="77777777" w:rsidR="009E56A4" w:rsidRPr="00C37F21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“Rethink your drink” (state mandated CBA)</w:t>
            </w:r>
          </w:p>
        </w:tc>
        <w:tc>
          <w:tcPr>
            <w:tcW w:w="1080" w:type="dxa"/>
            <w:vAlign w:val="center"/>
          </w:tcPr>
          <w:p w14:paraId="6BE01776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8</w:t>
            </w:r>
          </w:p>
        </w:tc>
        <w:tc>
          <w:tcPr>
            <w:tcW w:w="1435" w:type="dxa"/>
            <w:vAlign w:val="center"/>
          </w:tcPr>
          <w:p w14:paraId="6BE01777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3-4 days</w:t>
            </w:r>
          </w:p>
        </w:tc>
      </w:tr>
      <w:tr w:rsidR="009E56A4" w:rsidRPr="008726EE" w14:paraId="6BE01780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79" w14:textId="77777777" w:rsidR="009E56A4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BE0177A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Label Literacy</w:t>
            </w:r>
          </w:p>
          <w:p w14:paraId="6BE0177B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vAlign w:val="center"/>
          </w:tcPr>
          <w:p w14:paraId="6BE0177C" w14:textId="77777777" w:rsidR="009E56A4" w:rsidRPr="00C50DD2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C50DD2">
              <w:rPr>
                <w:rFonts w:ascii="Calibri" w:hAnsi="Calibri" w:cs="Calibri"/>
                <w:sz w:val="18"/>
                <w:szCs w:val="24"/>
              </w:rPr>
              <w:t>Demonstrate how to use nutrition facts label for healthier choices</w:t>
            </w:r>
          </w:p>
          <w:p w14:paraId="6BE0177D" w14:textId="77777777" w:rsidR="009E56A4" w:rsidRPr="00C50DD2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C50DD2">
              <w:rPr>
                <w:rFonts w:ascii="Calibri" w:hAnsi="Calibri" w:cs="Calibri"/>
                <w:sz w:val="18"/>
                <w:szCs w:val="24"/>
              </w:rPr>
              <w:t>Demonstrate how to calculate nutritional value based on serving sizes</w:t>
            </w:r>
          </w:p>
        </w:tc>
        <w:tc>
          <w:tcPr>
            <w:tcW w:w="1080" w:type="dxa"/>
            <w:vAlign w:val="center"/>
          </w:tcPr>
          <w:p w14:paraId="6BE0177E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14:paraId="6BE0177F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9E56A4" w:rsidRPr="008726EE" w14:paraId="6BE01788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81" w14:textId="77777777" w:rsidR="009E56A4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BE01782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Caloric Intake and Expenditure</w:t>
            </w:r>
          </w:p>
          <w:p w14:paraId="6BE01783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vAlign w:val="center"/>
          </w:tcPr>
          <w:p w14:paraId="6BE01784" w14:textId="77777777" w:rsidR="009E56A4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Relationship of caloric intake and expenditure to weight management</w:t>
            </w:r>
          </w:p>
          <w:p w14:paraId="6BE01785" w14:textId="77777777" w:rsidR="009E56A4" w:rsidRPr="005541A8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Strategies for healthy weight management</w:t>
            </w:r>
          </w:p>
        </w:tc>
        <w:tc>
          <w:tcPr>
            <w:tcW w:w="1080" w:type="dxa"/>
            <w:vAlign w:val="center"/>
          </w:tcPr>
          <w:p w14:paraId="6BE01786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14:paraId="6BE01787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9E56A4" w:rsidRPr="008726EE" w14:paraId="6BE0178F" w14:textId="77777777" w:rsidTr="00294FEB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89" w14:textId="77777777" w:rsidR="009E56A4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8A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Disease Prevention</w:t>
            </w:r>
          </w:p>
          <w:p w14:paraId="6BE0178B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8C" w14:textId="77777777" w:rsidR="009E56A4" w:rsidRPr="00C37F21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Describe impact of nutritional choices in relation to disease prevention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8D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8E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9E56A4" w:rsidRPr="008726EE" w14:paraId="6BE01797" w14:textId="77777777" w:rsidTr="00294FEB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90" w14:textId="77777777" w:rsidR="009E56A4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91" w14:textId="77777777" w:rsidR="009E56A4" w:rsidRPr="00C37F21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Nutritional Planning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92" w14:textId="77777777" w:rsidR="009E56A4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Create a daily food plan</w:t>
            </w:r>
          </w:p>
          <w:p w14:paraId="6BE01793" w14:textId="77777777" w:rsidR="009E56A4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C50DD2">
              <w:rPr>
                <w:rFonts w:ascii="Calibri" w:hAnsi="Calibri" w:cs="Calibri"/>
                <w:sz w:val="18"/>
                <w:szCs w:val="24"/>
              </w:rPr>
              <w:t>B</w:t>
            </w:r>
            <w:r>
              <w:rPr>
                <w:rFonts w:ascii="Calibri" w:hAnsi="Calibri" w:cs="Calibri"/>
                <w:sz w:val="18"/>
                <w:szCs w:val="24"/>
              </w:rPr>
              <w:t>arriers to achieving personal goals</w:t>
            </w:r>
          </w:p>
          <w:p w14:paraId="6BE01794" w14:textId="77777777" w:rsidR="009E56A4" w:rsidRPr="00C37F21" w:rsidRDefault="009E56A4" w:rsidP="009E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Describe how peers, culture and family influence nutritional choices.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95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2, 6, 7, 8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96" w14:textId="77777777" w:rsidR="009E56A4" w:rsidRPr="009001AD" w:rsidRDefault="009E56A4" w:rsidP="009E56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DD027B" w:rsidRPr="008726EE" w14:paraId="6BE017A5" w14:textId="77777777" w:rsidTr="00DD027B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798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Sexual Health (Se)</w:t>
            </w:r>
          </w:p>
          <w:p w14:paraId="6BE01799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0179A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8-10 days</w:t>
            </w:r>
          </w:p>
          <w:p w14:paraId="6BE0179B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0179C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State mandate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9D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Anatomy,</w:t>
            </w:r>
          </w:p>
          <w:p w14:paraId="6BE0179E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Reproduction,</w:t>
            </w:r>
          </w:p>
          <w:p w14:paraId="6BE0179F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and Pregnancy</w:t>
            </w:r>
          </w:p>
          <w:p w14:paraId="6BE017A0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A1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Describe reproductive systems including body parts and functions</w:t>
            </w:r>
          </w:p>
          <w:p w14:paraId="6BE017A2" w14:textId="77777777" w:rsidR="00DD027B" w:rsidRPr="00C37F21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Describe stages of pregnancy from fertilization to birth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A3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A4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1-2 days</w:t>
            </w:r>
          </w:p>
        </w:tc>
      </w:tr>
      <w:tr w:rsidR="00DD027B" w:rsidRPr="008726EE" w14:paraId="6BE017AE" w14:textId="77777777" w:rsidTr="00DD027B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A6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A7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Puberty and</w:t>
            </w:r>
          </w:p>
          <w:p w14:paraId="6BE017A8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Development</w:t>
            </w:r>
          </w:p>
          <w:p w14:paraId="6BE017A9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AA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Recognize that there are individual differences in growth and development </w:t>
            </w:r>
          </w:p>
          <w:p w14:paraId="6BE017AB" w14:textId="77777777" w:rsidR="00DD027B" w:rsidRPr="00C37F21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Male and female hormones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AC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AD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DD027B" w:rsidRPr="008726EE" w14:paraId="6BE017B5" w14:textId="77777777" w:rsidTr="00DD027B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AF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B0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Self-Identity</w:t>
            </w:r>
          </w:p>
          <w:p w14:paraId="6BE017B1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B2" w14:textId="77777777" w:rsidR="00DD027B" w:rsidRPr="00C37F21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Distinguish between biological sex, gender identity, gender expression, and sexual orientation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B3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B4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DD027B" w:rsidRPr="008726EE" w14:paraId="6BE017C2" w14:textId="77777777" w:rsidTr="00DD027B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B6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B7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Prevention</w:t>
            </w:r>
          </w:p>
          <w:p w14:paraId="6BE017B8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B9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Commonly used methods of birth control including abstinence</w:t>
            </w:r>
          </w:p>
          <w:p w14:paraId="6BE017BA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Methods to prevent transmission of STDs / HIV, including abstinence</w:t>
            </w:r>
          </w:p>
          <w:p w14:paraId="6BE017BB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Understand that all STDs are treatable, and some curable</w:t>
            </w:r>
          </w:p>
          <w:p w14:paraId="6BE017BC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Identify medically accurate information about STD</w:t>
            </w:r>
          </w:p>
          <w:p w14:paraId="6BE017BD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Identify decision making model that can be used to make health-related decision</w:t>
            </w:r>
          </w:p>
          <w:p w14:paraId="6BE017BE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Factors that contribute to engaging in risky behaviors</w:t>
            </w:r>
          </w:p>
          <w:p w14:paraId="6BE017BF" w14:textId="77777777" w:rsidR="00DD027B" w:rsidRPr="002D32A8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Myth vs. reality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C0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1, 3, 5, 7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C1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3-4 days</w:t>
            </w:r>
          </w:p>
        </w:tc>
      </w:tr>
      <w:tr w:rsidR="00DD027B" w:rsidRPr="008726EE" w14:paraId="6BE017CC" w14:textId="77777777" w:rsidTr="00DD027B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C3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C4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Healthy</w:t>
            </w:r>
          </w:p>
          <w:p w14:paraId="6BE017C5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Relationships</w:t>
            </w:r>
          </w:p>
          <w:p w14:paraId="6BE017C6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C7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Characteristics of healthy / unhealthy relationships</w:t>
            </w:r>
          </w:p>
          <w:p w14:paraId="6BE017C8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Communication skills that foster healthy relationships</w:t>
            </w:r>
          </w:p>
          <w:p w14:paraId="6BE017C9" w14:textId="77777777" w:rsidR="00DD027B" w:rsidRPr="00A73091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Importance of setting personal boundaries and showing respects for boundaries and values of others</w:t>
            </w:r>
            <w:r w:rsidRPr="00A73091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CA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1, 4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CB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DD027B" w:rsidRPr="008726EE" w14:paraId="6BE017D7" w14:textId="77777777" w:rsidTr="00DD027B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CD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CE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Washington</w:t>
            </w:r>
          </w:p>
          <w:p w14:paraId="6BE017CF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8726EE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State Laws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D0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Accessing health-care services</w:t>
            </w:r>
          </w:p>
          <w:p w14:paraId="6BE017D1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Importance of personal responsibility for sexual decisions (consent)</w:t>
            </w:r>
          </w:p>
          <w:p w14:paraId="6BE017D2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Identify state laws related to sexual offenses including when a minor is involved</w:t>
            </w:r>
          </w:p>
          <w:p w14:paraId="6BE017D3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Consequences of sharing sexually explicit pictures, messages or private health information </w:t>
            </w:r>
          </w:p>
          <w:p w14:paraId="6BE017D4" w14:textId="77777777" w:rsidR="00DD027B" w:rsidRPr="00C37F21" w:rsidRDefault="00DD027B" w:rsidP="00DD02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DD027B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Social media and/or text messages that result in child pornography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D5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D6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DD027B" w:rsidRPr="008726EE" w14:paraId="6BE017E6" w14:textId="77777777" w:rsidTr="001A6127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7D8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Emotional Health (So)</w:t>
            </w:r>
          </w:p>
          <w:p w14:paraId="6BE017D9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017DA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12-14 days</w:t>
            </w:r>
          </w:p>
          <w:p w14:paraId="6BE017DB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DC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Self-Esteem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DD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Body image</w:t>
            </w:r>
          </w:p>
          <w:p w14:paraId="6BE017DE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Self-image</w:t>
            </w:r>
          </w:p>
          <w:p w14:paraId="6BE017DF" w14:textId="77777777" w:rsidR="00DD027B" w:rsidRDefault="00DD027B" w:rsidP="00DD02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1A6127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Personal reflection</w:t>
            </w:r>
          </w:p>
          <w:p w14:paraId="6BE017E0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Personal well-being</w:t>
            </w:r>
          </w:p>
          <w:p w14:paraId="6BE017E1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Values</w:t>
            </w:r>
          </w:p>
          <w:p w14:paraId="6BE017E2" w14:textId="77777777" w:rsidR="00DD027B" w:rsidRPr="00D4064A" w:rsidRDefault="00DD027B" w:rsidP="00DD02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D4064A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 w:rsidRPr="00D4064A">
              <w:rPr>
                <w:rFonts w:ascii="Calibri" w:hAnsi="Calibri" w:cs="Calibri"/>
                <w:sz w:val="18"/>
                <w:szCs w:val="24"/>
              </w:rPr>
              <w:t>: Refer to Wellness unit</w:t>
            </w:r>
          </w:p>
          <w:p w14:paraId="6BE017E3" w14:textId="77777777" w:rsidR="00DD027B" w:rsidRPr="008726EE" w:rsidRDefault="00DD027B" w:rsidP="00DD02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Character traits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E4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1, 7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E5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DD027B" w:rsidRPr="008726EE" w14:paraId="6BE017EF" w14:textId="77777777" w:rsidTr="001A6127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E7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E8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Body Image and</w:t>
            </w:r>
          </w:p>
          <w:p w14:paraId="6BE017E9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Eating Disorders</w:t>
            </w:r>
          </w:p>
          <w:p w14:paraId="6BE017EA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EB" w14:textId="77777777" w:rsidR="00DD027B" w:rsidRDefault="00DD027B" w:rsidP="00DD02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External factors</w:t>
            </w:r>
          </w:p>
          <w:p w14:paraId="6BE017EC" w14:textId="77777777" w:rsidR="00DD027B" w:rsidRPr="001A6127" w:rsidRDefault="00DD027B" w:rsidP="00DD02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1A6127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peers, family, media, advertisements, movies, music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ED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EE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DD027B" w:rsidRPr="008726EE" w14:paraId="6BE017FA" w14:textId="77777777" w:rsidTr="001A6127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F0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F1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Stress</w:t>
            </w:r>
          </w:p>
          <w:p w14:paraId="6BE017F2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Management</w:t>
            </w:r>
          </w:p>
          <w:p w14:paraId="6BE017F3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F4" w14:textId="77777777" w:rsidR="00DD027B" w:rsidRDefault="00DD027B" w:rsidP="00DD02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Positive vs. Negative stress</w:t>
            </w:r>
          </w:p>
          <w:p w14:paraId="6BE017F5" w14:textId="77777777" w:rsidR="00DD027B" w:rsidRDefault="00DD027B" w:rsidP="00DD02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572507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Resiliency</w:t>
            </w:r>
          </w:p>
          <w:p w14:paraId="6BE017F6" w14:textId="77777777" w:rsidR="00DD027B" w:rsidRDefault="00DD027B" w:rsidP="00DD02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Sleep</w:t>
            </w:r>
          </w:p>
          <w:p w14:paraId="6BE017F7" w14:textId="77777777" w:rsidR="00DD027B" w:rsidRPr="00572507" w:rsidRDefault="00DD027B" w:rsidP="00DD02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Time management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7F8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1, 7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7F9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 days</w:t>
            </w:r>
          </w:p>
        </w:tc>
      </w:tr>
      <w:tr w:rsidR="00DD027B" w:rsidRPr="008726EE" w14:paraId="6BE01807" w14:textId="77777777" w:rsidTr="001A6127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7FB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7FC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Expressing</w:t>
            </w:r>
          </w:p>
          <w:p w14:paraId="6BE017FD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Emotions</w:t>
            </w:r>
          </w:p>
          <w:p w14:paraId="6BE017FE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7FF" w14:textId="77777777" w:rsidR="00DD027B" w:rsidRDefault="00DD027B" w:rsidP="00DD02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Communication styles</w:t>
            </w:r>
          </w:p>
          <w:p w14:paraId="6BE01800" w14:textId="77777777" w:rsidR="00DD027B" w:rsidRDefault="00DD027B" w:rsidP="00DD02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572507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Assertive, passive aggressive</w:t>
            </w:r>
          </w:p>
          <w:p w14:paraId="6BE01801" w14:textId="77777777" w:rsidR="00DD027B" w:rsidRDefault="00DD027B" w:rsidP="00DD02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Introvert vs. Extrovert</w:t>
            </w:r>
          </w:p>
          <w:p w14:paraId="6BE01802" w14:textId="77777777" w:rsidR="00DD027B" w:rsidRDefault="00DD027B" w:rsidP="00DD027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572507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Understanding personality types</w:t>
            </w:r>
          </w:p>
          <w:p w14:paraId="6BE01803" w14:textId="77777777" w:rsidR="00DD027B" w:rsidRDefault="00DD027B" w:rsidP="00DD02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Active listening / “I” statements</w:t>
            </w:r>
          </w:p>
          <w:p w14:paraId="6BE01804" w14:textId="77777777" w:rsidR="00DD027B" w:rsidRPr="00572507" w:rsidRDefault="00DD027B" w:rsidP="00DD02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Empathy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805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806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DD027B" w:rsidRPr="008726EE" w14:paraId="6BE01813" w14:textId="77777777" w:rsidTr="001A6127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08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809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Harassment,</w:t>
            </w:r>
          </w:p>
          <w:p w14:paraId="6BE0180A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Intimidation, and</w:t>
            </w:r>
          </w:p>
          <w:p w14:paraId="6BE0180B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Bullying</w:t>
            </w:r>
          </w:p>
          <w:p w14:paraId="6BE0180C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80D" w14:textId="77777777" w:rsidR="00DD027B" w:rsidRDefault="00DD027B" w:rsidP="00DD02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Types of bullying</w:t>
            </w:r>
          </w:p>
          <w:p w14:paraId="6BE0180E" w14:textId="77777777" w:rsidR="00DD027B" w:rsidRDefault="00DD027B" w:rsidP="00DD02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Prevention strategies</w:t>
            </w:r>
          </w:p>
          <w:p w14:paraId="6BE0180F" w14:textId="77777777" w:rsidR="00DD027B" w:rsidRDefault="00DD027B" w:rsidP="00DD02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Options</w:t>
            </w:r>
          </w:p>
          <w:p w14:paraId="6BE01810" w14:textId="77777777" w:rsidR="00DD027B" w:rsidRPr="000A5593" w:rsidRDefault="00DD027B" w:rsidP="00DD02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Causes of bullying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811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1, 5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812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DD027B" w:rsidRPr="008726EE" w14:paraId="6BE0181E" w14:textId="77777777" w:rsidTr="001A6127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14" w14:textId="77777777" w:rsidR="00DD027B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815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Emotional,</w:t>
            </w:r>
          </w:p>
          <w:p w14:paraId="6BE01816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Mental, and</w:t>
            </w:r>
          </w:p>
          <w:p w14:paraId="6BE01817" w14:textId="77777777" w:rsidR="00DD027B" w:rsidRPr="000A5593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Behavioral Health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818" w14:textId="77777777" w:rsidR="00DD027B" w:rsidRDefault="00DD027B" w:rsidP="00DD02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Identify risk factors</w:t>
            </w:r>
          </w:p>
          <w:p w14:paraId="6BE01819" w14:textId="77777777" w:rsidR="00DD027B" w:rsidRPr="000A5593" w:rsidRDefault="00DD027B" w:rsidP="00DD02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Identifying disorders</w:t>
            </w:r>
          </w:p>
          <w:p w14:paraId="6BE0181A" w14:textId="77777777" w:rsidR="00DD027B" w:rsidRDefault="00DD027B" w:rsidP="00DD02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Identify health services</w:t>
            </w:r>
          </w:p>
          <w:p w14:paraId="6BE0181B" w14:textId="77777777" w:rsidR="00DD027B" w:rsidRPr="000A5593" w:rsidRDefault="00DD027B" w:rsidP="00DD02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Stigmas related to mental and behavioral issues 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81C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1, 3, 4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81D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DD027B" w:rsidRPr="008726EE" w14:paraId="6BE0182A" w14:textId="77777777" w:rsidTr="005541A8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81F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Substance Use and Abuse (Su)</w:t>
            </w:r>
          </w:p>
          <w:p w14:paraId="6BE01820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01821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8-10 days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822" w14:textId="77777777" w:rsidR="00DD027B" w:rsidRPr="00C37F21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Use and Abuse</w:t>
            </w:r>
          </w:p>
          <w:p w14:paraId="6BE01823" w14:textId="77777777" w:rsidR="00DD027B" w:rsidRPr="00C37F21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824" w14:textId="77777777" w:rsidR="00DD027B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Alcohol</w:t>
            </w:r>
          </w:p>
          <w:p w14:paraId="6BE01825" w14:textId="77777777" w:rsidR="00DD027B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Tobacco</w:t>
            </w:r>
          </w:p>
          <w:p w14:paraId="6BE01826" w14:textId="77777777" w:rsidR="00DD027B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Household / OTC supplies</w:t>
            </w:r>
          </w:p>
          <w:p w14:paraId="6BE01827" w14:textId="77777777" w:rsidR="00DD027B" w:rsidRPr="000A5593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Peer and media influence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828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1, 2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829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1-2 days</w:t>
            </w:r>
          </w:p>
        </w:tc>
      </w:tr>
      <w:tr w:rsidR="00DD027B" w:rsidRPr="008726EE" w14:paraId="6BE01835" w14:textId="77777777" w:rsidTr="005541A8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2B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82C" w14:textId="77777777" w:rsidR="00DD027B" w:rsidRPr="00C37F21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Effects</w:t>
            </w:r>
          </w:p>
          <w:p w14:paraId="6BE0182D" w14:textId="77777777" w:rsidR="00DD027B" w:rsidRPr="00C37F21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82E" w14:textId="77777777" w:rsidR="00DD027B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Alcohol</w:t>
            </w:r>
          </w:p>
          <w:p w14:paraId="6BE0182F" w14:textId="77777777" w:rsidR="00DD027B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Tobacco</w:t>
            </w:r>
          </w:p>
          <w:p w14:paraId="6BE01830" w14:textId="77777777" w:rsidR="00DD027B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Short / Long term</w:t>
            </w:r>
          </w:p>
          <w:p w14:paraId="6BE01831" w14:textId="77777777" w:rsidR="00DD027B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Dimensions of health</w:t>
            </w:r>
          </w:p>
          <w:p w14:paraId="6BE01832" w14:textId="77777777" w:rsidR="00DD027B" w:rsidRPr="000A5593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Individual / Family and society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833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834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1-2 days</w:t>
            </w:r>
          </w:p>
        </w:tc>
      </w:tr>
      <w:tr w:rsidR="00DD027B" w:rsidRPr="008726EE" w14:paraId="6BE0183D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36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BE01837" w14:textId="77777777" w:rsidR="00DD027B" w:rsidRPr="00C37F21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Prevention</w:t>
            </w:r>
          </w:p>
          <w:p w14:paraId="6BE01838" w14:textId="77777777" w:rsidR="00DD027B" w:rsidRPr="00C37F21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vAlign w:val="center"/>
          </w:tcPr>
          <w:p w14:paraId="6BE01839" w14:textId="77777777" w:rsidR="00DD027B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Methods and treatment</w:t>
            </w:r>
          </w:p>
          <w:p w14:paraId="6BE0183A" w14:textId="77777777" w:rsidR="00DD027B" w:rsidRPr="000A5593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Refusal skills</w:t>
            </w:r>
          </w:p>
        </w:tc>
        <w:tc>
          <w:tcPr>
            <w:tcW w:w="1080" w:type="dxa"/>
            <w:vAlign w:val="center"/>
          </w:tcPr>
          <w:p w14:paraId="6BE0183B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14:paraId="6BE0183C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1-2 days</w:t>
            </w:r>
          </w:p>
        </w:tc>
      </w:tr>
      <w:tr w:rsidR="00DD027B" w:rsidRPr="008726EE" w14:paraId="6BE01845" w14:textId="77777777" w:rsidTr="00AF1CFF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3E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BE0183F" w14:textId="77777777" w:rsidR="00DD027B" w:rsidRPr="00C37F21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Treatment / Services</w:t>
            </w:r>
          </w:p>
          <w:p w14:paraId="6BE01840" w14:textId="77777777" w:rsidR="00DD027B" w:rsidRPr="00C37F21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3510" w:type="dxa"/>
            <w:vAlign w:val="center"/>
          </w:tcPr>
          <w:p w14:paraId="6BE01841" w14:textId="77777777" w:rsidR="00DD027B" w:rsidRPr="005541A8" w:rsidRDefault="00DD027B" w:rsidP="00DD027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5541A8">
              <w:rPr>
                <w:rFonts w:ascii="Calibri" w:hAnsi="Calibri" w:cs="Calibri"/>
                <w:sz w:val="18"/>
                <w:szCs w:val="24"/>
              </w:rPr>
              <w:t>How to recognize substance abuse</w:t>
            </w:r>
          </w:p>
          <w:p w14:paraId="6BE01842" w14:textId="77777777" w:rsidR="00DD027B" w:rsidRPr="00394682" w:rsidRDefault="00DD027B" w:rsidP="00DD027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Investigate local services</w:t>
            </w:r>
          </w:p>
        </w:tc>
        <w:tc>
          <w:tcPr>
            <w:tcW w:w="1080" w:type="dxa"/>
            <w:vAlign w:val="center"/>
          </w:tcPr>
          <w:p w14:paraId="6BE01843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14:paraId="6BE01844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DD027B" w:rsidRPr="008726EE" w14:paraId="6BE0184C" w14:textId="77777777" w:rsidTr="005541A8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46" w14:textId="77777777" w:rsidR="00DD027B" w:rsidRDefault="00DD027B" w:rsidP="00DD027B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6BE01847" w14:textId="77777777" w:rsidR="00DD027B" w:rsidRPr="00C37F21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Legal Consequences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6BE01848" w14:textId="77777777" w:rsidR="00DD027B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Understand school policies</w:t>
            </w:r>
          </w:p>
          <w:p w14:paraId="6BE01849" w14:textId="77777777" w:rsidR="00DD027B" w:rsidRPr="005541A8" w:rsidRDefault="00DD027B" w:rsidP="00DD02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Report and seek help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BE0184A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6BE0184B" w14:textId="77777777" w:rsidR="00DD027B" w:rsidRPr="008726EE" w:rsidRDefault="00DD027B" w:rsidP="00DD02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</w:tbl>
    <w:p w14:paraId="6BE0184D" w14:textId="77777777" w:rsidR="009F5018" w:rsidRDefault="009F5018" w:rsidP="00E6073B">
      <w:pPr>
        <w:jc w:val="center"/>
        <w:rPr>
          <w:b/>
          <w:sz w:val="32"/>
        </w:rPr>
      </w:pPr>
    </w:p>
    <w:p w14:paraId="6BE0184E" w14:textId="77777777" w:rsidR="00413ED5" w:rsidRDefault="00A44254" w:rsidP="009E56A4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5314E5">
        <w:rPr>
          <w:b/>
          <w:sz w:val="32"/>
        </w:rPr>
        <w:lastRenderedPageBreak/>
        <w:t>8</w:t>
      </w:r>
      <w:r w:rsidR="00413ED5" w:rsidRPr="00E6073B">
        <w:rPr>
          <w:b/>
          <w:sz w:val="32"/>
          <w:vertAlign w:val="superscript"/>
        </w:rPr>
        <w:t>th</w:t>
      </w:r>
      <w:r w:rsidR="00413ED5" w:rsidRPr="00E6073B">
        <w:rPr>
          <w:b/>
          <w:sz w:val="32"/>
        </w:rPr>
        <w:t xml:space="preserve"> Grade:</w:t>
      </w:r>
    </w:p>
    <w:p w14:paraId="6BE0184F" w14:textId="77777777" w:rsidR="009F5018" w:rsidRDefault="009F5018" w:rsidP="00E6073B">
      <w:pPr>
        <w:jc w:val="center"/>
        <w:rPr>
          <w:b/>
        </w:rPr>
      </w:pPr>
      <w:r w:rsidRPr="009F5018">
        <w:rPr>
          <w:b/>
        </w:rPr>
        <w:t>Based on 50 minute instructional day</w:t>
      </w:r>
    </w:p>
    <w:p w14:paraId="6BE01850" w14:textId="77777777" w:rsidR="00A44254" w:rsidRPr="009F5018" w:rsidRDefault="00A44254" w:rsidP="00A44254">
      <w:pPr>
        <w:jc w:val="center"/>
        <w:rPr>
          <w:b/>
        </w:rPr>
      </w:pPr>
      <w:r>
        <w:rPr>
          <w:b/>
        </w:rPr>
        <w:t>(Shaded = Required)</w:t>
      </w:r>
    </w:p>
    <w:p w14:paraId="6BE01851" w14:textId="77777777" w:rsidR="00A44254" w:rsidRPr="009F5018" w:rsidRDefault="00A44254" w:rsidP="00E6073B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610"/>
        <w:gridCol w:w="2995"/>
        <w:gridCol w:w="1055"/>
        <w:gridCol w:w="1255"/>
      </w:tblGrid>
      <w:tr w:rsidR="00950BE2" w14:paraId="6BE01857" w14:textId="77777777" w:rsidTr="009001AD">
        <w:tc>
          <w:tcPr>
            <w:tcW w:w="1435" w:type="dxa"/>
            <w:shd w:val="clear" w:color="auto" w:fill="BFBFBF" w:themeFill="background1" w:themeFillShade="BF"/>
          </w:tcPr>
          <w:p w14:paraId="6BE01852" w14:textId="77777777" w:rsidR="00950BE2" w:rsidRPr="00413ED5" w:rsidRDefault="00950BE2" w:rsidP="00D02120">
            <w:pPr>
              <w:jc w:val="center"/>
              <w:rPr>
                <w:b/>
              </w:rPr>
            </w:pPr>
            <w:r>
              <w:rPr>
                <w:b/>
              </w:rPr>
              <w:t>Core ideas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6BE01853" w14:textId="77777777" w:rsidR="00950BE2" w:rsidRDefault="00950BE2" w:rsidP="00AF1CF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995" w:type="dxa"/>
            <w:shd w:val="clear" w:color="auto" w:fill="BFBFBF" w:themeFill="background1" w:themeFillShade="BF"/>
          </w:tcPr>
          <w:p w14:paraId="6BE01854" w14:textId="77777777" w:rsidR="00950BE2" w:rsidRDefault="00950BE2" w:rsidP="00D02120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055" w:type="dxa"/>
            <w:shd w:val="clear" w:color="auto" w:fill="BFBFBF" w:themeFill="background1" w:themeFillShade="BF"/>
          </w:tcPr>
          <w:p w14:paraId="6BE01855" w14:textId="77777777" w:rsidR="00950BE2" w:rsidRDefault="00950BE2" w:rsidP="00D02120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6BE01856" w14:textId="77777777" w:rsidR="00950BE2" w:rsidRDefault="00950BE2" w:rsidP="00E6073B">
            <w:pPr>
              <w:jc w:val="center"/>
              <w:rPr>
                <w:b/>
              </w:rPr>
            </w:pPr>
            <w:r>
              <w:rPr>
                <w:b/>
              </w:rPr>
              <w:t xml:space="preserve">Length </w:t>
            </w:r>
          </w:p>
        </w:tc>
      </w:tr>
      <w:tr w:rsidR="00256B34" w14:paraId="6BE01861" w14:textId="77777777" w:rsidTr="009001AD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858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0EB2">
              <w:rPr>
                <w:rFonts w:ascii="Calibri" w:hAnsi="Calibri" w:cs="Calibri"/>
                <w:b/>
                <w:sz w:val="24"/>
                <w:szCs w:val="24"/>
              </w:rPr>
              <w:t>Wellness (W)</w:t>
            </w:r>
          </w:p>
          <w:p w14:paraId="6BE01859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E0185A" w14:textId="77777777" w:rsidR="00256B34" w:rsidRPr="004E0EB2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12-14 days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5B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9001AD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Dimensions of Health</w:t>
            </w:r>
          </w:p>
          <w:p w14:paraId="6BE0185C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5D" w14:textId="77777777" w:rsidR="00256B34" w:rsidRPr="009001AD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 xml:space="preserve">Factors that influence health </w:t>
            </w:r>
            <w:r w:rsidRPr="00BC0D85">
              <w:rPr>
                <w:rFonts w:ascii="Calibri" w:hAnsi="Calibri" w:cs="Calibri"/>
                <w:sz w:val="18"/>
                <w:szCs w:val="24"/>
                <w:u w:val="single"/>
              </w:rPr>
              <w:t>Examples</w:t>
            </w:r>
            <w:r w:rsidRPr="009001AD">
              <w:rPr>
                <w:rFonts w:ascii="Calibri" w:hAnsi="Calibri" w:cs="Calibri"/>
                <w:sz w:val="18"/>
                <w:szCs w:val="24"/>
              </w:rPr>
              <w:t>: heredity, health care services, physical environment, health behaviors, age, values, nature/nurture</w:t>
            </w:r>
          </w:p>
          <w:p w14:paraId="6BE0185E" w14:textId="77777777" w:rsidR="00256B34" w:rsidRPr="009001AD" w:rsidRDefault="00256B34" w:rsidP="00256B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5F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60" w14:textId="77777777" w:rsidR="00256B34" w:rsidRPr="00AF1CFF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86A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62" w14:textId="77777777" w:rsidR="00256B34" w:rsidRPr="004E0EB2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01863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9001AD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Disease Prevention</w:t>
            </w:r>
          </w:p>
          <w:p w14:paraId="6BE01864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vAlign w:val="center"/>
          </w:tcPr>
          <w:p w14:paraId="6BE01865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How personal choices contribute to communicable and non-communicable diseases</w:t>
            </w:r>
          </w:p>
          <w:p w14:paraId="6BE01866" w14:textId="77777777" w:rsidR="00256B34" w:rsidRPr="009001AD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Assess personal health behaviors that reduce or prevent health risks</w:t>
            </w:r>
          </w:p>
        </w:tc>
        <w:tc>
          <w:tcPr>
            <w:tcW w:w="1055" w:type="dxa"/>
            <w:vAlign w:val="center"/>
          </w:tcPr>
          <w:p w14:paraId="6BE01867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7</w:t>
            </w:r>
          </w:p>
          <w:p w14:paraId="6BE01868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6BE01869" w14:textId="77777777" w:rsidR="00256B34" w:rsidRPr="00AF1CFF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256B34" w14:paraId="6BE01872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6B" w14:textId="77777777" w:rsidR="00256B34" w:rsidRPr="004E0EB2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6C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9001AD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Analyzing Influences</w:t>
            </w:r>
          </w:p>
          <w:p w14:paraId="6BE0186D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6E" w14:textId="77777777" w:rsidR="00256B34" w:rsidRPr="009001AD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Indirect pressure</w:t>
            </w:r>
          </w:p>
          <w:p w14:paraId="6BE0186F" w14:textId="77777777" w:rsidR="00256B34" w:rsidRPr="009001AD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Direct pressure  - Bullying (7</w:t>
            </w:r>
            <w:r w:rsidRPr="009001AD">
              <w:rPr>
                <w:rFonts w:ascii="Calibri" w:hAnsi="Calibri" w:cs="Calibri"/>
                <w:sz w:val="18"/>
                <w:szCs w:val="24"/>
                <w:vertAlign w:val="superscript"/>
              </w:rPr>
              <w:t>th</w:t>
            </w:r>
            <w:r w:rsidRPr="009001AD">
              <w:rPr>
                <w:rFonts w:ascii="Calibri" w:hAnsi="Calibri" w:cs="Calibri"/>
                <w:sz w:val="18"/>
                <w:szCs w:val="24"/>
              </w:rPr>
              <w:t>)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70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71" w14:textId="77777777" w:rsidR="00256B34" w:rsidRPr="00AF1CFF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879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73" w14:textId="77777777" w:rsidR="00256B34" w:rsidRPr="004E0EB2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01874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9001AD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Access Valid Information</w:t>
            </w:r>
          </w:p>
          <w:p w14:paraId="6BE01875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vAlign w:val="center"/>
          </w:tcPr>
          <w:p w14:paraId="6BE01876" w14:textId="77777777" w:rsidR="00256B34" w:rsidRPr="00DD027B" w:rsidRDefault="00256B34" w:rsidP="00256B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Local, valid and reliable health and wellness information</w:t>
            </w:r>
          </w:p>
        </w:tc>
        <w:tc>
          <w:tcPr>
            <w:tcW w:w="1055" w:type="dxa"/>
            <w:vAlign w:val="center"/>
          </w:tcPr>
          <w:p w14:paraId="6BE01877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14:paraId="6BE01878" w14:textId="77777777" w:rsidR="00256B34" w:rsidRPr="00AF1CFF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256B34" w14:paraId="6BE01882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7A" w14:textId="77777777" w:rsidR="00256B34" w:rsidRPr="004E0EB2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0187B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9001AD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Communication</w:t>
            </w:r>
          </w:p>
          <w:p w14:paraId="6BE0187C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vAlign w:val="center"/>
          </w:tcPr>
          <w:p w14:paraId="6BE0187D" w14:textId="77777777" w:rsidR="00256B34" w:rsidRPr="009001AD" w:rsidRDefault="00256B34" w:rsidP="00256B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Negotiation skills:</w:t>
            </w:r>
          </w:p>
          <w:p w14:paraId="6BE0187E" w14:textId="77777777" w:rsidR="00256B34" w:rsidRPr="009001AD" w:rsidRDefault="00256B34" w:rsidP="00256B34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 w:rsidRPr="009001AD">
              <w:rPr>
                <w:rFonts w:ascii="Calibri" w:hAnsi="Calibri" w:cs="Calibri"/>
                <w:sz w:val="18"/>
                <w:szCs w:val="24"/>
              </w:rPr>
              <w:t>: Conflict resolution</w:t>
            </w:r>
          </w:p>
          <w:p w14:paraId="6BE0187F" w14:textId="77777777" w:rsidR="00256B34" w:rsidRPr="009001AD" w:rsidRDefault="00256B34" w:rsidP="00256B34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  <w:u w:val="single"/>
              </w:rPr>
              <w:t>Resource</w:t>
            </w:r>
            <w:r w:rsidRPr="009001AD">
              <w:rPr>
                <w:rFonts w:ascii="Calibri" w:hAnsi="Calibri" w:cs="Calibri"/>
                <w:sz w:val="18"/>
                <w:szCs w:val="24"/>
              </w:rPr>
              <w:t xml:space="preserve">: Great Body Shop curriculum </w:t>
            </w:r>
          </w:p>
        </w:tc>
        <w:tc>
          <w:tcPr>
            <w:tcW w:w="1055" w:type="dxa"/>
            <w:vAlign w:val="center"/>
          </w:tcPr>
          <w:p w14:paraId="6BE01880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4</w:t>
            </w:r>
          </w:p>
        </w:tc>
        <w:tc>
          <w:tcPr>
            <w:tcW w:w="1255" w:type="dxa"/>
            <w:vAlign w:val="center"/>
          </w:tcPr>
          <w:p w14:paraId="6BE01881" w14:textId="77777777" w:rsidR="00256B34" w:rsidRPr="00AF1CFF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256B34" w14:paraId="6BE0188B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83" w14:textId="77777777" w:rsidR="00256B34" w:rsidRPr="004E0EB2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84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9001AD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Decision-Making</w:t>
            </w:r>
          </w:p>
          <w:p w14:paraId="6BE01885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86" w14:textId="77777777" w:rsidR="00256B34" w:rsidRPr="009001AD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 xml:space="preserve">Decision-making model </w:t>
            </w:r>
          </w:p>
          <w:p w14:paraId="6BE01887" w14:textId="77777777" w:rsidR="00256B34" w:rsidRPr="009001AD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BC0D85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 w:rsidRPr="009001AD">
              <w:rPr>
                <w:rFonts w:ascii="Calibri" w:hAnsi="Calibri" w:cs="Calibri"/>
                <w:sz w:val="18"/>
                <w:szCs w:val="24"/>
              </w:rPr>
              <w:t>: GREAT - Give thought to problem, Review your choices, Evaluate consequences of choice, both positive and negative, Assess choice, Think over choice (Would you choose the same thing?)</w:t>
            </w:r>
          </w:p>
          <w:p w14:paraId="6BE01888" w14:textId="77777777" w:rsidR="00256B34" w:rsidRPr="009001AD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BC0D85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 w:rsidRPr="009001AD">
              <w:rPr>
                <w:rFonts w:ascii="Calibri" w:hAnsi="Calibri" w:cs="Calibri"/>
                <w:sz w:val="18"/>
                <w:szCs w:val="24"/>
              </w:rPr>
              <w:t>: STEP – (include link)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89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5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8A" w14:textId="77777777" w:rsidR="00256B34" w:rsidRPr="00AF1CFF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891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8C" w14:textId="77777777" w:rsidR="00256B34" w:rsidRPr="004E0EB2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8D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</w:pPr>
            <w:r w:rsidRPr="009001AD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</w:rPr>
              <w:t>Goal-Setting</w:t>
            </w: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8E" w14:textId="77777777" w:rsidR="00256B34" w:rsidRPr="009001AD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SMART Goals – Set a short / long term goal for your health (physical, social, emotional)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8F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9001AD">
              <w:rPr>
                <w:rFonts w:ascii="Calibri" w:hAnsi="Calibri" w:cs="Calibri"/>
                <w:sz w:val="18"/>
                <w:szCs w:val="24"/>
              </w:rPr>
              <w:t>6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90" w14:textId="77777777" w:rsidR="00256B34" w:rsidRPr="00AF1CFF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AF1CFF"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89C" w14:textId="77777777" w:rsidTr="009001AD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892" w14:textId="77777777" w:rsidR="00256B34" w:rsidRPr="004E0EB2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E0EB2">
              <w:rPr>
                <w:rFonts w:ascii="Calibri" w:hAnsi="Calibri" w:cs="Calibri"/>
                <w:b/>
                <w:sz w:val="24"/>
                <w:szCs w:val="24"/>
              </w:rPr>
              <w:t>Safety (Sa)</w:t>
            </w:r>
          </w:p>
          <w:p w14:paraId="6BE01893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E01894" w14:textId="77777777" w:rsidR="00256B34" w:rsidRPr="004E0EB2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8-10 days</w:t>
            </w:r>
          </w:p>
        </w:tc>
        <w:tc>
          <w:tcPr>
            <w:tcW w:w="2610" w:type="dxa"/>
            <w:vAlign w:val="center"/>
          </w:tcPr>
          <w:p w14:paraId="6BE01895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First Aid</w:t>
            </w:r>
          </w:p>
        </w:tc>
        <w:tc>
          <w:tcPr>
            <w:tcW w:w="2995" w:type="dxa"/>
            <w:vAlign w:val="center"/>
          </w:tcPr>
          <w:p w14:paraId="6BE01896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Advocate for safety and injury prevention</w:t>
            </w:r>
          </w:p>
          <w:p w14:paraId="6BE01897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Health – risk behaviors</w:t>
            </w:r>
          </w:p>
          <w:p w14:paraId="6BE01898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First aid /CPR / AED procedures </w:t>
            </w:r>
          </w:p>
          <w:p w14:paraId="6BE01899" w14:textId="77777777" w:rsidR="00256B34" w:rsidRPr="00C37F21" w:rsidRDefault="00256B34" w:rsidP="00256B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DA6C78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Burns, bleeding, hydration, etc.</w:t>
            </w:r>
          </w:p>
        </w:tc>
        <w:tc>
          <w:tcPr>
            <w:tcW w:w="1055" w:type="dxa"/>
            <w:vAlign w:val="center"/>
          </w:tcPr>
          <w:p w14:paraId="6BE0189A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14:paraId="6BE0189B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8 days</w:t>
            </w:r>
          </w:p>
        </w:tc>
      </w:tr>
      <w:tr w:rsidR="00256B34" w14:paraId="6BE018A5" w14:textId="77777777" w:rsidTr="00DA6C78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9D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9E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Violence Prevention</w:t>
            </w: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9F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Analyze causes and effects of violence on individuals, families and communities</w:t>
            </w:r>
          </w:p>
          <w:p w14:paraId="6BE018A0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Differentiate between passive, aggressive, and assertive</w:t>
            </w:r>
          </w:p>
          <w:p w14:paraId="6BE018A1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Bystander’s role: Prevent, reduce or avoid</w:t>
            </w:r>
          </w:p>
          <w:p w14:paraId="6BE018A2" w14:textId="77777777" w:rsidR="00256B34" w:rsidRPr="00C37F2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Potential dangers of sharing personal information through electronic media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A3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1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A4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 days</w:t>
            </w:r>
          </w:p>
        </w:tc>
      </w:tr>
      <w:tr w:rsidR="00256B34" w14:paraId="6BE018B4" w14:textId="77777777" w:rsidTr="006B0B19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8A6" w14:textId="77777777" w:rsidR="00256B34" w:rsidRPr="00A4425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44254">
              <w:rPr>
                <w:rFonts w:ascii="Calibri" w:hAnsi="Calibri" w:cs="Calibri"/>
                <w:b/>
                <w:sz w:val="24"/>
                <w:szCs w:val="24"/>
              </w:rPr>
              <w:t>Nutrition (N)</w:t>
            </w:r>
          </w:p>
          <w:p w14:paraId="6BE018A7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018A8" w14:textId="77777777" w:rsidR="00256B34" w:rsidRPr="00B24F1B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24F1B">
              <w:rPr>
                <w:rFonts w:ascii="Calibri" w:hAnsi="Calibri" w:cs="Calibri"/>
                <w:b/>
                <w:sz w:val="24"/>
                <w:szCs w:val="24"/>
              </w:rPr>
              <w:t>18-20 days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A9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Food Groups and Nutrients</w:t>
            </w:r>
          </w:p>
          <w:p w14:paraId="6BE018AA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AB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6 Nutrients</w:t>
            </w:r>
          </w:p>
          <w:p w14:paraId="6BE018AC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My Plate</w:t>
            </w:r>
          </w:p>
          <w:p w14:paraId="6BE018AD" w14:textId="77777777" w:rsidR="00256B34" w:rsidRDefault="00256B34" w:rsidP="00256B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B24F1B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>
              <w:rPr>
                <w:rFonts w:ascii="Calibri" w:hAnsi="Calibri" w:cs="Calibri"/>
                <w:sz w:val="18"/>
                <w:szCs w:val="24"/>
              </w:rPr>
              <w:t>: New Food Guide Pyramid</w:t>
            </w:r>
          </w:p>
          <w:p w14:paraId="6BE018AE" w14:textId="77777777" w:rsidR="00256B34" w:rsidRDefault="00256B34" w:rsidP="00256B3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B24F1B">
              <w:rPr>
                <w:rFonts w:ascii="Calibri" w:hAnsi="Calibri" w:cs="Calibri"/>
                <w:sz w:val="18"/>
                <w:szCs w:val="24"/>
              </w:rPr>
              <w:t>Fresh vs. Processed</w:t>
            </w:r>
          </w:p>
          <w:p w14:paraId="6BE018AF" w14:textId="77777777" w:rsidR="00256B34" w:rsidRDefault="00256B34" w:rsidP="00256B3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Effects of eating patterns on growth and development</w:t>
            </w:r>
          </w:p>
          <w:p w14:paraId="6BE018B0" w14:textId="77777777" w:rsidR="00256B34" w:rsidRDefault="00256B34" w:rsidP="00256B3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Investigating nutritional information and products</w:t>
            </w:r>
          </w:p>
          <w:p w14:paraId="6BE018B1" w14:textId="77777777" w:rsidR="00256B34" w:rsidRPr="00B24F1B" w:rsidRDefault="00256B34" w:rsidP="00256B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6B0B19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 Where do you buy your food from?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B2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1, 3 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B3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3-4 days</w:t>
            </w:r>
          </w:p>
        </w:tc>
      </w:tr>
      <w:tr w:rsidR="00256B34" w14:paraId="6BE018BB" w14:textId="77777777" w:rsidTr="006B0B19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B5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018B6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Beverages</w:t>
            </w:r>
          </w:p>
          <w:p w14:paraId="6BE018B7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B8" w14:textId="77777777" w:rsidR="00256B34" w:rsidRPr="00C37F2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“Rethink your drink” (state mandated CBA)</w:t>
            </w:r>
          </w:p>
        </w:tc>
        <w:tc>
          <w:tcPr>
            <w:tcW w:w="1055" w:type="dxa"/>
            <w:vAlign w:val="center"/>
          </w:tcPr>
          <w:p w14:paraId="6BE018B9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8</w:t>
            </w:r>
          </w:p>
        </w:tc>
        <w:tc>
          <w:tcPr>
            <w:tcW w:w="1255" w:type="dxa"/>
            <w:vAlign w:val="center"/>
          </w:tcPr>
          <w:p w14:paraId="6BE018BA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3-4 days</w:t>
            </w:r>
          </w:p>
        </w:tc>
      </w:tr>
      <w:tr w:rsidR="00256B34" w14:paraId="6BE018C7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BC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018BD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Label Literacy</w:t>
            </w:r>
          </w:p>
          <w:p w14:paraId="6BE018BE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vAlign w:val="center"/>
          </w:tcPr>
          <w:p w14:paraId="6BE018BF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Serving size</w:t>
            </w:r>
          </w:p>
          <w:p w14:paraId="6BE018C0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Excessive sugar</w:t>
            </w:r>
          </w:p>
          <w:p w14:paraId="6BE018C1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Types of fats</w:t>
            </w:r>
          </w:p>
          <w:p w14:paraId="6BE018C2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Sodium</w:t>
            </w:r>
          </w:p>
          <w:p w14:paraId="6BE018C3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Compare products</w:t>
            </w:r>
          </w:p>
          <w:p w14:paraId="6BE018C4" w14:textId="77777777" w:rsidR="00256B34" w:rsidRPr="00B24F1B" w:rsidRDefault="00256B34" w:rsidP="00256B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B24F1B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>
              <w:rPr>
                <w:rFonts w:ascii="Calibri" w:hAnsi="Calibri" w:cs="Calibri"/>
                <w:sz w:val="18"/>
                <w:szCs w:val="24"/>
              </w:rPr>
              <w:t>: Nutrition Labels</w:t>
            </w:r>
          </w:p>
        </w:tc>
        <w:tc>
          <w:tcPr>
            <w:tcW w:w="1055" w:type="dxa"/>
            <w:vAlign w:val="center"/>
          </w:tcPr>
          <w:p w14:paraId="6BE018C5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14:paraId="6BE018C6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8D4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C8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018C9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Caloric Intake and Expenditure</w:t>
            </w:r>
          </w:p>
          <w:p w14:paraId="6BE018CA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vAlign w:val="center"/>
          </w:tcPr>
          <w:p w14:paraId="6BE018CB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Food / activity log / fitness plan</w:t>
            </w:r>
          </w:p>
          <w:p w14:paraId="6BE018CC" w14:textId="77777777" w:rsidR="00256B34" w:rsidRPr="005541A8" w:rsidRDefault="00256B34" w:rsidP="00256B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5541A8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>
              <w:rPr>
                <w:rFonts w:ascii="Calibri" w:hAnsi="Calibri" w:cs="Calibri"/>
                <w:sz w:val="18"/>
                <w:szCs w:val="24"/>
              </w:rPr>
              <w:t>: WELNET software</w:t>
            </w:r>
          </w:p>
          <w:p w14:paraId="6BE018CD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What calories are</w:t>
            </w:r>
          </w:p>
          <w:p w14:paraId="6BE018CE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How calories differ from person to person</w:t>
            </w:r>
          </w:p>
          <w:p w14:paraId="6BE018CF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How to be calorie conscious </w:t>
            </w:r>
          </w:p>
          <w:p w14:paraId="6BE018D0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Exercise </w:t>
            </w:r>
          </w:p>
          <w:p w14:paraId="6BE018D1" w14:textId="77777777" w:rsidR="00256B34" w:rsidRPr="005541A8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Metabolism</w:t>
            </w:r>
          </w:p>
        </w:tc>
        <w:tc>
          <w:tcPr>
            <w:tcW w:w="1055" w:type="dxa"/>
            <w:vAlign w:val="center"/>
          </w:tcPr>
          <w:p w14:paraId="6BE018D2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14:paraId="6BE018D3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8DB" w14:textId="77777777" w:rsidTr="006B0B19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D5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D6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Disease Prevention</w:t>
            </w:r>
          </w:p>
          <w:p w14:paraId="6BE018D7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D8" w14:textId="77777777" w:rsidR="00256B34" w:rsidRPr="00C37F2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Calcium, diabetes and heart disease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D9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DA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8E4" w14:textId="77777777" w:rsidTr="006B0B19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DC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DD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Nutritional Planning</w:t>
            </w: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DE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Family culture: Influences</w:t>
            </w:r>
          </w:p>
          <w:p w14:paraId="6BE018DF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Society, culture, and economics: Influences</w:t>
            </w:r>
          </w:p>
          <w:p w14:paraId="6BE018E0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Meal plans</w:t>
            </w:r>
          </w:p>
          <w:p w14:paraId="6BE018E1" w14:textId="77777777" w:rsidR="00256B34" w:rsidRPr="00C37F2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Advocating for healthy nutrition meals within the school setting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E2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2, 6, 7, 8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E3" w14:textId="77777777" w:rsidR="00256B34" w:rsidRPr="009001AD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8F0" w14:textId="77777777" w:rsidTr="00A36614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8E5" w14:textId="77777777" w:rsidR="00256B34" w:rsidRPr="00A4425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44254">
              <w:rPr>
                <w:rFonts w:ascii="Calibri" w:hAnsi="Calibri" w:cs="Calibri"/>
                <w:b/>
                <w:sz w:val="24"/>
                <w:szCs w:val="24"/>
              </w:rPr>
              <w:t>Sexual Health (Se)</w:t>
            </w:r>
          </w:p>
          <w:p w14:paraId="6BE018E6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018E7" w14:textId="77777777" w:rsidR="00256B34" w:rsidRPr="00A3661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6614">
              <w:rPr>
                <w:rFonts w:ascii="Calibri" w:hAnsi="Calibri" w:cs="Calibri"/>
                <w:b/>
                <w:sz w:val="24"/>
                <w:szCs w:val="24"/>
              </w:rPr>
              <w:t>8-10 days</w:t>
            </w:r>
          </w:p>
          <w:p w14:paraId="6BE018E8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018E9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State Mandate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EA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Anatomy, Reproduction, and Pregnancy</w:t>
            </w:r>
          </w:p>
          <w:p w14:paraId="6BE018EB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EC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Summarize reproductive systems and their functions</w:t>
            </w:r>
          </w:p>
          <w:p w14:paraId="6BE018ED" w14:textId="77777777" w:rsidR="00256B34" w:rsidRPr="00C37F2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Identify physical, emotional, and social effects of sexual activity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EE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EF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1-2 days</w:t>
            </w:r>
          </w:p>
        </w:tc>
      </w:tr>
      <w:tr w:rsidR="00256B34" w14:paraId="6BE018F7" w14:textId="77777777" w:rsidTr="00A36614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F1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F2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Puberty and Development</w:t>
            </w:r>
          </w:p>
          <w:p w14:paraId="6BE018F3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F4" w14:textId="77777777" w:rsidR="00256B34" w:rsidRPr="00C37F2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Describe the physical, social, mental and emotional changes that occur during adolescence 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F5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F6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256B34" w14:paraId="6BE018FE" w14:textId="77777777" w:rsidTr="00A36614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F8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8F9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Self-Identity</w:t>
            </w:r>
          </w:p>
          <w:p w14:paraId="6BE018FA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8FB" w14:textId="77777777" w:rsidR="00256B34" w:rsidRPr="00C37F2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Recognize external influences that shape attitudes about gender identity, gender expression and sexual orientation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8FC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8FD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256B34" w14:paraId="6BE0190B" w14:textId="77777777" w:rsidTr="00A36614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8FF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00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Prevention</w:t>
            </w:r>
          </w:p>
          <w:p w14:paraId="6BE01901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02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Birth control methods and resources</w:t>
            </w:r>
          </w:p>
          <w:p w14:paraId="6BE01903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Medically accurate resources about contraceptive methods, STDs, HIV and pregnancy</w:t>
            </w:r>
          </w:p>
          <w:p w14:paraId="6BE01904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Signs, symptoms, potential impact and treatment of STDs </w:t>
            </w:r>
          </w:p>
          <w:p w14:paraId="6BE01905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Decision making</w:t>
            </w:r>
          </w:p>
          <w:p w14:paraId="6BE01906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Risk factors of risky behavior</w:t>
            </w:r>
          </w:p>
          <w:p w14:paraId="6BE01907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Personal responsibility</w:t>
            </w:r>
          </w:p>
          <w:p w14:paraId="6BE01908" w14:textId="77777777" w:rsidR="00256B34" w:rsidRPr="00C37F2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A36614">
              <w:rPr>
                <w:rFonts w:ascii="Calibri" w:hAnsi="Calibri" w:cs="Calibri"/>
                <w:sz w:val="18"/>
                <w:szCs w:val="24"/>
                <w:highlight w:val="lightGray"/>
              </w:rPr>
              <w:t>HIV / AIDs prevention</w:t>
            </w:r>
            <w:r>
              <w:rPr>
                <w:rFonts w:ascii="Calibri" w:hAnsi="Calibri" w:cs="Calibri"/>
                <w:sz w:val="18"/>
                <w:szCs w:val="24"/>
              </w:rPr>
              <w:t xml:space="preserve"> (state mandate)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09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lastRenderedPageBreak/>
              <w:t>1, 3, 5, 7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0A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3-4 days</w:t>
            </w:r>
          </w:p>
        </w:tc>
      </w:tr>
      <w:tr w:rsidR="00256B34" w14:paraId="6BE01915" w14:textId="77777777" w:rsidTr="00A36614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0C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0D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Healthy Relationships</w:t>
            </w:r>
          </w:p>
          <w:p w14:paraId="6BE0190E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0F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How to build and maintain healthy family, peer and dating relationships</w:t>
            </w:r>
          </w:p>
          <w:p w14:paraId="6BE01910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Consent</w:t>
            </w:r>
          </w:p>
          <w:p w14:paraId="6BE01911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Impact of technology and social media</w:t>
            </w:r>
          </w:p>
          <w:p w14:paraId="6BE01912" w14:textId="77777777" w:rsidR="00256B34" w:rsidRPr="00A7309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Developing and communicating personal boundaries and f</w:t>
            </w:r>
            <w:r w:rsidRPr="00A73091">
              <w:rPr>
                <w:rFonts w:ascii="Calibri" w:hAnsi="Calibri" w:cs="Calibri"/>
                <w:sz w:val="18"/>
                <w:szCs w:val="24"/>
              </w:rPr>
              <w:t>amily</w:t>
            </w:r>
            <w:r>
              <w:rPr>
                <w:rFonts w:ascii="Calibri" w:hAnsi="Calibri" w:cs="Calibri"/>
                <w:sz w:val="18"/>
                <w:szCs w:val="24"/>
              </w:rPr>
              <w:t xml:space="preserve"> / c</w:t>
            </w:r>
            <w:r w:rsidRPr="00A73091">
              <w:rPr>
                <w:rFonts w:ascii="Calibri" w:hAnsi="Calibri" w:cs="Calibri"/>
                <w:sz w:val="18"/>
                <w:szCs w:val="24"/>
              </w:rPr>
              <w:t xml:space="preserve">ultural values 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13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1, 2, 6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14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256B34" w14:paraId="6BE0191E" w14:textId="77777777" w:rsidTr="00A36614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16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17" w14:textId="77777777" w:rsidR="00256B34" w:rsidRPr="00C37F21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C37F21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Washington State Laws</w:t>
            </w: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18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Accessing health-care services</w:t>
            </w:r>
          </w:p>
          <w:p w14:paraId="6BE01919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Importance of personal responsibility for sexual decisions (consent)</w:t>
            </w:r>
          </w:p>
          <w:p w14:paraId="6BE0191A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Identify state laws related to sexual offenses including when a minor is involved</w:t>
            </w:r>
          </w:p>
          <w:p w14:paraId="6BE0191B" w14:textId="77777777" w:rsidR="00256B34" w:rsidRPr="00C37F21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Consequences of sharing sexually explicit pictures or messages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1C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1, 7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1D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256B34" w14:paraId="6BE0192B" w14:textId="77777777" w:rsidTr="00D4064A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91F" w14:textId="77777777" w:rsidR="00256B34" w:rsidRPr="00A4425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44254">
              <w:rPr>
                <w:rFonts w:ascii="Calibri" w:hAnsi="Calibri" w:cs="Calibri"/>
                <w:b/>
                <w:sz w:val="24"/>
                <w:szCs w:val="24"/>
              </w:rPr>
              <w:t>Social Emotional Health (So)</w:t>
            </w:r>
          </w:p>
          <w:p w14:paraId="6BE01920" w14:textId="77777777" w:rsidR="00256B34" w:rsidRPr="00A4425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E01921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4254">
              <w:rPr>
                <w:rFonts w:ascii="Calibri" w:hAnsi="Calibri" w:cs="Calibri"/>
                <w:b/>
                <w:sz w:val="24"/>
                <w:szCs w:val="24"/>
              </w:rPr>
              <w:t>12-14 days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22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D4064A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Self-Esteem</w:t>
            </w: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23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Body image</w:t>
            </w:r>
          </w:p>
          <w:p w14:paraId="6BE01924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Self-image</w:t>
            </w:r>
          </w:p>
          <w:p w14:paraId="6BE01925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Personal well-being</w:t>
            </w:r>
          </w:p>
          <w:p w14:paraId="6BE01926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Values</w:t>
            </w:r>
          </w:p>
          <w:p w14:paraId="6BE01927" w14:textId="77777777" w:rsidR="00256B34" w:rsidRPr="00D4064A" w:rsidRDefault="00256B34" w:rsidP="00256B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D4064A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 w:rsidRPr="00D4064A">
              <w:rPr>
                <w:rFonts w:ascii="Calibri" w:hAnsi="Calibri" w:cs="Calibri"/>
                <w:sz w:val="18"/>
                <w:szCs w:val="24"/>
              </w:rPr>
              <w:t>: Refer to Wellness unit</w:t>
            </w:r>
          </w:p>
          <w:p w14:paraId="6BE01928" w14:textId="77777777" w:rsidR="00256B34" w:rsidRPr="00D4064A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Character traits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29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1, 7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2A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256B34" w14:paraId="6BE01935" w14:textId="77777777" w:rsidTr="00D4064A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2C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2D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D4064A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Body Image and Eating Disorders</w:t>
            </w:r>
          </w:p>
          <w:p w14:paraId="6BE0192E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2F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Anorexia</w:t>
            </w:r>
          </w:p>
          <w:p w14:paraId="6BE01930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Bulimia </w:t>
            </w:r>
          </w:p>
          <w:p w14:paraId="6BE01931" w14:textId="77777777" w:rsidR="00256B34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Purging</w:t>
            </w:r>
          </w:p>
          <w:p w14:paraId="6BE01932" w14:textId="77777777" w:rsidR="00256B34" w:rsidRPr="00D4064A" w:rsidRDefault="00256B34" w:rsidP="00256B3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Binge-eating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33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1, 2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34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941" w14:textId="77777777" w:rsidTr="00D4064A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36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37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D4064A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Stress Management</w:t>
            </w:r>
          </w:p>
          <w:p w14:paraId="6BE01938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39" w14:textId="77777777" w:rsidR="00256B34" w:rsidRDefault="00256B34" w:rsidP="00256B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Knowing the signs</w:t>
            </w:r>
          </w:p>
          <w:p w14:paraId="6BE0193A" w14:textId="77777777" w:rsidR="00256B34" w:rsidRDefault="00256B34" w:rsidP="00256B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Suicide awareness</w:t>
            </w:r>
          </w:p>
          <w:p w14:paraId="6BE0193B" w14:textId="77777777" w:rsidR="00256B34" w:rsidRDefault="00256B34" w:rsidP="00256B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Environmental vs. biological stressors</w:t>
            </w:r>
          </w:p>
          <w:p w14:paraId="6BE0193C" w14:textId="77777777" w:rsidR="00256B34" w:rsidRPr="00F44D1E" w:rsidRDefault="00256B34" w:rsidP="00256B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F44D1E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Noise, pollution, stress relievers (stress management toolkit / plan)</w:t>
            </w:r>
          </w:p>
          <w:p w14:paraId="6BE0193D" w14:textId="77777777" w:rsidR="00256B34" w:rsidRDefault="00256B34" w:rsidP="00256B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F44D1E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>
              <w:rPr>
                <w:rFonts w:ascii="Calibri" w:hAnsi="Calibri" w:cs="Calibri"/>
                <w:sz w:val="18"/>
                <w:szCs w:val="24"/>
              </w:rPr>
              <w:t>: Student survey</w:t>
            </w:r>
          </w:p>
          <w:p w14:paraId="6BE0193E" w14:textId="77777777" w:rsidR="00256B34" w:rsidRPr="00F44D1E" w:rsidRDefault="00256B34" w:rsidP="00256B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F44D1E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>
              <w:rPr>
                <w:rFonts w:ascii="Calibri" w:hAnsi="Calibri" w:cs="Calibri"/>
                <w:sz w:val="18"/>
                <w:szCs w:val="24"/>
              </w:rPr>
              <w:t>: Love Language (book)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3F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1, 7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40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 days</w:t>
            </w:r>
          </w:p>
        </w:tc>
      </w:tr>
      <w:tr w:rsidR="00256B34" w14:paraId="6BE0194A" w14:textId="77777777" w:rsidTr="00D4064A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42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43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D4064A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Expressing Emotions</w:t>
            </w:r>
          </w:p>
          <w:p w14:paraId="6BE01944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45" w14:textId="77777777" w:rsidR="00256B34" w:rsidRDefault="00256B34" w:rsidP="00256B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Triggers: How to handle them</w:t>
            </w:r>
          </w:p>
          <w:p w14:paraId="6BE01946" w14:textId="77777777" w:rsidR="00256B34" w:rsidRDefault="00256B34" w:rsidP="00256B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Anger management toolkit</w:t>
            </w:r>
          </w:p>
          <w:p w14:paraId="6BE01947" w14:textId="77777777" w:rsidR="00256B34" w:rsidRPr="00F44D1E" w:rsidRDefault="00256B34" w:rsidP="00256B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F44D1E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Make a poster to hang up in classroom or around school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48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2, 4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49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953" w14:textId="77777777" w:rsidTr="00D4064A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4B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4C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D4064A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Harassment, Intimidation, and Bullying</w:t>
            </w:r>
          </w:p>
          <w:p w14:paraId="6BE0194D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4E" w14:textId="77777777" w:rsidR="00256B34" w:rsidRDefault="00256B34" w:rsidP="00256B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Social media</w:t>
            </w:r>
          </w:p>
          <w:p w14:paraId="6BE0194F" w14:textId="77777777" w:rsidR="00256B34" w:rsidRDefault="00256B34" w:rsidP="00256B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24"/>
              </w:rPr>
            </w:pPr>
            <w:r w:rsidRPr="00335BD5">
              <w:rPr>
                <w:rFonts w:ascii="Calibri" w:hAnsi="Calibri" w:cs="Calibri"/>
                <w:sz w:val="18"/>
                <w:szCs w:val="24"/>
                <w:u w:val="single"/>
              </w:rPr>
              <w:t>Example</w:t>
            </w:r>
            <w:r>
              <w:rPr>
                <w:rFonts w:ascii="Calibri" w:hAnsi="Calibri" w:cs="Calibri"/>
                <w:sz w:val="18"/>
                <w:szCs w:val="24"/>
              </w:rPr>
              <w:t>: Impact of bullying</w:t>
            </w:r>
          </w:p>
          <w:p w14:paraId="6BE01950" w14:textId="77777777" w:rsidR="00256B34" w:rsidRPr="00F44D1E" w:rsidRDefault="00256B34" w:rsidP="00256B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Problem solving / Awareness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51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1, 8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52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95D" w14:textId="77777777" w:rsidTr="00D4064A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54" w14:textId="77777777" w:rsidR="00256B34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55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 xml:space="preserve">Social, </w:t>
            </w:r>
            <w:r w:rsidRPr="00D4064A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Emotional,</w:t>
            </w:r>
          </w:p>
          <w:p w14:paraId="6BE01956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D4064A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 xml:space="preserve">and </w:t>
            </w:r>
            <w:r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Mental</w:t>
            </w:r>
          </w:p>
          <w:p w14:paraId="6BE01957" w14:textId="77777777" w:rsidR="00256B34" w:rsidRPr="00D4064A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D4064A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Health</w:t>
            </w: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58" w14:textId="77777777" w:rsidR="00256B34" w:rsidRDefault="00256B34" w:rsidP="00256B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Effects on body and mind</w:t>
            </w:r>
          </w:p>
          <w:p w14:paraId="6BE01959" w14:textId="77777777" w:rsidR="00256B34" w:rsidRDefault="00256B34" w:rsidP="00256B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Coping skills and strategies</w:t>
            </w:r>
          </w:p>
          <w:p w14:paraId="6BE0195A" w14:textId="77777777" w:rsidR="00256B34" w:rsidRPr="00335BD5" w:rsidRDefault="00256B34" w:rsidP="00256B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 w:rsidRPr="00335BD5">
              <w:rPr>
                <w:rFonts w:ascii="Calibri" w:hAnsi="Calibri" w:cs="Calibri"/>
                <w:b/>
                <w:sz w:val="18"/>
                <w:szCs w:val="24"/>
              </w:rPr>
              <w:t>Resource</w:t>
            </w:r>
            <w:r>
              <w:rPr>
                <w:rFonts w:ascii="Calibri" w:hAnsi="Calibri" w:cs="Calibri"/>
                <w:sz w:val="18"/>
                <w:szCs w:val="24"/>
              </w:rPr>
              <w:t>: Teen Link – outside organization to teach 50 minute class focusing on suicide awareness and prevention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5B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1, 3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5C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2-3 days</w:t>
            </w:r>
          </w:p>
        </w:tc>
      </w:tr>
      <w:tr w:rsidR="00256B34" w14:paraId="6BE01968" w14:textId="77777777" w:rsidTr="000A5593">
        <w:trPr>
          <w:trHeight w:val="116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6BE0195E" w14:textId="77777777" w:rsidR="00256B34" w:rsidRPr="00A4425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44254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Substance Use and Abuse (Su)</w:t>
            </w:r>
          </w:p>
          <w:p w14:paraId="6BE0195F" w14:textId="77777777" w:rsidR="00256B34" w:rsidRPr="00A4425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E01960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4254">
              <w:rPr>
                <w:rFonts w:ascii="Calibri" w:hAnsi="Calibri" w:cs="Calibri"/>
                <w:b/>
                <w:sz w:val="24"/>
                <w:szCs w:val="24"/>
              </w:rPr>
              <w:t>8-10 days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61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Use and Abuse</w:t>
            </w:r>
          </w:p>
          <w:p w14:paraId="6BE01962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63" w14:textId="77777777" w:rsidR="00256B34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Understand dangers of substance abuse and prevention</w:t>
            </w:r>
          </w:p>
          <w:p w14:paraId="6BE01964" w14:textId="77777777" w:rsidR="00256B34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Classifications of substances</w:t>
            </w:r>
          </w:p>
          <w:p w14:paraId="6BE01965" w14:textId="77777777" w:rsidR="00256B34" w:rsidRPr="00A44254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Illicit</w:t>
            </w:r>
            <w:r w:rsidRPr="00A44254">
              <w:rPr>
                <w:rFonts w:ascii="Calibri" w:hAnsi="Calibri" w:cs="Calibri"/>
                <w:sz w:val="18"/>
                <w:szCs w:val="24"/>
              </w:rPr>
              <w:t xml:space="preserve"> drugs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66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1, 2, 3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67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1-2 days</w:t>
            </w:r>
          </w:p>
        </w:tc>
      </w:tr>
      <w:tr w:rsidR="00256B34" w14:paraId="6BE01972" w14:textId="77777777" w:rsidTr="000A5593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69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6A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Effects</w:t>
            </w:r>
          </w:p>
          <w:p w14:paraId="6BE0196B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6C" w14:textId="77777777" w:rsidR="00256B34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Short / Long term</w:t>
            </w:r>
          </w:p>
          <w:p w14:paraId="6BE0196D" w14:textId="77777777" w:rsidR="00256B34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Dimensions of health</w:t>
            </w:r>
          </w:p>
          <w:p w14:paraId="6BE0196E" w14:textId="77777777" w:rsidR="00256B34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Individual / Family and society</w:t>
            </w:r>
          </w:p>
          <w:p w14:paraId="6BE0196F" w14:textId="77777777" w:rsidR="00256B34" w:rsidRPr="000A5593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Illicit</w:t>
            </w:r>
            <w:r w:rsidRPr="00A44254">
              <w:rPr>
                <w:rFonts w:ascii="Calibri" w:hAnsi="Calibri" w:cs="Calibri"/>
                <w:sz w:val="18"/>
                <w:szCs w:val="24"/>
              </w:rPr>
              <w:t xml:space="preserve"> drugs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70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71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1-2 days</w:t>
            </w:r>
          </w:p>
        </w:tc>
      </w:tr>
      <w:tr w:rsidR="00256B34" w14:paraId="6BE0197A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73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01974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Prevention</w:t>
            </w:r>
          </w:p>
          <w:p w14:paraId="6BE01975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vAlign w:val="center"/>
          </w:tcPr>
          <w:p w14:paraId="6BE01976" w14:textId="77777777" w:rsidR="00256B34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Methods and treatment</w:t>
            </w:r>
          </w:p>
          <w:p w14:paraId="6BE01977" w14:textId="77777777" w:rsidR="00256B34" w:rsidRPr="000A5593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Refusal skills</w:t>
            </w:r>
          </w:p>
        </w:tc>
        <w:tc>
          <w:tcPr>
            <w:tcW w:w="1055" w:type="dxa"/>
            <w:vAlign w:val="center"/>
          </w:tcPr>
          <w:p w14:paraId="6BE01978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7, 8</w:t>
            </w:r>
          </w:p>
        </w:tc>
        <w:tc>
          <w:tcPr>
            <w:tcW w:w="1255" w:type="dxa"/>
            <w:vAlign w:val="center"/>
          </w:tcPr>
          <w:p w14:paraId="6BE01979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1-2 days</w:t>
            </w:r>
          </w:p>
        </w:tc>
      </w:tr>
      <w:tr w:rsidR="00256B34" w14:paraId="6BE01981" w14:textId="77777777" w:rsidTr="009001AD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7B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BE0197C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Treatment / Services</w:t>
            </w:r>
          </w:p>
          <w:p w14:paraId="6BE0197D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</w:p>
        </w:tc>
        <w:tc>
          <w:tcPr>
            <w:tcW w:w="2995" w:type="dxa"/>
            <w:vAlign w:val="center"/>
          </w:tcPr>
          <w:p w14:paraId="6BE0197E" w14:textId="77777777" w:rsidR="00256B34" w:rsidRPr="00394682" w:rsidRDefault="00256B34" w:rsidP="00256B3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Investigate local services</w:t>
            </w:r>
          </w:p>
        </w:tc>
        <w:tc>
          <w:tcPr>
            <w:tcW w:w="1055" w:type="dxa"/>
            <w:vAlign w:val="center"/>
          </w:tcPr>
          <w:p w14:paraId="6BE0197F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14:paraId="6BE01980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  <w:tr w:rsidR="00256B34" w14:paraId="6BE01988" w14:textId="77777777" w:rsidTr="000A5593">
        <w:trPr>
          <w:trHeight w:val="116"/>
        </w:trPr>
        <w:tc>
          <w:tcPr>
            <w:tcW w:w="1435" w:type="dxa"/>
            <w:vMerge/>
            <w:shd w:val="clear" w:color="auto" w:fill="BFBFBF" w:themeFill="background1" w:themeFillShade="BF"/>
            <w:vAlign w:val="center"/>
          </w:tcPr>
          <w:p w14:paraId="6BE01982" w14:textId="77777777" w:rsidR="00256B34" w:rsidRDefault="00256B34" w:rsidP="00256B34">
            <w:pPr>
              <w:tabs>
                <w:tab w:val="left" w:pos="29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BE01983" w14:textId="77777777" w:rsidR="00256B34" w:rsidRPr="000A5593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-BoldItalic" w:hAnsi="Calibri-BoldItalic" w:cs="Calibri-BoldItalic"/>
                <w:bCs/>
                <w:i/>
                <w:iCs/>
                <w:sz w:val="18"/>
              </w:rPr>
            </w:pPr>
            <w:r w:rsidRPr="000A5593">
              <w:rPr>
                <w:rFonts w:ascii="Calibri-BoldItalic" w:hAnsi="Calibri-BoldItalic" w:cs="Calibri-BoldItalic"/>
                <w:bCs/>
                <w:i/>
                <w:iCs/>
                <w:sz w:val="18"/>
              </w:rPr>
              <w:t>Legal Consequences</w:t>
            </w:r>
          </w:p>
        </w:tc>
        <w:tc>
          <w:tcPr>
            <w:tcW w:w="2995" w:type="dxa"/>
            <w:shd w:val="clear" w:color="auto" w:fill="D0CECE" w:themeFill="background2" w:themeFillShade="E6"/>
            <w:vAlign w:val="center"/>
          </w:tcPr>
          <w:p w14:paraId="6BE01984" w14:textId="77777777" w:rsidR="00256B34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Report and seek help</w:t>
            </w:r>
          </w:p>
          <w:p w14:paraId="6BE01985" w14:textId="77777777" w:rsidR="00256B34" w:rsidRPr="000A5593" w:rsidRDefault="00256B34" w:rsidP="00256B3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 xml:space="preserve">Short / Long term </w:t>
            </w:r>
          </w:p>
        </w:tc>
        <w:tc>
          <w:tcPr>
            <w:tcW w:w="1055" w:type="dxa"/>
            <w:shd w:val="clear" w:color="auto" w:fill="D0CECE" w:themeFill="background2" w:themeFillShade="E6"/>
            <w:vAlign w:val="center"/>
          </w:tcPr>
          <w:p w14:paraId="6BE01986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6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6BE01987" w14:textId="77777777" w:rsidR="00256B34" w:rsidRPr="008726EE" w:rsidRDefault="00256B34" w:rsidP="0025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4"/>
              </w:rPr>
            </w:pPr>
            <w:r>
              <w:rPr>
                <w:rFonts w:ascii="Calibri" w:hAnsi="Calibri" w:cs="Calibri"/>
                <w:sz w:val="18"/>
                <w:szCs w:val="24"/>
              </w:rPr>
              <w:t>1 day</w:t>
            </w:r>
          </w:p>
        </w:tc>
      </w:tr>
    </w:tbl>
    <w:p w14:paraId="6BE01989" w14:textId="77777777" w:rsidR="00413ED5" w:rsidRDefault="00413ED5"/>
    <w:p w14:paraId="6BE0198A" w14:textId="77777777" w:rsidR="00413ED5" w:rsidRDefault="00413ED5"/>
    <w:p w14:paraId="6BE0198B" w14:textId="77777777" w:rsidR="00E6073B" w:rsidRDefault="00E6073B">
      <w:r>
        <w:br w:type="page"/>
      </w:r>
    </w:p>
    <w:p w14:paraId="6BE0198C" w14:textId="77777777" w:rsidR="00A44254" w:rsidRDefault="00A44254"/>
    <w:sectPr w:rsidR="00A4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198F" w14:textId="77777777" w:rsidR="00420955" w:rsidRDefault="00420955" w:rsidP="00C37F21">
      <w:pPr>
        <w:spacing w:after="0" w:line="240" w:lineRule="auto"/>
      </w:pPr>
      <w:r>
        <w:separator/>
      </w:r>
    </w:p>
  </w:endnote>
  <w:endnote w:type="continuationSeparator" w:id="0">
    <w:p w14:paraId="6BE01990" w14:textId="77777777" w:rsidR="00420955" w:rsidRDefault="00420955" w:rsidP="00C3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0198D" w14:textId="77777777" w:rsidR="00420955" w:rsidRDefault="00420955" w:rsidP="00C37F21">
      <w:pPr>
        <w:spacing w:after="0" w:line="240" w:lineRule="auto"/>
      </w:pPr>
      <w:r>
        <w:separator/>
      </w:r>
    </w:p>
  </w:footnote>
  <w:footnote w:type="continuationSeparator" w:id="0">
    <w:p w14:paraId="6BE0198E" w14:textId="77777777" w:rsidR="00420955" w:rsidRDefault="00420955" w:rsidP="00C3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E10"/>
    <w:multiLevelType w:val="hybridMultilevel"/>
    <w:tmpl w:val="637C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A4D"/>
    <w:multiLevelType w:val="hybridMultilevel"/>
    <w:tmpl w:val="E0AA8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53044"/>
    <w:multiLevelType w:val="hybridMultilevel"/>
    <w:tmpl w:val="B64C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B9C"/>
    <w:multiLevelType w:val="hybridMultilevel"/>
    <w:tmpl w:val="1BDE9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20E6B"/>
    <w:multiLevelType w:val="hybridMultilevel"/>
    <w:tmpl w:val="24CE5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77D3C"/>
    <w:multiLevelType w:val="hybridMultilevel"/>
    <w:tmpl w:val="8FD8D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7D58DA"/>
    <w:multiLevelType w:val="hybridMultilevel"/>
    <w:tmpl w:val="D7FE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30258"/>
    <w:multiLevelType w:val="hybridMultilevel"/>
    <w:tmpl w:val="7068A5EA"/>
    <w:lvl w:ilvl="0" w:tplc="C840F7EA">
      <w:start w:val="1"/>
      <w:numFmt w:val="bullet"/>
      <w:lvlText w:val="-"/>
      <w:lvlJc w:val="left"/>
      <w:pPr>
        <w:ind w:left="720" w:hanging="360"/>
      </w:pPr>
      <w:rPr>
        <w:rFonts w:ascii="Calibri-BoldItalic" w:eastAsiaTheme="minorHAnsi" w:hAnsi="Calibri-BoldItalic" w:cs="Calibri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D7A35"/>
    <w:multiLevelType w:val="hybridMultilevel"/>
    <w:tmpl w:val="3878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D20A9"/>
    <w:multiLevelType w:val="hybridMultilevel"/>
    <w:tmpl w:val="1D2EF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46B49"/>
    <w:multiLevelType w:val="hybridMultilevel"/>
    <w:tmpl w:val="757EC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2EDB"/>
    <w:multiLevelType w:val="hybridMultilevel"/>
    <w:tmpl w:val="724EB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030DF5"/>
    <w:multiLevelType w:val="hybridMultilevel"/>
    <w:tmpl w:val="6240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7412E"/>
    <w:multiLevelType w:val="hybridMultilevel"/>
    <w:tmpl w:val="F198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E3D5F"/>
    <w:multiLevelType w:val="hybridMultilevel"/>
    <w:tmpl w:val="44B8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D5"/>
    <w:rsid w:val="0006495F"/>
    <w:rsid w:val="000A5593"/>
    <w:rsid w:val="00173D72"/>
    <w:rsid w:val="001A6127"/>
    <w:rsid w:val="00256B34"/>
    <w:rsid w:val="00294FEB"/>
    <w:rsid w:val="002D32A8"/>
    <w:rsid w:val="00335BD5"/>
    <w:rsid w:val="00394682"/>
    <w:rsid w:val="003F092A"/>
    <w:rsid w:val="00413ED5"/>
    <w:rsid w:val="00420955"/>
    <w:rsid w:val="004C2089"/>
    <w:rsid w:val="004E0EB2"/>
    <w:rsid w:val="005314E5"/>
    <w:rsid w:val="00534801"/>
    <w:rsid w:val="005541A8"/>
    <w:rsid w:val="00572507"/>
    <w:rsid w:val="006B0B19"/>
    <w:rsid w:val="00852181"/>
    <w:rsid w:val="008726EE"/>
    <w:rsid w:val="009001AD"/>
    <w:rsid w:val="00925E35"/>
    <w:rsid w:val="0093140B"/>
    <w:rsid w:val="00950BE2"/>
    <w:rsid w:val="009E56A4"/>
    <w:rsid w:val="009F5018"/>
    <w:rsid w:val="00A36614"/>
    <w:rsid w:val="00A44254"/>
    <w:rsid w:val="00A73091"/>
    <w:rsid w:val="00AF1CFF"/>
    <w:rsid w:val="00B24F1B"/>
    <w:rsid w:val="00B63FD5"/>
    <w:rsid w:val="00BC0D85"/>
    <w:rsid w:val="00C37F21"/>
    <w:rsid w:val="00C50DD2"/>
    <w:rsid w:val="00CA2DA9"/>
    <w:rsid w:val="00D02120"/>
    <w:rsid w:val="00D4064A"/>
    <w:rsid w:val="00DA6C78"/>
    <w:rsid w:val="00DD027B"/>
    <w:rsid w:val="00DD56A0"/>
    <w:rsid w:val="00E6073B"/>
    <w:rsid w:val="00E60843"/>
    <w:rsid w:val="00F44D1E"/>
    <w:rsid w:val="00FE3C1E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16E7"/>
  <w15:chartTrackingRefBased/>
  <w15:docId w15:val="{AAC5887E-5676-4BAB-8EB9-2B7EBFFD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21"/>
  </w:style>
  <w:style w:type="paragraph" w:styleId="Footer">
    <w:name w:val="footer"/>
    <w:basedOn w:val="Normal"/>
    <w:link w:val="FooterChar"/>
    <w:uiPriority w:val="99"/>
    <w:unhideWhenUsed/>
    <w:rsid w:val="00C3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60C7420643343986022D771B0E5B1" ma:contentTypeVersion="0" ma:contentTypeDescription="Create a new document." ma:contentTypeScope="" ma:versionID="ebb168c83570200c3b736e6e14b8f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1FEBF-08CC-4576-A773-7F7AE40E3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BD620-72D0-4916-A00B-FC1A8BA4915D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CD6A1E-CE06-41AE-8729-823F67D4C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Severson</dc:creator>
  <cp:keywords/>
  <dc:description/>
  <cp:lastModifiedBy>Derek Severson</cp:lastModifiedBy>
  <cp:revision>2</cp:revision>
  <dcterms:created xsi:type="dcterms:W3CDTF">2017-01-06T22:06:00Z</dcterms:created>
  <dcterms:modified xsi:type="dcterms:W3CDTF">2017-01-06T22:06:00Z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0x01010084660C7420643343986022D771B0E5B1</vt:lpwstr>
  </property>
</Properties>
</file>