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80FFE7" w14:textId="77777777" w:rsidR="00CE1F8D" w:rsidRDefault="00CE1F8D">
      <w:pPr>
        <w:pStyle w:val="Normal1"/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0"/>
        <w:gridCol w:w="5040"/>
        <w:gridCol w:w="6830"/>
      </w:tblGrid>
      <w:tr w:rsidR="00FA1C83" w14:paraId="68B5DE1A" w14:textId="77777777" w:rsidTr="00140950">
        <w:tc>
          <w:tcPr>
            <w:tcW w:w="144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E9CA" w14:textId="5C79CD4F" w:rsidR="00FA1C83" w:rsidRDefault="00FA1C83" w:rsidP="00FA1C83">
            <w:pPr>
              <w:pStyle w:val="Normal1"/>
              <w:jc w:val="center"/>
            </w:pPr>
            <w:r>
              <w:rPr>
                <w:sz w:val="36"/>
                <w:szCs w:val="36"/>
                <w:u w:val="single"/>
              </w:rPr>
              <w:t>High School Sexual Health Education Scope &amp; Sequence Chart</w:t>
            </w:r>
          </w:p>
          <w:p w14:paraId="0E583354" w14:textId="77777777" w:rsidR="00FA1C83" w:rsidRDefault="00FA1C83" w:rsidP="0019021A">
            <w:pPr>
              <w:pStyle w:val="Normal1"/>
              <w:widowControl w:val="0"/>
              <w:spacing w:line="240" w:lineRule="auto"/>
              <w:jc w:val="center"/>
            </w:pPr>
          </w:p>
        </w:tc>
      </w:tr>
      <w:tr w:rsidR="00FA1C83" w14:paraId="11F2068B" w14:textId="77777777" w:rsidTr="00140950">
        <w:tc>
          <w:tcPr>
            <w:tcW w:w="144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D44B" w14:textId="6E274710" w:rsidR="00FA1C83" w:rsidRDefault="00FA1C83" w:rsidP="0019021A">
            <w:pPr>
              <w:pStyle w:val="Normal1"/>
              <w:widowControl w:val="0"/>
              <w:spacing w:line="240" w:lineRule="auto"/>
              <w:jc w:val="center"/>
            </w:pPr>
          </w:p>
          <w:p w14:paraId="37485D12" w14:textId="77777777" w:rsidR="00FA1C83" w:rsidRDefault="00FA1C83" w:rsidP="0019021A">
            <w:pPr>
              <w:pStyle w:val="Normal1"/>
              <w:widowControl w:val="0"/>
              <w:spacing w:line="240" w:lineRule="auto"/>
              <w:jc w:val="center"/>
            </w:pPr>
            <w:r>
              <w:t>A Family Life and Sexual Health education unit that includes HIV/AIDS prevention education is part of an approved health curriculum for the Highline School District. </w:t>
            </w:r>
            <w:r w:rsidRPr="00117A7E">
              <w:t xml:space="preserve">Independent reviews of </w:t>
            </w:r>
            <w:r w:rsidRPr="00A94D2F">
              <w:rPr>
                <w:b/>
                <w:u w:val="single"/>
              </w:rPr>
              <w:t>scientific evidence</w:t>
            </w:r>
            <w:r w:rsidRPr="00117A7E">
              <w:t xml:space="preserve"> show that well-designed and well-implemented HIV/STD prevention programs are effective in decreasing sexual</w:t>
            </w:r>
            <w:r>
              <w:t xml:space="preserve"> risk behaviors among youth which can </w:t>
            </w:r>
            <w:r w:rsidRPr="00117A7E">
              <w:t>reduce the likelihood that teens are involved in a</w:t>
            </w:r>
            <w:r>
              <w:t>n</w:t>
            </w:r>
            <w:r w:rsidRPr="00117A7E">
              <w:t xml:space="preserve"> </w:t>
            </w:r>
            <w:r>
              <w:t xml:space="preserve">unplanned </w:t>
            </w:r>
            <w:r w:rsidRPr="00117A7E">
              <w:t>pregnancy or acquire an STD or HIV.</w:t>
            </w:r>
            <w:r>
              <w:t xml:space="preserve">  The overall goal of sex education is safe and healthy people.</w:t>
            </w:r>
            <w:r>
              <w:t xml:space="preserve">  </w:t>
            </w:r>
          </w:p>
          <w:p w14:paraId="47C637C6" w14:textId="77777777" w:rsidR="00FA1C83" w:rsidRDefault="00FA1C83" w:rsidP="0019021A">
            <w:pPr>
              <w:pStyle w:val="Normal1"/>
              <w:widowControl w:val="0"/>
              <w:spacing w:line="240" w:lineRule="auto"/>
              <w:jc w:val="center"/>
            </w:pPr>
          </w:p>
          <w:p w14:paraId="75C4976C" w14:textId="50AE0AC5" w:rsidR="00FA1C83" w:rsidRDefault="00FA1C83" w:rsidP="0019021A">
            <w:pPr>
              <w:pStyle w:val="Normal1"/>
              <w:widowControl w:val="0"/>
              <w:spacing w:line="240" w:lineRule="auto"/>
              <w:jc w:val="center"/>
            </w:pPr>
            <w:bookmarkStart w:id="0" w:name="_GoBack"/>
            <w:bookmarkEnd w:id="0"/>
            <w:r>
              <w:t>Below is an outline of the lessons that are taught in the Sexual Health Education Unit at the high school level.  Parents/guardians can contact their child’s teacher for information on how to preview the actual content of the lessons.</w:t>
            </w:r>
          </w:p>
        </w:tc>
      </w:tr>
      <w:tr w:rsidR="00CE1F8D" w14:paraId="4DFDB4E9" w14:textId="77777777" w:rsidTr="0019021A"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F2AC" w14:textId="77777777" w:rsidR="00CE1F8D" w:rsidRPr="00FA1C83" w:rsidRDefault="007543CE" w:rsidP="00FA1C83">
            <w:pPr>
              <w:pStyle w:val="Normal1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1C83">
              <w:rPr>
                <w:b/>
                <w:sz w:val="28"/>
                <w:szCs w:val="28"/>
              </w:rPr>
              <w:t>Lessons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7B57" w14:textId="10E70447" w:rsidR="00CE1F8D" w:rsidRPr="00FA1C83" w:rsidRDefault="0019021A" w:rsidP="00FA1C83">
            <w:pPr>
              <w:pStyle w:val="Normal1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1C83">
              <w:rPr>
                <w:b/>
                <w:sz w:val="28"/>
                <w:szCs w:val="28"/>
              </w:rPr>
              <w:t xml:space="preserve">FLASH </w:t>
            </w:r>
            <w:r w:rsidR="007543CE" w:rsidRPr="00FA1C83">
              <w:rPr>
                <w:b/>
                <w:sz w:val="28"/>
                <w:szCs w:val="28"/>
              </w:rPr>
              <w:t>Key Concepts Covered</w:t>
            </w:r>
          </w:p>
        </w:tc>
        <w:tc>
          <w:tcPr>
            <w:tcW w:w="6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7DB1" w14:textId="6DE330F4" w:rsidR="00CE1F8D" w:rsidRPr="00FA1C83" w:rsidRDefault="0019021A" w:rsidP="00FA1C83">
            <w:pPr>
              <w:pStyle w:val="Normal1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1C83">
              <w:rPr>
                <w:b/>
                <w:sz w:val="28"/>
                <w:szCs w:val="28"/>
              </w:rPr>
              <w:t xml:space="preserve">Washington State Health </w:t>
            </w:r>
            <w:r w:rsidR="007543CE" w:rsidRPr="00FA1C83">
              <w:rPr>
                <w:b/>
                <w:sz w:val="28"/>
                <w:szCs w:val="28"/>
              </w:rPr>
              <w:t>Standards</w:t>
            </w:r>
          </w:p>
        </w:tc>
      </w:tr>
      <w:tr w:rsidR="00CE1F8D" w:rsidRPr="0019021A" w14:paraId="34554736" w14:textId="77777777" w:rsidTr="0019021A"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1EAC" w14:textId="77777777" w:rsidR="00CE1F8D" w:rsidRPr="0019021A" w:rsidRDefault="00DE1F36" w:rsidP="00DE1F36">
            <w:pPr>
              <w:pStyle w:val="Normal1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  <w:i/>
              </w:rPr>
              <w:t>FLASH Lesson 2</w:t>
            </w:r>
            <w:r w:rsidR="007543CE" w:rsidRPr="0019021A">
              <w:rPr>
                <w:rFonts w:asciiTheme="majorHAnsi" w:hAnsiTheme="majorHAnsi"/>
                <w:i/>
              </w:rPr>
              <w:t>:</w:t>
            </w:r>
            <w:r w:rsidRPr="0019021A">
              <w:rPr>
                <w:rFonts w:asciiTheme="majorHAnsi" w:hAnsiTheme="majorHAnsi"/>
                <w:i/>
              </w:rPr>
              <w:t xml:space="preserve"> Reproduction System (Review)**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5FA9" w14:textId="7268D49D" w:rsidR="00CE1F8D" w:rsidRPr="0019021A" w:rsidRDefault="00555AC4">
            <w:pPr>
              <w:pStyle w:val="Normal1"/>
              <w:numPr>
                <w:ilvl w:val="0"/>
                <w:numId w:val="16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Pregnancy happens before a positive pregnancy test.</w:t>
            </w:r>
          </w:p>
        </w:tc>
        <w:tc>
          <w:tcPr>
            <w:tcW w:w="6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B28F" w14:textId="77777777" w:rsidR="001B452D" w:rsidRPr="0019021A" w:rsidRDefault="001B452D" w:rsidP="001B452D">
            <w:pPr>
              <w:pStyle w:val="TableParagraph"/>
              <w:numPr>
                <w:ilvl w:val="0"/>
                <w:numId w:val="16"/>
              </w:numPr>
              <w:ind w:left="750" w:right="467" w:hanging="36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Summarize fertilization,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fetal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development, and</w:t>
            </w:r>
            <w:r w:rsidRPr="0019021A">
              <w:rPr>
                <w:rFonts w:asciiTheme="majorHAnsi" w:hAnsiTheme="majorHAnsi"/>
                <w:spacing w:val="-8"/>
              </w:rPr>
              <w:t xml:space="preserve"> </w:t>
            </w:r>
            <w:r w:rsidRPr="0019021A">
              <w:rPr>
                <w:rFonts w:asciiTheme="majorHAnsi" w:hAnsiTheme="majorHAnsi"/>
              </w:rPr>
              <w:t>childbirth. H1.Se1.HSa</w:t>
            </w:r>
          </w:p>
          <w:p w14:paraId="014FDB77" w14:textId="77777777" w:rsidR="001B452D" w:rsidRPr="0019021A" w:rsidRDefault="001B452D" w:rsidP="001B452D">
            <w:pPr>
              <w:pStyle w:val="TableParagraph"/>
              <w:spacing w:before="5"/>
              <w:ind w:left="750" w:hanging="360"/>
              <w:rPr>
                <w:rFonts w:asciiTheme="majorHAnsi" w:eastAsia="Times New Roman" w:hAnsiTheme="majorHAnsi" w:cs="Times New Roman"/>
              </w:rPr>
            </w:pPr>
          </w:p>
          <w:p w14:paraId="6FA30A97" w14:textId="77777777" w:rsidR="001B452D" w:rsidRPr="0019021A" w:rsidRDefault="001B452D" w:rsidP="001B452D">
            <w:pPr>
              <w:pStyle w:val="TableParagraph"/>
              <w:numPr>
                <w:ilvl w:val="0"/>
                <w:numId w:val="16"/>
              </w:numPr>
              <w:ind w:left="750" w:right="204" w:hanging="36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Explain the role hormones</w:t>
            </w:r>
            <w:r w:rsidRPr="0019021A">
              <w:rPr>
                <w:rFonts w:asciiTheme="majorHAnsi" w:hAnsiTheme="majorHAnsi"/>
                <w:spacing w:val="-8"/>
              </w:rPr>
              <w:t xml:space="preserve"> </w:t>
            </w:r>
            <w:r w:rsidRPr="0019021A">
              <w:rPr>
                <w:rFonts w:asciiTheme="majorHAnsi" w:hAnsiTheme="majorHAnsi"/>
              </w:rPr>
              <w:t>play in sexual behavior and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decision- making.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H5.Se1.HS</w:t>
            </w:r>
          </w:p>
          <w:p w14:paraId="5CDA430F" w14:textId="77777777" w:rsidR="001B452D" w:rsidRPr="0019021A" w:rsidRDefault="001B452D" w:rsidP="001B452D">
            <w:pPr>
              <w:pStyle w:val="TableParagraph"/>
              <w:spacing w:before="4"/>
              <w:ind w:left="750" w:hanging="360"/>
              <w:rPr>
                <w:rFonts w:asciiTheme="majorHAnsi" w:eastAsia="Times New Roman" w:hAnsiTheme="majorHAnsi" w:cs="Times New Roman"/>
              </w:rPr>
            </w:pPr>
          </w:p>
          <w:p w14:paraId="3C4B73BC" w14:textId="77777777" w:rsidR="001B452D" w:rsidRPr="0019021A" w:rsidRDefault="001B452D" w:rsidP="001B452D">
            <w:pPr>
              <w:pStyle w:val="TableParagraph"/>
              <w:numPr>
                <w:ilvl w:val="0"/>
                <w:numId w:val="16"/>
              </w:numPr>
              <w:ind w:left="750" w:right="212" w:hanging="36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Describe emotional,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social,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physical, and financial effects</w:t>
            </w:r>
            <w:r w:rsidRPr="0019021A">
              <w:rPr>
                <w:rFonts w:asciiTheme="majorHAnsi" w:hAnsiTheme="majorHAnsi"/>
                <w:spacing w:val="-11"/>
              </w:rPr>
              <w:t xml:space="preserve"> </w:t>
            </w:r>
            <w:r w:rsidRPr="0019021A">
              <w:rPr>
                <w:rFonts w:asciiTheme="majorHAnsi" w:hAnsiTheme="majorHAnsi"/>
              </w:rPr>
              <w:t>of being a teen or young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adult parent.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H1.Se1.HSb</w:t>
            </w:r>
          </w:p>
          <w:p w14:paraId="35A3D29B" w14:textId="77777777" w:rsidR="001B452D" w:rsidRPr="0019021A" w:rsidRDefault="001B452D" w:rsidP="001B452D">
            <w:pPr>
              <w:pStyle w:val="TableParagraph"/>
              <w:spacing w:before="4"/>
              <w:ind w:left="750" w:hanging="360"/>
              <w:rPr>
                <w:rFonts w:asciiTheme="majorHAnsi" w:eastAsia="Times New Roman" w:hAnsiTheme="majorHAnsi" w:cs="Times New Roman"/>
              </w:rPr>
            </w:pPr>
          </w:p>
          <w:p w14:paraId="68D35FF2" w14:textId="77777777" w:rsidR="001B452D" w:rsidRPr="0019021A" w:rsidRDefault="001B452D" w:rsidP="001B452D">
            <w:pPr>
              <w:pStyle w:val="TableParagraph"/>
              <w:numPr>
                <w:ilvl w:val="0"/>
                <w:numId w:val="16"/>
              </w:numPr>
              <w:ind w:left="750" w:right="171" w:hanging="36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Describe behaviors that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impact reproductive health.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H1.Se1.HSc</w:t>
            </w:r>
          </w:p>
          <w:p w14:paraId="1014A660" w14:textId="77777777" w:rsidR="001B452D" w:rsidRPr="0019021A" w:rsidRDefault="001B452D" w:rsidP="001B452D">
            <w:pPr>
              <w:pStyle w:val="TableParagraph"/>
              <w:spacing w:before="5"/>
              <w:ind w:left="750" w:hanging="360"/>
              <w:rPr>
                <w:rFonts w:asciiTheme="majorHAnsi" w:eastAsia="Times New Roman" w:hAnsiTheme="majorHAnsi" w:cs="Times New Roman"/>
              </w:rPr>
            </w:pPr>
          </w:p>
          <w:p w14:paraId="033F7417" w14:textId="77777777" w:rsidR="00CE1F8D" w:rsidRPr="0019021A" w:rsidRDefault="001B452D" w:rsidP="001B452D">
            <w:pPr>
              <w:pStyle w:val="TableParagraph"/>
              <w:numPr>
                <w:ilvl w:val="0"/>
                <w:numId w:val="16"/>
              </w:numPr>
              <w:ind w:left="750" w:right="216" w:hanging="36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Describe steps of testicular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self- exam and the importance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of breast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self-awareness.H7.Se1.HS</w:t>
            </w:r>
          </w:p>
        </w:tc>
      </w:tr>
      <w:tr w:rsidR="00CE1F8D" w:rsidRPr="0019021A" w14:paraId="4AD94EEC" w14:textId="77777777" w:rsidTr="0019021A"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A694" w14:textId="77777777" w:rsidR="00CE1F8D" w:rsidRPr="0019021A" w:rsidRDefault="00DE1F36" w:rsidP="00DE1F36">
            <w:pPr>
              <w:pStyle w:val="Normal1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  <w:i/>
              </w:rPr>
              <w:t>FLASH Lesson 3</w:t>
            </w:r>
            <w:r w:rsidR="007543CE" w:rsidRPr="0019021A">
              <w:rPr>
                <w:rFonts w:asciiTheme="majorHAnsi" w:hAnsiTheme="majorHAnsi"/>
                <w:i/>
              </w:rPr>
              <w:t>:</w:t>
            </w:r>
            <w:r w:rsidRPr="0019021A">
              <w:rPr>
                <w:rFonts w:asciiTheme="majorHAnsi" w:hAnsiTheme="majorHAnsi"/>
                <w:i/>
              </w:rPr>
              <w:t xml:space="preserve"> Pregnancy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62F2" w14:textId="2830E7A5" w:rsidR="00CE1F8D" w:rsidRPr="0019021A" w:rsidRDefault="00E439F7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Pregnancy happens before a positive pregnancy test.</w:t>
            </w:r>
          </w:p>
        </w:tc>
        <w:tc>
          <w:tcPr>
            <w:tcW w:w="6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95F5" w14:textId="77777777" w:rsidR="00FF4330" w:rsidRPr="0019021A" w:rsidRDefault="00FF4330" w:rsidP="00FF4330">
            <w:pPr>
              <w:pStyle w:val="Normal1"/>
              <w:numPr>
                <w:ilvl w:val="0"/>
                <w:numId w:val="2"/>
              </w:numPr>
              <w:ind w:hanging="360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Describe emotional,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social,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physical, and financial effects</w:t>
            </w:r>
            <w:r w:rsidRPr="0019021A">
              <w:rPr>
                <w:rFonts w:asciiTheme="majorHAnsi" w:hAnsiTheme="majorHAnsi"/>
                <w:spacing w:val="-11"/>
              </w:rPr>
              <w:t xml:space="preserve"> </w:t>
            </w:r>
            <w:r w:rsidRPr="0019021A">
              <w:rPr>
                <w:rFonts w:asciiTheme="majorHAnsi" w:hAnsiTheme="majorHAnsi"/>
              </w:rPr>
              <w:t>of being a teen or young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adult parent.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H1.Se1.HSb</w:t>
            </w:r>
          </w:p>
          <w:p w14:paraId="1E3DD31D" w14:textId="77777777" w:rsidR="00FF4330" w:rsidRPr="0019021A" w:rsidRDefault="00FF4330" w:rsidP="00FF4330">
            <w:pPr>
              <w:pStyle w:val="Normal1"/>
              <w:numPr>
                <w:ilvl w:val="0"/>
                <w:numId w:val="2"/>
              </w:numPr>
              <w:ind w:hanging="360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Summarize fertilization,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fetal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development, and</w:t>
            </w:r>
            <w:r w:rsidRPr="0019021A">
              <w:rPr>
                <w:rFonts w:asciiTheme="majorHAnsi" w:hAnsiTheme="majorHAnsi"/>
                <w:spacing w:val="-8"/>
              </w:rPr>
              <w:t xml:space="preserve"> </w:t>
            </w:r>
            <w:r w:rsidRPr="0019021A">
              <w:rPr>
                <w:rFonts w:asciiTheme="majorHAnsi" w:hAnsiTheme="majorHAnsi"/>
              </w:rPr>
              <w:t>childbirth. H1.Se1.HSa</w:t>
            </w:r>
          </w:p>
          <w:p w14:paraId="44D8C3B8" w14:textId="77777777" w:rsidR="00FF4330" w:rsidRPr="0019021A" w:rsidRDefault="00FF4330" w:rsidP="00FF4330">
            <w:pPr>
              <w:pStyle w:val="Normal1"/>
              <w:ind w:left="720"/>
              <w:rPr>
                <w:rFonts w:asciiTheme="majorHAnsi" w:hAnsiTheme="majorHAnsi"/>
              </w:rPr>
            </w:pPr>
          </w:p>
        </w:tc>
      </w:tr>
      <w:tr w:rsidR="00CE1F8D" w:rsidRPr="0019021A" w14:paraId="1211560F" w14:textId="77777777" w:rsidTr="0019021A"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8EDA" w14:textId="77777777" w:rsidR="00CE1F8D" w:rsidRPr="0019021A" w:rsidRDefault="00DE1F36" w:rsidP="00DE1F36">
            <w:pPr>
              <w:pStyle w:val="Normal1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  <w:i/>
              </w:rPr>
              <w:lastRenderedPageBreak/>
              <w:t>FLASH Lesson 4</w:t>
            </w:r>
            <w:r w:rsidR="007543CE" w:rsidRPr="0019021A">
              <w:rPr>
                <w:rFonts w:asciiTheme="majorHAnsi" w:hAnsiTheme="majorHAnsi"/>
                <w:i/>
              </w:rPr>
              <w:t xml:space="preserve">: </w:t>
            </w:r>
            <w:r w:rsidRPr="0019021A">
              <w:rPr>
                <w:rFonts w:asciiTheme="majorHAnsi" w:hAnsiTheme="majorHAnsi"/>
                <w:i/>
              </w:rPr>
              <w:t>Sexual Orientation/Gender Identity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E777" w14:textId="77777777" w:rsidR="008C4019" w:rsidRPr="0019021A" w:rsidRDefault="008C4019" w:rsidP="008C4019">
            <w:pPr>
              <w:pStyle w:val="Normal1"/>
              <w:numPr>
                <w:ilvl w:val="0"/>
                <w:numId w:val="3"/>
              </w:numPr>
              <w:ind w:left="330" w:firstLine="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A person knows that they are gay, lesbian, bisexual, or straight because of how they feel, not because of who they have sex with.</w:t>
            </w:r>
          </w:p>
          <w:p w14:paraId="1D7FCBC0" w14:textId="77777777" w:rsidR="008C4019" w:rsidRPr="0019021A" w:rsidRDefault="008C4019" w:rsidP="008C4019">
            <w:pPr>
              <w:pStyle w:val="Normal1"/>
              <w:numPr>
                <w:ilvl w:val="0"/>
                <w:numId w:val="3"/>
              </w:numPr>
              <w:ind w:left="330" w:firstLine="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Gender expression doesn’t determine sexual orientation.</w:t>
            </w:r>
          </w:p>
          <w:p w14:paraId="4AB8409E" w14:textId="77777777" w:rsidR="008C4019" w:rsidRPr="0019021A" w:rsidRDefault="008C4019" w:rsidP="008C4019">
            <w:pPr>
              <w:pStyle w:val="Normal1"/>
              <w:numPr>
                <w:ilvl w:val="0"/>
                <w:numId w:val="3"/>
              </w:numPr>
              <w:ind w:left="330" w:firstLine="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Gay, lesbian, bisexual and straight teens need to learn about birth control and STD prevention</w:t>
            </w:r>
          </w:p>
          <w:p w14:paraId="111B6EFE" w14:textId="3FE2BCB0" w:rsidR="00CE1F8D" w:rsidRPr="0019021A" w:rsidRDefault="00D328B7" w:rsidP="008C4019">
            <w:pPr>
              <w:pStyle w:val="Normal1"/>
              <w:numPr>
                <w:ilvl w:val="0"/>
                <w:numId w:val="3"/>
              </w:numPr>
              <w:ind w:left="330" w:firstLine="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 xml:space="preserve">We don’t know why some people are gay, lesbian, bisexual and others are heterosexual. Or why some people are </w:t>
            </w:r>
            <w:proofErr w:type="gramStart"/>
            <w:r w:rsidRPr="0019021A">
              <w:rPr>
                <w:rFonts w:asciiTheme="majorHAnsi" w:hAnsiTheme="majorHAnsi"/>
              </w:rPr>
              <w:t>trans</w:t>
            </w:r>
            <w:proofErr w:type="gramEnd"/>
            <w:r w:rsidRPr="0019021A">
              <w:rPr>
                <w:rFonts w:asciiTheme="majorHAnsi" w:hAnsiTheme="majorHAnsi"/>
              </w:rPr>
              <w:t xml:space="preserve"> and others aren’t.</w:t>
            </w:r>
          </w:p>
          <w:p w14:paraId="6B37E5A7" w14:textId="77777777" w:rsidR="0048116C" w:rsidRPr="0019021A" w:rsidRDefault="0048116C" w:rsidP="008C4019">
            <w:pPr>
              <w:pStyle w:val="Normal1"/>
              <w:numPr>
                <w:ilvl w:val="0"/>
                <w:numId w:val="3"/>
              </w:numPr>
              <w:ind w:left="330" w:firstLine="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It is not okay to tease or hurt someone for being gay.</w:t>
            </w:r>
          </w:p>
          <w:p w14:paraId="0935EFE1" w14:textId="776A832D" w:rsidR="00D328B7" w:rsidRPr="0019021A" w:rsidRDefault="00D328B7" w:rsidP="008C4019">
            <w:pPr>
              <w:pStyle w:val="Normal1"/>
              <w:numPr>
                <w:ilvl w:val="0"/>
                <w:numId w:val="3"/>
              </w:numPr>
              <w:ind w:left="330" w:firstLine="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There are important ways to show respect to people who are gay, lesbian, bisexual and transgender.</w:t>
            </w:r>
          </w:p>
        </w:tc>
        <w:tc>
          <w:tcPr>
            <w:tcW w:w="6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446E" w14:textId="77777777" w:rsidR="00DE1F36" w:rsidRPr="0019021A" w:rsidRDefault="001B452D" w:rsidP="001B452D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Evaluate how culture,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media, society, and other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people influence our perceptions</w:t>
            </w:r>
            <w:r w:rsidRPr="0019021A">
              <w:rPr>
                <w:rFonts w:asciiTheme="majorHAnsi" w:hAnsiTheme="majorHAnsi"/>
                <w:spacing w:val="-5"/>
              </w:rPr>
              <w:t xml:space="preserve"> </w:t>
            </w:r>
            <w:r w:rsidRPr="0019021A">
              <w:rPr>
                <w:rFonts w:asciiTheme="majorHAnsi" w:hAnsiTheme="majorHAnsi"/>
              </w:rPr>
              <w:t>of gender roles,</w:t>
            </w:r>
            <w:r w:rsidRPr="0019021A">
              <w:rPr>
                <w:rFonts w:asciiTheme="majorHAnsi" w:hAnsiTheme="majorHAnsi"/>
                <w:spacing w:val="-2"/>
              </w:rPr>
              <w:t xml:space="preserve"> </w:t>
            </w:r>
            <w:r w:rsidRPr="0019021A">
              <w:rPr>
                <w:rFonts w:asciiTheme="majorHAnsi" w:hAnsiTheme="majorHAnsi"/>
              </w:rPr>
              <w:t>sexuality, relationships, and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sexual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orientation.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 xml:space="preserve">H2.Se3.HS </w:t>
            </w:r>
          </w:p>
          <w:p w14:paraId="124257A1" w14:textId="16287A35" w:rsidR="00E439F7" w:rsidRPr="0019021A" w:rsidRDefault="00E439F7" w:rsidP="001B452D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Distinguish between biological sex, gender identity, gender expression and sexual orientation. H1.Se.3.7</w:t>
            </w:r>
          </w:p>
          <w:p w14:paraId="3D8E2AEB" w14:textId="77777777" w:rsidR="00CE1F8D" w:rsidRPr="0019021A" w:rsidRDefault="00CE1F8D" w:rsidP="00DE1F36">
            <w:pPr>
              <w:pStyle w:val="Normal1"/>
              <w:contextualSpacing/>
              <w:rPr>
                <w:rFonts w:asciiTheme="majorHAnsi" w:hAnsiTheme="majorHAnsi"/>
              </w:rPr>
            </w:pPr>
          </w:p>
        </w:tc>
      </w:tr>
      <w:tr w:rsidR="00CE1F8D" w:rsidRPr="0019021A" w14:paraId="135D55EB" w14:textId="77777777" w:rsidTr="0019021A"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4B60" w14:textId="77777777" w:rsidR="00CE1F8D" w:rsidRPr="0019021A" w:rsidRDefault="00DE1F36" w:rsidP="00DE1F36">
            <w:pPr>
              <w:pStyle w:val="Normal1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  <w:i/>
              </w:rPr>
              <w:t>FLASH Lesson 5</w:t>
            </w:r>
            <w:r w:rsidR="007543CE" w:rsidRPr="0019021A">
              <w:rPr>
                <w:rFonts w:asciiTheme="majorHAnsi" w:hAnsiTheme="majorHAnsi"/>
                <w:i/>
              </w:rPr>
              <w:t xml:space="preserve">: </w:t>
            </w:r>
            <w:r w:rsidRPr="0019021A">
              <w:rPr>
                <w:rFonts w:asciiTheme="majorHAnsi" w:hAnsiTheme="majorHAnsi"/>
                <w:i/>
              </w:rPr>
              <w:t>Undoing Gender Stereotypes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5CD7" w14:textId="77777777" w:rsidR="00CE1F8D" w:rsidRPr="0019021A" w:rsidRDefault="008C4019" w:rsidP="00E439F7">
            <w:pPr>
              <w:pStyle w:val="Normal1"/>
              <w:numPr>
                <w:ilvl w:val="0"/>
                <w:numId w:val="1"/>
              </w:numPr>
              <w:ind w:left="330" w:firstLine="9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There are lots of ways to be a guy or girl.</w:t>
            </w:r>
          </w:p>
          <w:p w14:paraId="609A78B3" w14:textId="77777777" w:rsidR="00E439F7" w:rsidRPr="0019021A" w:rsidRDefault="00E439F7" w:rsidP="00E439F7">
            <w:pPr>
              <w:pStyle w:val="Normal1"/>
              <w:numPr>
                <w:ilvl w:val="0"/>
                <w:numId w:val="1"/>
              </w:numPr>
              <w:ind w:left="330" w:firstLine="9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Gender expression doesn’t determine sexual orientation.</w:t>
            </w:r>
          </w:p>
          <w:p w14:paraId="519B781E" w14:textId="560FD82B" w:rsidR="00E439F7" w:rsidRPr="0019021A" w:rsidRDefault="00E439F7" w:rsidP="00E439F7">
            <w:pPr>
              <w:pStyle w:val="Normal1"/>
              <w:ind w:left="1080"/>
              <w:contextualSpacing/>
              <w:rPr>
                <w:rFonts w:asciiTheme="majorHAnsi" w:hAnsiTheme="majorHAnsi"/>
              </w:rPr>
            </w:pPr>
          </w:p>
        </w:tc>
        <w:tc>
          <w:tcPr>
            <w:tcW w:w="6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F35C" w14:textId="77777777" w:rsidR="00DE1F36" w:rsidRPr="0019021A" w:rsidRDefault="007543CE" w:rsidP="00DE1F36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 xml:space="preserve"> </w:t>
            </w:r>
            <w:r w:rsidR="00DE1F36" w:rsidRPr="0019021A">
              <w:rPr>
                <w:rFonts w:asciiTheme="majorHAnsi" w:hAnsiTheme="majorHAnsi"/>
              </w:rPr>
              <w:t>Distinguish between biological sex, gender identity, gender expression and sexual orientation. H1.Se.3.7</w:t>
            </w:r>
          </w:p>
          <w:p w14:paraId="6693EFCE" w14:textId="77777777" w:rsidR="001B452D" w:rsidRPr="0019021A" w:rsidRDefault="001B452D" w:rsidP="00DE1F36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Evaluate how culture,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media, society, and other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people influence our perceptions</w:t>
            </w:r>
            <w:r w:rsidRPr="0019021A">
              <w:rPr>
                <w:rFonts w:asciiTheme="majorHAnsi" w:hAnsiTheme="majorHAnsi"/>
                <w:spacing w:val="-5"/>
              </w:rPr>
              <w:t xml:space="preserve"> </w:t>
            </w:r>
            <w:r w:rsidRPr="0019021A">
              <w:rPr>
                <w:rFonts w:asciiTheme="majorHAnsi" w:hAnsiTheme="majorHAnsi"/>
              </w:rPr>
              <w:t>of gender roles,</w:t>
            </w:r>
            <w:r w:rsidRPr="0019021A">
              <w:rPr>
                <w:rFonts w:asciiTheme="majorHAnsi" w:hAnsiTheme="majorHAnsi"/>
                <w:spacing w:val="-2"/>
              </w:rPr>
              <w:t xml:space="preserve"> </w:t>
            </w:r>
            <w:r w:rsidRPr="0019021A">
              <w:rPr>
                <w:rFonts w:asciiTheme="majorHAnsi" w:hAnsiTheme="majorHAnsi"/>
              </w:rPr>
              <w:t>sexuality, relationships, and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sexual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orientation.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H2.Se3.HS</w:t>
            </w:r>
          </w:p>
          <w:p w14:paraId="54639471" w14:textId="77777777" w:rsidR="00DE1F36" w:rsidRPr="0019021A" w:rsidRDefault="00DE1F36" w:rsidP="00DE1F36">
            <w:pPr>
              <w:pStyle w:val="Normal1"/>
              <w:rPr>
                <w:rFonts w:asciiTheme="majorHAnsi" w:hAnsiTheme="majorHAnsi"/>
              </w:rPr>
            </w:pPr>
          </w:p>
          <w:p w14:paraId="0B428E64" w14:textId="77777777" w:rsidR="00CE1F8D" w:rsidRPr="0019021A" w:rsidRDefault="00CE1F8D" w:rsidP="00DE1F36">
            <w:pPr>
              <w:pStyle w:val="Normal1"/>
              <w:contextualSpacing/>
              <w:rPr>
                <w:rFonts w:asciiTheme="majorHAnsi" w:hAnsiTheme="majorHAnsi"/>
              </w:rPr>
            </w:pPr>
          </w:p>
        </w:tc>
      </w:tr>
      <w:tr w:rsidR="00CE1F8D" w:rsidRPr="0019021A" w14:paraId="477EA23E" w14:textId="77777777" w:rsidTr="0019021A"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C5B3" w14:textId="77777777" w:rsidR="00CE1F8D" w:rsidRPr="0019021A" w:rsidRDefault="00DE1F36" w:rsidP="00DE1F36">
            <w:pPr>
              <w:pStyle w:val="Normal1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  <w:i/>
              </w:rPr>
              <w:t>FLASH Lesson 6</w:t>
            </w:r>
            <w:r w:rsidR="007543CE" w:rsidRPr="0019021A">
              <w:rPr>
                <w:rFonts w:asciiTheme="majorHAnsi" w:hAnsiTheme="majorHAnsi"/>
                <w:i/>
              </w:rPr>
              <w:t xml:space="preserve">: </w:t>
            </w:r>
            <w:r w:rsidRPr="0019021A">
              <w:rPr>
                <w:rFonts w:asciiTheme="majorHAnsi" w:hAnsiTheme="majorHAnsi"/>
                <w:i/>
              </w:rPr>
              <w:t>Healthy Relationships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CB8F" w14:textId="77777777" w:rsidR="00555AC4" w:rsidRPr="0019021A" w:rsidRDefault="00555AC4" w:rsidP="00555AC4">
            <w:pPr>
              <w:pStyle w:val="Normal1"/>
              <w:numPr>
                <w:ilvl w:val="0"/>
                <w:numId w:val="15"/>
              </w:numPr>
              <w:ind w:left="420" w:firstLine="0"/>
              <w:contextualSpacing/>
              <w:jc w:val="both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There are laws about sex that everyone must follow.</w:t>
            </w:r>
          </w:p>
          <w:p w14:paraId="0A04FA54" w14:textId="77777777" w:rsidR="00555AC4" w:rsidRPr="0019021A" w:rsidRDefault="00555AC4" w:rsidP="00555AC4">
            <w:pPr>
              <w:pStyle w:val="Normal1"/>
              <w:numPr>
                <w:ilvl w:val="0"/>
                <w:numId w:val="15"/>
              </w:numPr>
              <w:ind w:left="420" w:firstLine="0"/>
              <w:contextualSpacing/>
              <w:jc w:val="both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Everyone has the right to say who touches their body and how.</w:t>
            </w:r>
          </w:p>
          <w:p w14:paraId="7C042A26" w14:textId="77777777" w:rsidR="00555AC4" w:rsidRPr="0019021A" w:rsidRDefault="00555AC4" w:rsidP="00555AC4">
            <w:pPr>
              <w:pStyle w:val="Normal1"/>
              <w:numPr>
                <w:ilvl w:val="0"/>
                <w:numId w:val="15"/>
              </w:numPr>
              <w:ind w:left="420" w:firstLine="0"/>
              <w:contextualSpacing/>
              <w:jc w:val="both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It is never okay to touch someone else if they don’t want you to, or make them touch you.</w:t>
            </w:r>
          </w:p>
          <w:p w14:paraId="1E6E601C" w14:textId="77777777" w:rsidR="00CE1F8D" w:rsidRPr="0019021A" w:rsidRDefault="00CE1F8D" w:rsidP="00555AC4">
            <w:pPr>
              <w:pStyle w:val="Normal1"/>
              <w:ind w:left="1080"/>
              <w:contextualSpacing/>
              <w:rPr>
                <w:rFonts w:asciiTheme="majorHAnsi" w:hAnsiTheme="majorHAnsi"/>
              </w:rPr>
            </w:pPr>
          </w:p>
        </w:tc>
        <w:tc>
          <w:tcPr>
            <w:tcW w:w="6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E439" w14:textId="77777777" w:rsidR="001B452D" w:rsidRPr="0019021A" w:rsidRDefault="001B452D" w:rsidP="001B452D">
            <w:pPr>
              <w:pStyle w:val="Normal1"/>
              <w:numPr>
                <w:ilvl w:val="0"/>
                <w:numId w:val="14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Demonstrate strategies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to prevent, manage, or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resolve interpersonal conflicts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without harming self or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others. H4.W5.HS</w:t>
            </w:r>
          </w:p>
          <w:p w14:paraId="78650E35" w14:textId="77777777" w:rsidR="001B452D" w:rsidRPr="0019021A" w:rsidRDefault="001B452D" w:rsidP="001B452D">
            <w:pPr>
              <w:pStyle w:val="Normal1"/>
              <w:numPr>
                <w:ilvl w:val="0"/>
                <w:numId w:val="14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Differentiate between</w:t>
            </w:r>
            <w:r w:rsidRPr="0019021A">
              <w:rPr>
                <w:rFonts w:asciiTheme="majorHAnsi" w:hAnsiTheme="majorHAnsi"/>
                <w:spacing w:val="-12"/>
              </w:rPr>
              <w:t xml:space="preserve"> </w:t>
            </w:r>
            <w:r w:rsidRPr="0019021A">
              <w:rPr>
                <w:rFonts w:asciiTheme="majorHAnsi" w:hAnsiTheme="majorHAnsi"/>
              </w:rPr>
              <w:t>affection, love, commitment, and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sexual attraction.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H1.Se5.HSa</w:t>
            </w:r>
          </w:p>
          <w:p w14:paraId="57DF0D99" w14:textId="77777777" w:rsidR="001B452D" w:rsidRPr="0019021A" w:rsidRDefault="001B452D" w:rsidP="001B452D">
            <w:pPr>
              <w:pStyle w:val="Normal1"/>
              <w:numPr>
                <w:ilvl w:val="0"/>
                <w:numId w:val="14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Compare and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contrast characteristics of healthy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and unhealthy romantic and</w:t>
            </w:r>
            <w:r w:rsidRPr="0019021A">
              <w:rPr>
                <w:rFonts w:asciiTheme="majorHAnsi" w:hAnsiTheme="majorHAnsi"/>
                <w:spacing w:val="-11"/>
              </w:rPr>
              <w:t xml:space="preserve"> </w:t>
            </w:r>
            <w:r w:rsidRPr="0019021A">
              <w:rPr>
                <w:rFonts w:asciiTheme="majorHAnsi" w:hAnsiTheme="majorHAnsi"/>
              </w:rPr>
              <w:t>sexual relationships.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H1.Se5.HSb</w:t>
            </w:r>
          </w:p>
          <w:p w14:paraId="23199AA6" w14:textId="77777777" w:rsidR="001B452D" w:rsidRPr="0019021A" w:rsidRDefault="001B452D" w:rsidP="001B452D">
            <w:pPr>
              <w:pStyle w:val="Normal1"/>
              <w:numPr>
                <w:ilvl w:val="0"/>
                <w:numId w:val="14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Demonstrate effective ways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to communicate with a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partner about healthy sexual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decisions and consent.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H4.Se5.HS</w:t>
            </w:r>
          </w:p>
          <w:p w14:paraId="284E93A5" w14:textId="77777777" w:rsidR="001B452D" w:rsidRPr="0019021A" w:rsidRDefault="001B452D" w:rsidP="001B452D">
            <w:pPr>
              <w:pStyle w:val="Normal1"/>
              <w:numPr>
                <w:ilvl w:val="0"/>
                <w:numId w:val="14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lastRenderedPageBreak/>
              <w:t>Analyze factors that can</w:t>
            </w:r>
            <w:r w:rsidRPr="0019021A">
              <w:rPr>
                <w:rFonts w:asciiTheme="majorHAnsi" w:hAnsiTheme="majorHAnsi"/>
                <w:spacing w:val="-11"/>
              </w:rPr>
              <w:t xml:space="preserve"> </w:t>
            </w:r>
            <w:r w:rsidRPr="0019021A">
              <w:rPr>
                <w:rFonts w:asciiTheme="majorHAnsi" w:hAnsiTheme="majorHAnsi"/>
              </w:rPr>
              <w:t>affect the ability to give or</w:t>
            </w:r>
            <w:r w:rsidRPr="0019021A">
              <w:rPr>
                <w:rFonts w:asciiTheme="majorHAnsi" w:hAnsiTheme="majorHAnsi"/>
                <w:spacing w:val="-11"/>
              </w:rPr>
              <w:t xml:space="preserve"> </w:t>
            </w:r>
            <w:r w:rsidRPr="0019021A">
              <w:rPr>
                <w:rFonts w:asciiTheme="majorHAnsi" w:hAnsiTheme="majorHAnsi"/>
              </w:rPr>
              <w:t>recognize consent to sexual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activity.H2.Se5.HS</w:t>
            </w:r>
          </w:p>
          <w:p w14:paraId="6982E367" w14:textId="77777777" w:rsidR="00FF4330" w:rsidRPr="0019021A" w:rsidRDefault="00FF4330" w:rsidP="00FF4330">
            <w:pPr>
              <w:pStyle w:val="Normal1"/>
              <w:numPr>
                <w:ilvl w:val="0"/>
                <w:numId w:val="14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Identify laws and</w:t>
            </w:r>
            <w:r w:rsidRPr="0019021A">
              <w:rPr>
                <w:rFonts w:asciiTheme="majorHAnsi" w:hAnsiTheme="majorHAnsi"/>
                <w:spacing w:val="-3"/>
              </w:rPr>
              <w:t xml:space="preserve"> </w:t>
            </w:r>
            <w:r w:rsidRPr="0019021A">
              <w:rPr>
                <w:rFonts w:asciiTheme="majorHAnsi" w:hAnsiTheme="majorHAnsi"/>
              </w:rPr>
              <w:t>concerns related to sending or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posting sexually explicit pictures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or messages.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H1.Se6.HSb</w:t>
            </w:r>
          </w:p>
          <w:p w14:paraId="5D5AC4AD" w14:textId="77777777" w:rsidR="00FF4330" w:rsidRPr="0019021A" w:rsidRDefault="00FF4330" w:rsidP="00FF4330">
            <w:pPr>
              <w:pStyle w:val="Normal1"/>
              <w:numPr>
                <w:ilvl w:val="0"/>
                <w:numId w:val="14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Examine laws and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consequences related to sexual</w:t>
            </w:r>
            <w:r w:rsidRPr="0019021A">
              <w:rPr>
                <w:rFonts w:asciiTheme="majorHAnsi" w:hAnsiTheme="majorHAnsi"/>
                <w:spacing w:val="-8"/>
              </w:rPr>
              <w:t xml:space="preserve"> </w:t>
            </w:r>
            <w:r w:rsidRPr="0019021A">
              <w:rPr>
                <w:rFonts w:asciiTheme="majorHAnsi" w:hAnsiTheme="majorHAnsi"/>
              </w:rPr>
              <w:t>offenses, including when a minor</w:t>
            </w:r>
            <w:r w:rsidRPr="0019021A">
              <w:rPr>
                <w:rFonts w:asciiTheme="majorHAnsi" w:hAnsiTheme="majorHAnsi"/>
                <w:spacing w:val="-5"/>
              </w:rPr>
              <w:t xml:space="preserve"> </w:t>
            </w:r>
            <w:r w:rsidRPr="0019021A">
              <w:rPr>
                <w:rFonts w:asciiTheme="majorHAnsi" w:hAnsiTheme="majorHAnsi"/>
              </w:rPr>
              <w:t>is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involved.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H1.Se6.HSa</w:t>
            </w:r>
          </w:p>
          <w:p w14:paraId="7E380E04" w14:textId="77777777" w:rsidR="001B452D" w:rsidRPr="0019021A" w:rsidRDefault="001B452D" w:rsidP="00FF4330">
            <w:pPr>
              <w:pStyle w:val="Normal1"/>
              <w:ind w:left="720"/>
              <w:contextualSpacing/>
              <w:rPr>
                <w:rFonts w:asciiTheme="majorHAnsi" w:hAnsiTheme="majorHAnsi"/>
              </w:rPr>
            </w:pPr>
          </w:p>
        </w:tc>
      </w:tr>
      <w:tr w:rsidR="00CE1F8D" w:rsidRPr="0019021A" w14:paraId="724058E7" w14:textId="77777777" w:rsidTr="0019021A"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08DA" w14:textId="77777777" w:rsidR="00CE1F8D" w:rsidRPr="0019021A" w:rsidRDefault="00DE1F36" w:rsidP="00DE1F36">
            <w:pPr>
              <w:pStyle w:val="Normal1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  <w:i/>
              </w:rPr>
              <w:lastRenderedPageBreak/>
              <w:t>FLASH Lesson 7</w:t>
            </w:r>
            <w:r w:rsidR="007543CE" w:rsidRPr="0019021A">
              <w:rPr>
                <w:rFonts w:asciiTheme="majorHAnsi" w:hAnsiTheme="majorHAnsi"/>
                <w:i/>
              </w:rPr>
              <w:t>: C</w:t>
            </w:r>
            <w:r w:rsidRPr="0019021A">
              <w:rPr>
                <w:rFonts w:asciiTheme="majorHAnsi" w:hAnsiTheme="majorHAnsi"/>
                <w:i/>
              </w:rPr>
              <w:t>oercion and Consent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B9FC" w14:textId="77777777" w:rsidR="00CE1F8D" w:rsidRPr="0019021A" w:rsidRDefault="0048116C">
            <w:pPr>
              <w:pStyle w:val="Normal1"/>
              <w:numPr>
                <w:ilvl w:val="0"/>
                <w:numId w:val="7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Everyone has the right to say who touches their body and how.</w:t>
            </w:r>
          </w:p>
          <w:p w14:paraId="75AF8470" w14:textId="77777777" w:rsidR="0048116C" w:rsidRPr="0019021A" w:rsidRDefault="0048116C">
            <w:pPr>
              <w:pStyle w:val="Normal1"/>
              <w:numPr>
                <w:ilvl w:val="0"/>
                <w:numId w:val="7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It is never okay to touch someone else if they don’t want you to, or make them touch you.</w:t>
            </w:r>
          </w:p>
          <w:p w14:paraId="1D86AB7D" w14:textId="77777777" w:rsidR="0048116C" w:rsidRPr="0019021A" w:rsidRDefault="0048116C">
            <w:pPr>
              <w:pStyle w:val="Normal1"/>
              <w:numPr>
                <w:ilvl w:val="0"/>
                <w:numId w:val="7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If a person has been sexually abused or raped, it is important to tell an adult who can help.</w:t>
            </w:r>
          </w:p>
          <w:p w14:paraId="53C8C285" w14:textId="77777777" w:rsidR="0048116C" w:rsidRPr="0019021A" w:rsidRDefault="0048116C">
            <w:pPr>
              <w:pStyle w:val="Normal1"/>
              <w:numPr>
                <w:ilvl w:val="0"/>
                <w:numId w:val="7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There are laws about sex that everyone must follow.</w:t>
            </w:r>
          </w:p>
          <w:p w14:paraId="3B17755A" w14:textId="25F75BBA" w:rsidR="0048116C" w:rsidRPr="0019021A" w:rsidRDefault="0048116C" w:rsidP="0048116C">
            <w:pPr>
              <w:pStyle w:val="Normal1"/>
              <w:ind w:left="720"/>
              <w:contextualSpacing/>
              <w:rPr>
                <w:rFonts w:asciiTheme="majorHAnsi" w:hAnsiTheme="majorHAnsi"/>
              </w:rPr>
            </w:pPr>
          </w:p>
        </w:tc>
        <w:tc>
          <w:tcPr>
            <w:tcW w:w="6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D597" w14:textId="77777777" w:rsidR="001B452D" w:rsidRPr="0019021A" w:rsidRDefault="001B452D" w:rsidP="001B452D">
            <w:pPr>
              <w:pStyle w:val="Normal1"/>
              <w:numPr>
                <w:ilvl w:val="0"/>
                <w:numId w:val="18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Demonstrate strategies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to prevent, manage, or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resolve interpersonal conflicts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without harming self or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others. H4.W5.HS</w:t>
            </w:r>
          </w:p>
          <w:p w14:paraId="5DF7B7CD" w14:textId="77777777" w:rsidR="001B452D" w:rsidRPr="0019021A" w:rsidRDefault="001B452D" w:rsidP="001B452D">
            <w:pPr>
              <w:pStyle w:val="Normal1"/>
              <w:numPr>
                <w:ilvl w:val="0"/>
                <w:numId w:val="18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Differentiate between</w:t>
            </w:r>
            <w:r w:rsidRPr="0019021A">
              <w:rPr>
                <w:rFonts w:asciiTheme="majorHAnsi" w:hAnsiTheme="majorHAnsi"/>
                <w:spacing w:val="-12"/>
              </w:rPr>
              <w:t xml:space="preserve"> </w:t>
            </w:r>
            <w:r w:rsidRPr="0019021A">
              <w:rPr>
                <w:rFonts w:asciiTheme="majorHAnsi" w:hAnsiTheme="majorHAnsi"/>
              </w:rPr>
              <w:t>affection, love, commitment, and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sexual attraction.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H1.Se5.HSa</w:t>
            </w:r>
          </w:p>
          <w:p w14:paraId="03532B49" w14:textId="77777777" w:rsidR="001B452D" w:rsidRPr="0019021A" w:rsidRDefault="001B452D" w:rsidP="001B452D">
            <w:pPr>
              <w:pStyle w:val="Normal1"/>
              <w:numPr>
                <w:ilvl w:val="0"/>
                <w:numId w:val="18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Compare and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contrast characteristics of healthy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and unhealthy romantic and</w:t>
            </w:r>
            <w:r w:rsidRPr="0019021A">
              <w:rPr>
                <w:rFonts w:asciiTheme="majorHAnsi" w:hAnsiTheme="majorHAnsi"/>
                <w:spacing w:val="-11"/>
              </w:rPr>
              <w:t xml:space="preserve"> </w:t>
            </w:r>
            <w:r w:rsidRPr="0019021A">
              <w:rPr>
                <w:rFonts w:asciiTheme="majorHAnsi" w:hAnsiTheme="majorHAnsi"/>
              </w:rPr>
              <w:t>sexual relationships.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H1.Se5.HSb</w:t>
            </w:r>
          </w:p>
          <w:p w14:paraId="28B05401" w14:textId="77777777" w:rsidR="001B452D" w:rsidRPr="0019021A" w:rsidRDefault="001B452D" w:rsidP="001B452D">
            <w:pPr>
              <w:pStyle w:val="Normal1"/>
              <w:numPr>
                <w:ilvl w:val="0"/>
                <w:numId w:val="18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Demonstrate effective ways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to communicate with a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partner about healthy sexual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decisions and consent.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H4.Se5.HS</w:t>
            </w:r>
          </w:p>
          <w:p w14:paraId="0F9384F5" w14:textId="77777777" w:rsidR="001B452D" w:rsidRPr="0019021A" w:rsidRDefault="001B452D" w:rsidP="001B452D">
            <w:pPr>
              <w:pStyle w:val="Normal1"/>
              <w:numPr>
                <w:ilvl w:val="0"/>
                <w:numId w:val="18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Analyze factors that can</w:t>
            </w:r>
            <w:r w:rsidRPr="0019021A">
              <w:rPr>
                <w:rFonts w:asciiTheme="majorHAnsi" w:hAnsiTheme="majorHAnsi"/>
                <w:spacing w:val="-11"/>
              </w:rPr>
              <w:t xml:space="preserve"> </w:t>
            </w:r>
            <w:r w:rsidRPr="0019021A">
              <w:rPr>
                <w:rFonts w:asciiTheme="majorHAnsi" w:hAnsiTheme="majorHAnsi"/>
              </w:rPr>
              <w:t>affect the ability to give or</w:t>
            </w:r>
            <w:r w:rsidRPr="0019021A">
              <w:rPr>
                <w:rFonts w:asciiTheme="majorHAnsi" w:hAnsiTheme="majorHAnsi"/>
                <w:spacing w:val="-11"/>
              </w:rPr>
              <w:t xml:space="preserve"> </w:t>
            </w:r>
            <w:r w:rsidRPr="0019021A">
              <w:rPr>
                <w:rFonts w:asciiTheme="majorHAnsi" w:hAnsiTheme="majorHAnsi"/>
              </w:rPr>
              <w:t>recognize consent to sexual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activity. H2.Se5.HS</w:t>
            </w:r>
          </w:p>
          <w:p w14:paraId="29606646" w14:textId="77777777" w:rsidR="001B452D" w:rsidRPr="0019021A" w:rsidRDefault="001B452D" w:rsidP="001B452D">
            <w:pPr>
              <w:pStyle w:val="Normal1"/>
              <w:ind w:left="720"/>
              <w:contextualSpacing/>
              <w:rPr>
                <w:rFonts w:asciiTheme="majorHAnsi" w:hAnsiTheme="majorHAnsi"/>
              </w:rPr>
            </w:pPr>
          </w:p>
        </w:tc>
      </w:tr>
      <w:tr w:rsidR="00DE1F36" w:rsidRPr="0019021A" w14:paraId="39FEEBB5" w14:textId="77777777" w:rsidTr="0019021A"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8F14" w14:textId="57DB3F62" w:rsidR="00DE1F36" w:rsidRPr="0019021A" w:rsidRDefault="00DE1F36" w:rsidP="00DE1F36">
            <w:pPr>
              <w:pStyle w:val="Normal1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  <w:i/>
              </w:rPr>
              <w:t xml:space="preserve">FLASH High School Lesson 8: Online Safety - Sexual Violence Prevention </w:t>
            </w:r>
          </w:p>
          <w:p w14:paraId="6940C12A" w14:textId="77777777" w:rsidR="00DE1F36" w:rsidRPr="0019021A" w:rsidRDefault="007C26E1" w:rsidP="00DE1F36">
            <w:pPr>
              <w:pStyle w:val="Normal1"/>
              <w:rPr>
                <w:rFonts w:asciiTheme="majorHAnsi" w:hAnsiTheme="majorHAnsi"/>
              </w:rPr>
            </w:pPr>
            <w:hyperlink r:id="rId10">
              <w:r w:rsidR="00DE1F36" w:rsidRPr="0019021A">
                <w:rPr>
                  <w:rFonts w:asciiTheme="majorHAnsi" w:hAnsiTheme="majorHAnsi"/>
                  <w:i/>
                  <w:color w:val="1155CC"/>
                  <w:u w:val="single"/>
                </w:rPr>
                <w:t>http://www.etr.org/flash/flash-curriculum/flash-curriculum/high-school/lesson-8/</w:t>
              </w:r>
            </w:hyperlink>
          </w:p>
          <w:p w14:paraId="743F4C5C" w14:textId="77777777" w:rsidR="00DE1F36" w:rsidRPr="0019021A" w:rsidRDefault="00DE1F36" w:rsidP="00DE1F36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5909" w14:textId="77777777" w:rsidR="00DE1F36" w:rsidRPr="0019021A" w:rsidRDefault="00DE1F36" w:rsidP="00DE1F36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It is never okay to touch someone else if they don’t want to, or to make them touch you.</w:t>
            </w:r>
          </w:p>
          <w:p w14:paraId="20A1929A" w14:textId="77777777" w:rsidR="00DE1F36" w:rsidRPr="0019021A" w:rsidRDefault="00DE1F36" w:rsidP="00DE1F36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If a person has been sexually abused or raped, it is important to tell an adult who can help</w:t>
            </w:r>
          </w:p>
          <w:p w14:paraId="7181D9BC" w14:textId="77777777" w:rsidR="00DE1F36" w:rsidRPr="0019021A" w:rsidRDefault="00DE1F36" w:rsidP="00DE1F36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There are laws about sex that everyone must follow</w:t>
            </w:r>
          </w:p>
          <w:p w14:paraId="46152EE1" w14:textId="77777777" w:rsidR="00DE1F36" w:rsidRPr="0019021A" w:rsidRDefault="00DE1F36" w:rsidP="00DE1F36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 xml:space="preserve"> Consent is permission or agreement to engage in sexual activity.</w:t>
            </w:r>
          </w:p>
          <w:p w14:paraId="1D8AFF8E" w14:textId="35B448B4" w:rsidR="0048116C" w:rsidRPr="0019021A" w:rsidRDefault="0048116C" w:rsidP="00DE1F36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It is not okay to tease or hurt someone for being gay.</w:t>
            </w:r>
          </w:p>
        </w:tc>
        <w:tc>
          <w:tcPr>
            <w:tcW w:w="6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A09B" w14:textId="77777777" w:rsidR="00DE1F36" w:rsidRPr="0019021A" w:rsidRDefault="00DE1F36" w:rsidP="00DE1F36">
            <w:pPr>
              <w:pStyle w:val="Normal1"/>
              <w:numPr>
                <w:ilvl w:val="0"/>
                <w:numId w:val="8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Identify ways to access accurate information and resources for survivors of sexual offenses. H3.Se5.HS</w:t>
            </w:r>
          </w:p>
          <w:p w14:paraId="13705917" w14:textId="77777777" w:rsidR="00DE1F36" w:rsidRPr="0019021A" w:rsidRDefault="00DE1F36" w:rsidP="00DE1F36">
            <w:pPr>
              <w:pStyle w:val="Normal1"/>
              <w:numPr>
                <w:ilvl w:val="0"/>
                <w:numId w:val="8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Identify state laws related to sexual offenses, including when a minor is involved. H1.Se6.8b</w:t>
            </w:r>
          </w:p>
          <w:p w14:paraId="581687B8" w14:textId="77777777" w:rsidR="001B452D" w:rsidRPr="0019021A" w:rsidRDefault="001B452D" w:rsidP="001B452D">
            <w:pPr>
              <w:pStyle w:val="TableParagraph"/>
              <w:numPr>
                <w:ilvl w:val="0"/>
                <w:numId w:val="8"/>
              </w:numPr>
              <w:ind w:right="467" w:hanging="360"/>
              <w:jc w:val="both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Analyze potential dangers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of sharing personal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information through electronic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media. H1.Sa3.HS</w:t>
            </w:r>
          </w:p>
          <w:p w14:paraId="736178CE" w14:textId="77777777" w:rsidR="001B452D" w:rsidRPr="0019021A" w:rsidRDefault="001B452D" w:rsidP="001B452D">
            <w:pPr>
              <w:pStyle w:val="TableParagraph"/>
              <w:numPr>
                <w:ilvl w:val="0"/>
                <w:numId w:val="8"/>
              </w:numPr>
              <w:spacing w:line="259" w:lineRule="auto"/>
              <w:ind w:right="509" w:hanging="36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Advocate for</w:t>
            </w:r>
            <w:r w:rsidRPr="0019021A">
              <w:rPr>
                <w:rFonts w:asciiTheme="majorHAnsi" w:hAnsiTheme="majorHAnsi"/>
                <w:spacing w:val="-2"/>
              </w:rPr>
              <w:t xml:space="preserve"> </w:t>
            </w:r>
            <w:r w:rsidRPr="0019021A">
              <w:rPr>
                <w:rFonts w:asciiTheme="majorHAnsi" w:hAnsiTheme="majorHAnsi"/>
              </w:rPr>
              <w:t>violence prevention.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H8.Sa3.HS</w:t>
            </w:r>
          </w:p>
          <w:p w14:paraId="7D64644E" w14:textId="77777777" w:rsidR="001B452D" w:rsidRPr="0019021A" w:rsidRDefault="001B452D" w:rsidP="001B452D">
            <w:pPr>
              <w:pStyle w:val="TableParagraph"/>
              <w:numPr>
                <w:ilvl w:val="0"/>
                <w:numId w:val="8"/>
              </w:numPr>
              <w:spacing w:line="259" w:lineRule="auto"/>
              <w:ind w:right="312" w:hanging="36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Evaluate societal influences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on violence.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H2.Sa3.HS</w:t>
            </w:r>
          </w:p>
          <w:p w14:paraId="0F68ECB7" w14:textId="77777777" w:rsidR="00FF4330" w:rsidRPr="0019021A" w:rsidRDefault="00FF4330" w:rsidP="00FF4330">
            <w:pPr>
              <w:pStyle w:val="TableParagraph"/>
              <w:numPr>
                <w:ilvl w:val="0"/>
                <w:numId w:val="8"/>
              </w:numPr>
              <w:spacing w:line="259" w:lineRule="auto"/>
              <w:ind w:right="312" w:hanging="36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Identify laws and</w:t>
            </w:r>
            <w:r w:rsidRPr="0019021A">
              <w:rPr>
                <w:rFonts w:asciiTheme="majorHAnsi" w:hAnsiTheme="majorHAnsi"/>
                <w:spacing w:val="-3"/>
              </w:rPr>
              <w:t xml:space="preserve"> </w:t>
            </w:r>
            <w:r w:rsidRPr="0019021A">
              <w:rPr>
                <w:rFonts w:asciiTheme="majorHAnsi" w:hAnsiTheme="majorHAnsi"/>
              </w:rPr>
              <w:t>concerns related to sending or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posting sexually explicit pictures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or messages.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H1.Se6.HSb</w:t>
            </w:r>
          </w:p>
          <w:p w14:paraId="474DDD01" w14:textId="77777777" w:rsidR="00FF4330" w:rsidRPr="0019021A" w:rsidRDefault="00FF4330" w:rsidP="00FF4330">
            <w:pPr>
              <w:pStyle w:val="TableParagraph"/>
              <w:numPr>
                <w:ilvl w:val="0"/>
                <w:numId w:val="8"/>
              </w:numPr>
              <w:spacing w:line="259" w:lineRule="auto"/>
              <w:ind w:right="312" w:hanging="36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Examine laws and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consequences related to sexual</w:t>
            </w:r>
            <w:r w:rsidRPr="0019021A">
              <w:rPr>
                <w:rFonts w:asciiTheme="majorHAnsi" w:hAnsiTheme="majorHAnsi"/>
                <w:spacing w:val="-8"/>
              </w:rPr>
              <w:t xml:space="preserve"> </w:t>
            </w:r>
            <w:r w:rsidRPr="0019021A">
              <w:rPr>
                <w:rFonts w:asciiTheme="majorHAnsi" w:hAnsiTheme="majorHAnsi"/>
              </w:rPr>
              <w:t>offenses, including when a minor</w:t>
            </w:r>
            <w:r w:rsidRPr="0019021A">
              <w:rPr>
                <w:rFonts w:asciiTheme="majorHAnsi" w:hAnsiTheme="majorHAnsi"/>
                <w:spacing w:val="-5"/>
              </w:rPr>
              <w:t xml:space="preserve"> </w:t>
            </w:r>
            <w:r w:rsidRPr="0019021A">
              <w:rPr>
                <w:rFonts w:asciiTheme="majorHAnsi" w:hAnsiTheme="majorHAnsi"/>
              </w:rPr>
              <w:t>is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involved.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H1.Se6.HSa</w:t>
            </w:r>
          </w:p>
          <w:p w14:paraId="112455DE" w14:textId="77777777" w:rsidR="001B452D" w:rsidRPr="0019021A" w:rsidRDefault="001B452D" w:rsidP="00FF4330">
            <w:pPr>
              <w:pStyle w:val="TableParagraph"/>
              <w:spacing w:line="259" w:lineRule="auto"/>
              <w:ind w:left="720" w:right="312"/>
              <w:rPr>
                <w:rFonts w:asciiTheme="majorHAnsi" w:eastAsia="Calibri" w:hAnsiTheme="majorHAnsi" w:cs="Calibri"/>
              </w:rPr>
            </w:pPr>
          </w:p>
        </w:tc>
      </w:tr>
    </w:tbl>
    <w:p w14:paraId="03A5523A" w14:textId="77777777" w:rsidR="00CE1F8D" w:rsidRPr="0019021A" w:rsidRDefault="00CE1F8D" w:rsidP="00DE1F36">
      <w:pPr>
        <w:pStyle w:val="Normal1"/>
        <w:rPr>
          <w:rFonts w:asciiTheme="majorHAnsi" w:hAnsiTheme="majorHAnsi"/>
        </w:rPr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0"/>
        <w:gridCol w:w="5040"/>
        <w:gridCol w:w="6830"/>
      </w:tblGrid>
      <w:tr w:rsidR="00CE1F8D" w:rsidRPr="0019021A" w14:paraId="280861F6" w14:textId="77777777" w:rsidTr="0019021A"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3BE1" w14:textId="77777777" w:rsidR="00CE1F8D" w:rsidRPr="0019021A" w:rsidRDefault="007543CE" w:rsidP="00DE1F36">
            <w:pPr>
              <w:pStyle w:val="Normal1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  <w:i/>
              </w:rPr>
              <w:lastRenderedPageBreak/>
              <w:t xml:space="preserve">FLASH Lesson </w:t>
            </w:r>
            <w:r w:rsidR="00DE1F36" w:rsidRPr="0019021A">
              <w:rPr>
                <w:rFonts w:asciiTheme="majorHAnsi" w:hAnsiTheme="majorHAnsi"/>
                <w:i/>
              </w:rPr>
              <w:t>9: Abstinence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50E7" w14:textId="77777777" w:rsidR="00CE1F8D" w:rsidRPr="0019021A" w:rsidRDefault="0048116C">
            <w:pPr>
              <w:pStyle w:val="Normal1"/>
              <w:numPr>
                <w:ilvl w:val="0"/>
                <w:numId w:val="16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Abstinence is just a word that means not having sex.</w:t>
            </w:r>
          </w:p>
          <w:p w14:paraId="6720B30A" w14:textId="77777777" w:rsidR="0048116C" w:rsidRPr="0019021A" w:rsidRDefault="0048116C">
            <w:pPr>
              <w:pStyle w:val="Normal1"/>
              <w:numPr>
                <w:ilvl w:val="0"/>
                <w:numId w:val="16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People choose to abstain from sex at different times in their life.</w:t>
            </w:r>
          </w:p>
          <w:p w14:paraId="6C8167F6" w14:textId="77777777" w:rsidR="0048116C" w:rsidRPr="0019021A" w:rsidRDefault="0048116C">
            <w:pPr>
              <w:pStyle w:val="Normal1"/>
              <w:numPr>
                <w:ilvl w:val="0"/>
                <w:numId w:val="16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Abstinence is a 100% effective way to not get pregnant or catch an STD.</w:t>
            </w:r>
          </w:p>
          <w:p w14:paraId="39162B83" w14:textId="766AFE17" w:rsidR="0048116C" w:rsidRPr="0019021A" w:rsidRDefault="0048116C">
            <w:pPr>
              <w:pStyle w:val="Normal1"/>
              <w:numPr>
                <w:ilvl w:val="0"/>
                <w:numId w:val="16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There are some important things people do to make abstinence work for them.</w:t>
            </w:r>
          </w:p>
        </w:tc>
        <w:tc>
          <w:tcPr>
            <w:tcW w:w="6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556" w14:textId="77777777" w:rsidR="001B452D" w:rsidRPr="0019021A" w:rsidRDefault="00DE1F36" w:rsidP="001B452D">
            <w:pPr>
              <w:pStyle w:val="Normal1"/>
              <w:numPr>
                <w:ilvl w:val="0"/>
                <w:numId w:val="11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Analyze how a variety of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factors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impact personal and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community health.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H2.W3.HS</w:t>
            </w:r>
          </w:p>
          <w:p w14:paraId="0C8F486E" w14:textId="77777777" w:rsidR="001B452D" w:rsidRPr="0019021A" w:rsidRDefault="001B452D" w:rsidP="001B452D">
            <w:pPr>
              <w:pStyle w:val="Normal1"/>
              <w:numPr>
                <w:ilvl w:val="0"/>
                <w:numId w:val="11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Understand that people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can choose abstinence at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different times in their lives.</w:t>
            </w:r>
            <w:r w:rsidRPr="0019021A">
              <w:rPr>
                <w:rFonts w:asciiTheme="majorHAnsi" w:hAnsiTheme="majorHAnsi"/>
                <w:spacing w:val="-12"/>
              </w:rPr>
              <w:t xml:space="preserve"> </w:t>
            </w:r>
            <w:r w:rsidRPr="0019021A">
              <w:rPr>
                <w:rFonts w:asciiTheme="majorHAnsi" w:hAnsiTheme="majorHAnsi"/>
              </w:rPr>
              <w:t>H1.Se4.HSb</w:t>
            </w:r>
          </w:p>
          <w:p w14:paraId="6FDA62AC" w14:textId="77777777" w:rsidR="001B452D" w:rsidRPr="0019021A" w:rsidRDefault="001B452D">
            <w:pPr>
              <w:pStyle w:val="Normal1"/>
              <w:numPr>
                <w:ilvl w:val="0"/>
                <w:numId w:val="11"/>
              </w:numPr>
              <w:ind w:hanging="360"/>
              <w:contextualSpacing/>
              <w:rPr>
                <w:rFonts w:asciiTheme="majorHAnsi" w:hAnsiTheme="majorHAnsi"/>
              </w:rPr>
            </w:pPr>
          </w:p>
        </w:tc>
      </w:tr>
      <w:tr w:rsidR="00CE1F8D" w:rsidRPr="0019021A" w14:paraId="383F55AD" w14:textId="77777777" w:rsidTr="0019021A"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EF69" w14:textId="3B7E46B2" w:rsidR="00CE1F8D" w:rsidRPr="0019021A" w:rsidRDefault="007543CE" w:rsidP="00DE1F36">
            <w:pPr>
              <w:pStyle w:val="Normal1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  <w:i/>
              </w:rPr>
              <w:t xml:space="preserve">FLASH Lesson </w:t>
            </w:r>
            <w:r w:rsidR="00DE1F36" w:rsidRPr="0019021A">
              <w:rPr>
                <w:rFonts w:asciiTheme="majorHAnsi" w:hAnsiTheme="majorHAnsi"/>
                <w:i/>
              </w:rPr>
              <w:t>10: Birth Control Methods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5F3C" w14:textId="77777777" w:rsidR="00CE1F8D" w:rsidRPr="0019021A" w:rsidRDefault="00E439F7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Condoms are good at preventing pregnancy, STDs and HIV</w:t>
            </w:r>
          </w:p>
          <w:p w14:paraId="08D966C7" w14:textId="77777777" w:rsidR="00E439F7" w:rsidRPr="0019021A" w:rsidRDefault="00E439F7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Birth Control is good at preventing pregnancy.</w:t>
            </w:r>
          </w:p>
          <w:p w14:paraId="5795F003" w14:textId="77777777" w:rsidR="00E439F7" w:rsidRPr="0019021A" w:rsidRDefault="00E439F7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Birth control is very safe.</w:t>
            </w:r>
          </w:p>
          <w:p w14:paraId="04397DCC" w14:textId="77777777" w:rsidR="00E439F7" w:rsidRPr="0019021A" w:rsidRDefault="00E439F7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Many teens successfully use birth control.</w:t>
            </w:r>
          </w:p>
          <w:p w14:paraId="59C76F34" w14:textId="2C9BAC90" w:rsidR="00D328B7" w:rsidRPr="0019021A" w:rsidRDefault="00D328B7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Gay, lesbian, bisexual and transgender teens, like other young people, need to learn about birth control and STD prevention.</w:t>
            </w:r>
          </w:p>
        </w:tc>
        <w:tc>
          <w:tcPr>
            <w:tcW w:w="6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F27C" w14:textId="77777777" w:rsidR="00CE1F8D" w:rsidRPr="0019021A" w:rsidRDefault="00DE1F36" w:rsidP="001B452D">
            <w:pPr>
              <w:pStyle w:val="Normal1"/>
              <w:numPr>
                <w:ilvl w:val="0"/>
                <w:numId w:val="28"/>
              </w:numPr>
              <w:ind w:hanging="33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Analyze how a variety of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factors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impact personal and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community health.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H2.W3.HS</w:t>
            </w:r>
          </w:p>
          <w:p w14:paraId="0CC05BA9" w14:textId="77777777" w:rsidR="001B452D" w:rsidRPr="0019021A" w:rsidRDefault="001B452D" w:rsidP="001B452D">
            <w:pPr>
              <w:pStyle w:val="TableParagraph"/>
              <w:numPr>
                <w:ilvl w:val="0"/>
                <w:numId w:val="28"/>
              </w:numPr>
              <w:ind w:right="180" w:hanging="33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Evaluate the effectiveness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of abstinence, condoms, and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other contraceptives in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preventing pregnancy and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STDs/HIV. H1.Se4.HSa</w:t>
            </w:r>
          </w:p>
          <w:p w14:paraId="4A89295A" w14:textId="77777777" w:rsidR="001B452D" w:rsidRPr="0019021A" w:rsidRDefault="001B452D" w:rsidP="001B452D">
            <w:pPr>
              <w:pStyle w:val="TableParagraph"/>
              <w:spacing w:before="5"/>
              <w:ind w:hanging="330"/>
              <w:rPr>
                <w:rFonts w:asciiTheme="majorHAnsi" w:eastAsia="Times New Roman" w:hAnsiTheme="majorHAnsi" w:cs="Times New Roman"/>
              </w:rPr>
            </w:pPr>
          </w:p>
          <w:p w14:paraId="0B043C10" w14:textId="77777777" w:rsidR="001B452D" w:rsidRPr="0019021A" w:rsidRDefault="001B452D" w:rsidP="001B452D">
            <w:pPr>
              <w:pStyle w:val="TableParagraph"/>
              <w:numPr>
                <w:ilvl w:val="0"/>
                <w:numId w:val="28"/>
              </w:numPr>
              <w:ind w:right="449" w:hanging="33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Demonstrate steps to using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a condom correctly.</w:t>
            </w:r>
            <w:r w:rsidRPr="0019021A">
              <w:rPr>
                <w:rFonts w:asciiTheme="majorHAnsi" w:hAnsiTheme="majorHAnsi"/>
                <w:spacing w:val="-11"/>
              </w:rPr>
              <w:t xml:space="preserve"> </w:t>
            </w:r>
            <w:r w:rsidRPr="0019021A">
              <w:rPr>
                <w:rFonts w:asciiTheme="majorHAnsi" w:hAnsiTheme="majorHAnsi"/>
              </w:rPr>
              <w:t>H7.Se4.HS</w:t>
            </w:r>
          </w:p>
          <w:p w14:paraId="3C80E789" w14:textId="77777777" w:rsidR="001B452D" w:rsidRPr="0019021A" w:rsidRDefault="001B452D" w:rsidP="001B452D">
            <w:pPr>
              <w:pStyle w:val="Normal1"/>
              <w:ind w:left="720"/>
              <w:contextualSpacing/>
              <w:rPr>
                <w:rFonts w:asciiTheme="majorHAnsi" w:hAnsiTheme="majorHAnsi"/>
              </w:rPr>
            </w:pPr>
          </w:p>
        </w:tc>
      </w:tr>
      <w:tr w:rsidR="00CE1F8D" w:rsidRPr="0019021A" w14:paraId="68B3B693" w14:textId="77777777" w:rsidTr="0019021A"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9EB1" w14:textId="2E258386" w:rsidR="00CE1F8D" w:rsidRPr="0019021A" w:rsidRDefault="007543CE" w:rsidP="00DE1F36">
            <w:pPr>
              <w:pStyle w:val="Normal1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  <w:i/>
              </w:rPr>
              <w:t xml:space="preserve">FLASH Lesson </w:t>
            </w:r>
            <w:r w:rsidR="00DE1F36" w:rsidRPr="0019021A">
              <w:rPr>
                <w:rFonts w:asciiTheme="majorHAnsi" w:hAnsiTheme="majorHAnsi"/>
                <w:i/>
              </w:rPr>
              <w:t>11: Preventing HIV and STDs **</w:t>
            </w:r>
            <w:r w:rsidRPr="0019021A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23F7" w14:textId="77777777" w:rsidR="00CE1F8D" w:rsidRPr="0019021A" w:rsidRDefault="00E439F7" w:rsidP="00E439F7">
            <w:pPr>
              <w:pStyle w:val="Normal1"/>
              <w:numPr>
                <w:ilvl w:val="0"/>
                <w:numId w:val="3"/>
              </w:numPr>
              <w:ind w:left="420" w:hanging="3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Condoms are good at preventing pregnancy, STDs and HIV</w:t>
            </w:r>
          </w:p>
          <w:p w14:paraId="6A9756E2" w14:textId="77777777" w:rsidR="00E439F7" w:rsidRPr="0019021A" w:rsidRDefault="00E439F7" w:rsidP="00E439F7">
            <w:pPr>
              <w:pStyle w:val="Normal1"/>
              <w:numPr>
                <w:ilvl w:val="0"/>
                <w:numId w:val="3"/>
              </w:numPr>
              <w:ind w:left="420" w:hanging="3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People catch HIV and other STDs from someone else who has it, usually by having sex with them. HIV is also spread by sharing needles with someone who has HIV.</w:t>
            </w:r>
          </w:p>
          <w:p w14:paraId="4AED0B4B" w14:textId="77777777" w:rsidR="00E439F7" w:rsidRPr="0019021A" w:rsidRDefault="00E439F7" w:rsidP="00E439F7">
            <w:pPr>
              <w:pStyle w:val="Normal1"/>
              <w:numPr>
                <w:ilvl w:val="0"/>
                <w:numId w:val="3"/>
              </w:numPr>
              <w:ind w:left="420" w:hanging="3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HIV is a virus that kills people.</w:t>
            </w:r>
          </w:p>
          <w:p w14:paraId="13A776F0" w14:textId="5C2ACBB6" w:rsidR="00E439F7" w:rsidRPr="0019021A" w:rsidRDefault="00D328B7" w:rsidP="00E439F7">
            <w:pPr>
              <w:pStyle w:val="Normal1"/>
              <w:numPr>
                <w:ilvl w:val="0"/>
                <w:numId w:val="3"/>
              </w:numPr>
              <w:ind w:left="420" w:hanging="3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You can p</w:t>
            </w:r>
            <w:r w:rsidR="00E439F7" w:rsidRPr="0019021A">
              <w:rPr>
                <w:rFonts w:asciiTheme="majorHAnsi" w:hAnsiTheme="majorHAnsi"/>
              </w:rPr>
              <w:t>revent getting HIV and other STDs.</w:t>
            </w:r>
          </w:p>
          <w:p w14:paraId="46D1F881" w14:textId="77777777" w:rsidR="0048116C" w:rsidRPr="0019021A" w:rsidRDefault="00E439F7" w:rsidP="0048116C">
            <w:pPr>
              <w:pStyle w:val="Normal1"/>
              <w:numPr>
                <w:ilvl w:val="0"/>
                <w:numId w:val="3"/>
              </w:numPr>
              <w:ind w:left="420" w:hanging="3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Most teens successfully use condoms</w:t>
            </w:r>
            <w:r w:rsidR="0048116C" w:rsidRPr="0019021A">
              <w:rPr>
                <w:rFonts w:asciiTheme="majorHAnsi" w:hAnsiTheme="majorHAnsi"/>
              </w:rPr>
              <w:t>.</w:t>
            </w:r>
          </w:p>
          <w:p w14:paraId="0EC2EC22" w14:textId="7908BFC7" w:rsidR="00555AC4" w:rsidRPr="0019021A" w:rsidRDefault="00555AC4" w:rsidP="0048116C">
            <w:pPr>
              <w:pStyle w:val="Normal1"/>
              <w:numPr>
                <w:ilvl w:val="0"/>
                <w:numId w:val="3"/>
              </w:numPr>
              <w:ind w:left="420" w:hanging="3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Gay, lesbian, bisexual and transgender</w:t>
            </w:r>
            <w:r w:rsidR="00D328B7" w:rsidRPr="0019021A">
              <w:rPr>
                <w:rFonts w:asciiTheme="majorHAnsi" w:hAnsiTheme="majorHAnsi"/>
              </w:rPr>
              <w:t xml:space="preserve"> teens, like other young people, need to learn about birth control and STD prevention.</w:t>
            </w:r>
          </w:p>
        </w:tc>
        <w:tc>
          <w:tcPr>
            <w:tcW w:w="6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8354" w14:textId="77777777" w:rsidR="00DE1F36" w:rsidRPr="0019021A" w:rsidRDefault="00DE1F36" w:rsidP="00DE1F36">
            <w:pPr>
              <w:pStyle w:val="TableParagraph"/>
              <w:numPr>
                <w:ilvl w:val="0"/>
                <w:numId w:val="3"/>
              </w:numPr>
              <w:ind w:left="390" w:right="522" w:firstLine="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Analyze prevention,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lifestyle factors, and treatment</w:t>
            </w:r>
            <w:r w:rsidRPr="0019021A">
              <w:rPr>
                <w:rFonts w:asciiTheme="majorHAnsi" w:hAnsiTheme="majorHAnsi"/>
                <w:spacing w:val="-5"/>
              </w:rPr>
              <w:t xml:space="preserve"> </w:t>
            </w:r>
            <w:r w:rsidRPr="0019021A">
              <w:rPr>
                <w:rFonts w:asciiTheme="majorHAnsi" w:hAnsiTheme="majorHAnsi"/>
              </w:rPr>
              <w:t>of communicable and non</w:t>
            </w:r>
            <w:r w:rsidR="00FF4330" w:rsidRPr="0019021A">
              <w:rPr>
                <w:rFonts w:asciiTheme="majorHAnsi" w:hAnsiTheme="majorHAnsi"/>
              </w:rPr>
              <w:t>-</w:t>
            </w:r>
            <w:r w:rsidRPr="0019021A">
              <w:rPr>
                <w:rFonts w:asciiTheme="majorHAnsi" w:hAnsiTheme="majorHAnsi"/>
              </w:rPr>
              <w:t>communicable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diseases. H2.W2.HSa</w:t>
            </w:r>
          </w:p>
          <w:p w14:paraId="27602973" w14:textId="77777777" w:rsidR="00DE1F36" w:rsidRPr="0019021A" w:rsidRDefault="00DE1F36" w:rsidP="00DE1F36">
            <w:pPr>
              <w:pStyle w:val="TableParagraph"/>
              <w:spacing w:before="5"/>
              <w:ind w:left="390"/>
              <w:rPr>
                <w:rFonts w:asciiTheme="majorHAnsi" w:eastAsia="Times New Roman" w:hAnsiTheme="majorHAnsi" w:cs="Times New Roman"/>
              </w:rPr>
            </w:pPr>
          </w:p>
          <w:p w14:paraId="2F22E4E3" w14:textId="77777777" w:rsidR="00CE1F8D" w:rsidRPr="0019021A" w:rsidRDefault="00DE1F36" w:rsidP="00DE1F36">
            <w:pPr>
              <w:pStyle w:val="TableParagraph"/>
              <w:numPr>
                <w:ilvl w:val="0"/>
                <w:numId w:val="3"/>
              </w:numPr>
              <w:ind w:left="390" w:right="227" w:firstLine="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Assess personal risk factors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and predict future health</w:t>
            </w:r>
            <w:r w:rsidRPr="0019021A">
              <w:rPr>
                <w:rFonts w:asciiTheme="majorHAnsi" w:hAnsiTheme="majorHAnsi"/>
                <w:spacing w:val="-12"/>
              </w:rPr>
              <w:t xml:space="preserve"> </w:t>
            </w:r>
            <w:r w:rsidRPr="0019021A">
              <w:rPr>
                <w:rFonts w:asciiTheme="majorHAnsi" w:hAnsiTheme="majorHAnsi"/>
              </w:rPr>
              <w:t>status. H2.W2.HSb</w:t>
            </w:r>
          </w:p>
        </w:tc>
      </w:tr>
      <w:tr w:rsidR="00CE1F8D" w:rsidRPr="0019021A" w14:paraId="4031606C" w14:textId="77777777" w:rsidTr="0019021A"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04A3" w14:textId="1A8A9B1A" w:rsidR="00CE1F8D" w:rsidRPr="0019021A" w:rsidRDefault="007543CE" w:rsidP="00DE1F36">
            <w:pPr>
              <w:pStyle w:val="Normal1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  <w:i/>
              </w:rPr>
              <w:lastRenderedPageBreak/>
              <w:t xml:space="preserve">FLASH Lesson </w:t>
            </w:r>
            <w:r w:rsidR="00DE1F36" w:rsidRPr="0019021A">
              <w:rPr>
                <w:rFonts w:asciiTheme="majorHAnsi" w:hAnsiTheme="majorHAnsi"/>
                <w:i/>
              </w:rPr>
              <w:t>12: Condoms for Pregnancy &amp; Other STDs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6A83" w14:textId="55C5968C" w:rsidR="00CE1F8D" w:rsidRPr="0019021A" w:rsidRDefault="00E439F7" w:rsidP="00E439F7">
            <w:pPr>
              <w:pStyle w:val="Normal1"/>
              <w:numPr>
                <w:ilvl w:val="0"/>
                <w:numId w:val="1"/>
              </w:numPr>
              <w:ind w:left="420" w:hanging="3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Condoms are good at preventing pregnancy, STDs and HIV</w:t>
            </w:r>
            <w:r w:rsidR="0048116C" w:rsidRPr="0019021A">
              <w:rPr>
                <w:rFonts w:asciiTheme="majorHAnsi" w:hAnsiTheme="majorHAnsi"/>
              </w:rPr>
              <w:t>.</w:t>
            </w:r>
          </w:p>
          <w:p w14:paraId="52733E31" w14:textId="77777777" w:rsidR="00E439F7" w:rsidRPr="0019021A" w:rsidRDefault="00E439F7" w:rsidP="00E439F7">
            <w:pPr>
              <w:pStyle w:val="Normal1"/>
              <w:numPr>
                <w:ilvl w:val="0"/>
                <w:numId w:val="1"/>
              </w:numPr>
              <w:ind w:left="420" w:hanging="3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Most teens successfully use condoms</w:t>
            </w:r>
            <w:r w:rsidR="0048116C" w:rsidRPr="0019021A">
              <w:rPr>
                <w:rFonts w:asciiTheme="majorHAnsi" w:hAnsiTheme="majorHAnsi"/>
              </w:rPr>
              <w:t>.</w:t>
            </w:r>
          </w:p>
          <w:p w14:paraId="516EB5E2" w14:textId="2A25B911" w:rsidR="00D328B7" w:rsidRPr="0019021A" w:rsidRDefault="00D328B7" w:rsidP="00E439F7">
            <w:pPr>
              <w:pStyle w:val="Normal1"/>
              <w:numPr>
                <w:ilvl w:val="0"/>
                <w:numId w:val="1"/>
              </w:numPr>
              <w:ind w:left="420" w:hanging="3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Gay, lesbian, bisexual and transgender teens, like other young people, need to learn about birth control and STD prevention.</w:t>
            </w:r>
          </w:p>
        </w:tc>
        <w:tc>
          <w:tcPr>
            <w:tcW w:w="6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82AF" w14:textId="77777777" w:rsidR="001B452D" w:rsidRPr="0019021A" w:rsidRDefault="007543CE" w:rsidP="001B452D">
            <w:pPr>
              <w:pStyle w:val="Normal1"/>
              <w:numPr>
                <w:ilvl w:val="0"/>
                <w:numId w:val="22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 xml:space="preserve"> </w:t>
            </w:r>
            <w:r w:rsidR="00DE1F36" w:rsidRPr="0019021A">
              <w:rPr>
                <w:rFonts w:asciiTheme="majorHAnsi" w:hAnsiTheme="majorHAnsi"/>
              </w:rPr>
              <w:t>Analyze how a variety of</w:t>
            </w:r>
            <w:r w:rsidR="00DE1F36" w:rsidRPr="0019021A">
              <w:rPr>
                <w:rFonts w:asciiTheme="majorHAnsi" w:hAnsiTheme="majorHAnsi"/>
                <w:spacing w:val="-9"/>
              </w:rPr>
              <w:t xml:space="preserve"> </w:t>
            </w:r>
            <w:r w:rsidR="00DE1F36" w:rsidRPr="0019021A">
              <w:rPr>
                <w:rFonts w:asciiTheme="majorHAnsi" w:hAnsiTheme="majorHAnsi"/>
              </w:rPr>
              <w:t>factors</w:t>
            </w:r>
            <w:r w:rsidR="00DE1F36" w:rsidRPr="0019021A">
              <w:rPr>
                <w:rFonts w:asciiTheme="majorHAnsi" w:hAnsiTheme="majorHAnsi"/>
                <w:spacing w:val="-1"/>
              </w:rPr>
              <w:t xml:space="preserve"> </w:t>
            </w:r>
            <w:r w:rsidR="00DE1F36" w:rsidRPr="0019021A">
              <w:rPr>
                <w:rFonts w:asciiTheme="majorHAnsi" w:hAnsiTheme="majorHAnsi"/>
              </w:rPr>
              <w:t>impact personal and</w:t>
            </w:r>
            <w:r w:rsidR="00DE1F36"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="00DE1F36" w:rsidRPr="0019021A">
              <w:rPr>
                <w:rFonts w:asciiTheme="majorHAnsi" w:hAnsiTheme="majorHAnsi"/>
              </w:rPr>
              <w:t>community health.</w:t>
            </w:r>
            <w:r w:rsidR="00DE1F36" w:rsidRPr="0019021A">
              <w:rPr>
                <w:rFonts w:asciiTheme="majorHAnsi" w:hAnsiTheme="majorHAnsi"/>
                <w:spacing w:val="-4"/>
              </w:rPr>
              <w:t xml:space="preserve"> </w:t>
            </w:r>
            <w:r w:rsidR="00DE1F36" w:rsidRPr="0019021A">
              <w:rPr>
                <w:rFonts w:asciiTheme="majorHAnsi" w:hAnsiTheme="majorHAnsi"/>
              </w:rPr>
              <w:t>H2.W3.HS</w:t>
            </w:r>
          </w:p>
          <w:p w14:paraId="2256366A" w14:textId="77777777" w:rsidR="001B452D" w:rsidRPr="0019021A" w:rsidRDefault="001B452D" w:rsidP="001B452D">
            <w:pPr>
              <w:pStyle w:val="Normal1"/>
              <w:numPr>
                <w:ilvl w:val="0"/>
                <w:numId w:val="22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Evaluate the effectiveness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of abstinence, condoms, and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other contraceptives in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preventing pregnancy and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STDs/HIV. H1.Se4.HSa</w:t>
            </w:r>
          </w:p>
          <w:p w14:paraId="607234E2" w14:textId="77777777" w:rsidR="001B452D" w:rsidRPr="0019021A" w:rsidRDefault="001B452D" w:rsidP="001B452D">
            <w:pPr>
              <w:pStyle w:val="Normal1"/>
              <w:numPr>
                <w:ilvl w:val="0"/>
                <w:numId w:val="22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Demonstrate steps to using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a condom correctly.</w:t>
            </w:r>
            <w:r w:rsidRPr="0019021A">
              <w:rPr>
                <w:rFonts w:asciiTheme="majorHAnsi" w:hAnsiTheme="majorHAnsi"/>
                <w:spacing w:val="-11"/>
              </w:rPr>
              <w:t xml:space="preserve"> </w:t>
            </w:r>
            <w:r w:rsidRPr="0019021A">
              <w:rPr>
                <w:rFonts w:asciiTheme="majorHAnsi" w:hAnsiTheme="majorHAnsi"/>
              </w:rPr>
              <w:t>H7.Se4.HS</w:t>
            </w:r>
          </w:p>
          <w:p w14:paraId="18639AAB" w14:textId="77777777" w:rsidR="001B452D" w:rsidRPr="0019021A" w:rsidRDefault="001B452D">
            <w:pPr>
              <w:pStyle w:val="Normal1"/>
              <w:numPr>
                <w:ilvl w:val="0"/>
                <w:numId w:val="22"/>
              </w:numPr>
              <w:ind w:hanging="360"/>
              <w:contextualSpacing/>
              <w:rPr>
                <w:rFonts w:asciiTheme="majorHAnsi" w:hAnsiTheme="majorHAnsi"/>
              </w:rPr>
            </w:pPr>
          </w:p>
        </w:tc>
      </w:tr>
      <w:tr w:rsidR="00CE1F8D" w:rsidRPr="0019021A" w14:paraId="14261F2B" w14:textId="77777777" w:rsidTr="0019021A"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E1F5" w14:textId="77777777" w:rsidR="00CE1F8D" w:rsidRPr="0019021A" w:rsidRDefault="007543CE" w:rsidP="00DE1F36">
            <w:pPr>
              <w:pStyle w:val="Normal1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  <w:i/>
              </w:rPr>
              <w:t xml:space="preserve">FLASH Lesson </w:t>
            </w:r>
            <w:r w:rsidR="00DE1F36" w:rsidRPr="0019021A">
              <w:rPr>
                <w:rFonts w:asciiTheme="majorHAnsi" w:hAnsiTheme="majorHAnsi"/>
                <w:i/>
              </w:rPr>
              <w:t>13: Testing for HIV (computer)**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791C" w14:textId="77777777" w:rsidR="00CE1F8D" w:rsidRPr="0019021A" w:rsidRDefault="0048116C">
            <w:pPr>
              <w:pStyle w:val="Normal1"/>
              <w:numPr>
                <w:ilvl w:val="0"/>
                <w:numId w:val="5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The only way to know if you have HIV or other STDs is to get tested for them.</w:t>
            </w:r>
          </w:p>
          <w:p w14:paraId="3D853BDC" w14:textId="584185CC" w:rsidR="0048116C" w:rsidRPr="0019021A" w:rsidRDefault="0048116C">
            <w:pPr>
              <w:pStyle w:val="Normal1"/>
              <w:numPr>
                <w:ilvl w:val="0"/>
                <w:numId w:val="5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It’s important to treat everyone with respect, including people who have HIV and other STDs.</w:t>
            </w:r>
          </w:p>
        </w:tc>
        <w:tc>
          <w:tcPr>
            <w:tcW w:w="6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482E" w14:textId="77777777" w:rsidR="00DE1F36" w:rsidRPr="0019021A" w:rsidRDefault="00DE1F36" w:rsidP="00DE1F36">
            <w:pPr>
              <w:pStyle w:val="TableParagraph"/>
              <w:numPr>
                <w:ilvl w:val="0"/>
                <w:numId w:val="5"/>
              </w:numPr>
              <w:ind w:left="390" w:right="522" w:firstLine="9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Analyze prevention,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lifestyle factors, and treatment</w:t>
            </w:r>
            <w:r w:rsidRPr="0019021A">
              <w:rPr>
                <w:rFonts w:asciiTheme="majorHAnsi" w:hAnsiTheme="majorHAnsi"/>
                <w:spacing w:val="-5"/>
              </w:rPr>
              <w:t xml:space="preserve"> </w:t>
            </w:r>
            <w:r w:rsidRPr="0019021A">
              <w:rPr>
                <w:rFonts w:asciiTheme="majorHAnsi" w:hAnsiTheme="majorHAnsi"/>
              </w:rPr>
              <w:t>of communicable and non</w:t>
            </w:r>
            <w:r w:rsidR="001B452D" w:rsidRPr="0019021A">
              <w:rPr>
                <w:rFonts w:asciiTheme="majorHAnsi" w:hAnsiTheme="majorHAnsi"/>
              </w:rPr>
              <w:t>-</w:t>
            </w:r>
            <w:r w:rsidRPr="0019021A">
              <w:rPr>
                <w:rFonts w:asciiTheme="majorHAnsi" w:hAnsiTheme="majorHAnsi"/>
              </w:rPr>
              <w:t>communicable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diseases. H2.W2.HSa</w:t>
            </w:r>
          </w:p>
          <w:p w14:paraId="781BDDB5" w14:textId="77777777" w:rsidR="00DE1F36" w:rsidRPr="0019021A" w:rsidRDefault="00DE1F36" w:rsidP="00DE1F36">
            <w:pPr>
              <w:pStyle w:val="TableParagraph"/>
              <w:spacing w:before="5"/>
              <w:ind w:left="390" w:firstLine="90"/>
              <w:rPr>
                <w:rFonts w:asciiTheme="majorHAnsi" w:eastAsia="Times New Roman" w:hAnsiTheme="majorHAnsi" w:cs="Times New Roman"/>
              </w:rPr>
            </w:pPr>
          </w:p>
          <w:p w14:paraId="60155027" w14:textId="77777777" w:rsidR="00CE1F8D" w:rsidRPr="0019021A" w:rsidRDefault="00DE1F36" w:rsidP="00DE1F36">
            <w:pPr>
              <w:pStyle w:val="TableParagraph"/>
              <w:numPr>
                <w:ilvl w:val="0"/>
                <w:numId w:val="5"/>
              </w:numPr>
              <w:ind w:left="390" w:right="227" w:firstLine="9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Assess personal risk factors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and predict future health</w:t>
            </w:r>
            <w:r w:rsidRPr="0019021A">
              <w:rPr>
                <w:rFonts w:asciiTheme="majorHAnsi" w:hAnsiTheme="majorHAnsi"/>
                <w:spacing w:val="-12"/>
              </w:rPr>
              <w:t xml:space="preserve"> </w:t>
            </w:r>
            <w:r w:rsidRPr="0019021A">
              <w:rPr>
                <w:rFonts w:asciiTheme="majorHAnsi" w:hAnsiTheme="majorHAnsi"/>
              </w:rPr>
              <w:t>status. H2.W2.HSb</w:t>
            </w:r>
          </w:p>
          <w:p w14:paraId="2CB0DB7C" w14:textId="77777777" w:rsidR="00DE1F36" w:rsidRPr="0019021A" w:rsidRDefault="00DE1F36" w:rsidP="00DE1F36">
            <w:pPr>
              <w:pStyle w:val="TableParagraph"/>
              <w:ind w:right="227"/>
              <w:rPr>
                <w:rFonts w:asciiTheme="majorHAnsi" w:eastAsia="Calibri" w:hAnsiTheme="majorHAnsi" w:cs="Calibri"/>
              </w:rPr>
            </w:pPr>
          </w:p>
          <w:p w14:paraId="17E0EC6E" w14:textId="77777777" w:rsidR="001B452D" w:rsidRPr="0019021A" w:rsidRDefault="00DE1F36" w:rsidP="001B452D">
            <w:pPr>
              <w:pStyle w:val="TableParagraph"/>
              <w:numPr>
                <w:ilvl w:val="0"/>
                <w:numId w:val="5"/>
              </w:numPr>
              <w:ind w:left="390" w:right="227" w:firstLine="9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Create a resource that</w:t>
            </w:r>
            <w:r w:rsidRPr="0019021A">
              <w:rPr>
                <w:rFonts w:asciiTheme="majorHAnsi" w:hAnsiTheme="majorHAnsi"/>
                <w:spacing w:val="-11"/>
              </w:rPr>
              <w:t xml:space="preserve"> </w:t>
            </w:r>
            <w:r w:rsidRPr="0019021A">
              <w:rPr>
                <w:rFonts w:asciiTheme="majorHAnsi" w:hAnsiTheme="majorHAnsi"/>
              </w:rPr>
              <w:t>outlines where and how students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can access valid and reliable</w:t>
            </w:r>
            <w:r w:rsidRPr="0019021A">
              <w:rPr>
                <w:rFonts w:asciiTheme="majorHAnsi" w:hAnsiTheme="majorHAnsi"/>
                <w:spacing w:val="-11"/>
              </w:rPr>
              <w:t xml:space="preserve"> </w:t>
            </w:r>
            <w:r w:rsidRPr="0019021A">
              <w:rPr>
                <w:rFonts w:asciiTheme="majorHAnsi" w:hAnsiTheme="majorHAnsi"/>
              </w:rPr>
              <w:t>health information, products,</w:t>
            </w:r>
            <w:r w:rsidRPr="0019021A">
              <w:rPr>
                <w:rFonts w:asciiTheme="majorHAnsi" w:hAnsiTheme="majorHAnsi"/>
                <w:spacing w:val="-3"/>
              </w:rPr>
              <w:t xml:space="preserve"> </w:t>
            </w:r>
            <w:r w:rsidRPr="0019021A">
              <w:rPr>
                <w:rFonts w:asciiTheme="majorHAnsi" w:hAnsiTheme="majorHAnsi"/>
              </w:rPr>
              <w:t>and services.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H3.W4.HS</w:t>
            </w:r>
          </w:p>
          <w:p w14:paraId="2ADAFD45" w14:textId="77777777" w:rsidR="001B452D" w:rsidRPr="0019021A" w:rsidRDefault="001B452D" w:rsidP="001B452D">
            <w:pPr>
              <w:pStyle w:val="TableParagraph"/>
              <w:ind w:right="227"/>
              <w:rPr>
                <w:rFonts w:asciiTheme="majorHAnsi" w:hAnsiTheme="majorHAnsi"/>
              </w:rPr>
            </w:pPr>
          </w:p>
          <w:p w14:paraId="2E331A95" w14:textId="77777777" w:rsidR="001B452D" w:rsidRPr="0019021A" w:rsidRDefault="001B452D" w:rsidP="001B452D">
            <w:pPr>
              <w:pStyle w:val="TableParagraph"/>
              <w:numPr>
                <w:ilvl w:val="0"/>
                <w:numId w:val="5"/>
              </w:numPr>
              <w:ind w:left="390" w:right="227" w:firstLine="9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eastAsia="Calibri" w:hAnsiTheme="majorHAnsi" w:cs="Calibri"/>
              </w:rPr>
              <w:t xml:space="preserve">Advocate for STD testing and </w:t>
            </w:r>
            <w:r w:rsidRPr="0019021A">
              <w:rPr>
                <w:rFonts w:asciiTheme="majorHAnsi" w:hAnsiTheme="majorHAnsi"/>
              </w:rPr>
              <w:t>treatment for sexually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active youth.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H8.Se4.HS</w:t>
            </w:r>
          </w:p>
          <w:p w14:paraId="798F89C9" w14:textId="77777777" w:rsidR="001B452D" w:rsidRPr="0019021A" w:rsidRDefault="001B452D" w:rsidP="001B452D">
            <w:pPr>
              <w:pStyle w:val="TableParagraph"/>
              <w:ind w:right="227"/>
              <w:rPr>
                <w:rFonts w:asciiTheme="majorHAnsi" w:hAnsiTheme="majorHAnsi"/>
              </w:rPr>
            </w:pPr>
          </w:p>
          <w:p w14:paraId="12A5E50D" w14:textId="77777777" w:rsidR="001B452D" w:rsidRPr="0019021A" w:rsidRDefault="001B452D" w:rsidP="001B452D">
            <w:pPr>
              <w:pStyle w:val="TableParagraph"/>
              <w:numPr>
                <w:ilvl w:val="0"/>
                <w:numId w:val="5"/>
              </w:numPr>
              <w:ind w:left="390" w:right="227" w:firstLine="90"/>
              <w:rPr>
                <w:rFonts w:asciiTheme="majorHAnsi" w:eastAsia="Calibri" w:hAnsiTheme="majorHAnsi" w:cs="Calibri"/>
              </w:rPr>
            </w:pPr>
            <w:r w:rsidRPr="0019021A">
              <w:rPr>
                <w:rFonts w:asciiTheme="majorHAnsi" w:hAnsiTheme="majorHAnsi"/>
              </w:rPr>
              <w:t>Identify local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youth-friendly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sexual health</w:t>
            </w:r>
            <w:r w:rsidRPr="0019021A">
              <w:rPr>
                <w:rFonts w:asciiTheme="majorHAnsi" w:hAnsiTheme="majorHAnsi"/>
                <w:spacing w:val="-6"/>
              </w:rPr>
              <w:t xml:space="preserve"> </w:t>
            </w:r>
            <w:r w:rsidRPr="0019021A">
              <w:rPr>
                <w:rFonts w:asciiTheme="majorHAnsi" w:hAnsiTheme="majorHAnsi"/>
              </w:rPr>
              <w:t>services.</w:t>
            </w:r>
            <w:r w:rsidRPr="0019021A">
              <w:rPr>
                <w:rFonts w:asciiTheme="majorHAnsi" w:eastAsia="Calibri" w:hAnsiTheme="majorHAnsi" w:cs="Calibri"/>
              </w:rPr>
              <w:t xml:space="preserve"> </w:t>
            </w:r>
            <w:r w:rsidRPr="0019021A">
              <w:rPr>
                <w:rFonts w:asciiTheme="majorHAnsi" w:hAnsiTheme="majorHAnsi"/>
              </w:rPr>
              <w:t>H3.Se4.HS</w:t>
            </w:r>
          </w:p>
          <w:p w14:paraId="0150CF1C" w14:textId="77777777" w:rsidR="001B452D" w:rsidRPr="0019021A" w:rsidRDefault="001B452D" w:rsidP="001B452D">
            <w:pPr>
              <w:pStyle w:val="TableParagraph"/>
              <w:ind w:left="103" w:right="449"/>
              <w:rPr>
                <w:rFonts w:asciiTheme="majorHAnsi" w:eastAsia="Calibri" w:hAnsiTheme="majorHAnsi" w:cs="Calibri"/>
              </w:rPr>
            </w:pPr>
          </w:p>
        </w:tc>
      </w:tr>
      <w:tr w:rsidR="00CE1F8D" w:rsidRPr="0019021A" w14:paraId="3A92F29B" w14:textId="77777777" w:rsidTr="0019021A"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7EBB" w14:textId="13A5FB52" w:rsidR="00CE1F8D" w:rsidRPr="0019021A" w:rsidRDefault="007543CE" w:rsidP="00DE1F36">
            <w:pPr>
              <w:pStyle w:val="Normal1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  <w:i/>
              </w:rPr>
              <w:t xml:space="preserve">FLASH Lesson </w:t>
            </w:r>
            <w:r w:rsidR="00DE1F36" w:rsidRPr="0019021A">
              <w:rPr>
                <w:rFonts w:asciiTheme="majorHAnsi" w:hAnsiTheme="majorHAnsi"/>
                <w:i/>
              </w:rPr>
              <w:t>14: Communication &amp; Decision Making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FB1D" w14:textId="77777777" w:rsidR="00D328B7" w:rsidRPr="0019021A" w:rsidRDefault="00D328B7" w:rsidP="00D328B7">
            <w:pPr>
              <w:pStyle w:val="Normal1"/>
              <w:numPr>
                <w:ilvl w:val="0"/>
                <w:numId w:val="7"/>
              </w:numPr>
              <w:ind w:left="330" w:firstLine="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Consent is permission or agreement to engage in sexual activity.</w:t>
            </w:r>
          </w:p>
          <w:p w14:paraId="63B87D32" w14:textId="77777777" w:rsidR="00CE1F8D" w:rsidRPr="0019021A" w:rsidRDefault="00CE1F8D" w:rsidP="00D328B7">
            <w:pPr>
              <w:pStyle w:val="Normal1"/>
              <w:ind w:left="1080"/>
              <w:contextualSpacing/>
              <w:rPr>
                <w:rFonts w:asciiTheme="majorHAnsi" w:hAnsiTheme="majorHAnsi"/>
              </w:rPr>
            </w:pPr>
          </w:p>
        </w:tc>
        <w:tc>
          <w:tcPr>
            <w:tcW w:w="6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E4A2" w14:textId="77777777" w:rsidR="00CE1F8D" w:rsidRPr="0019021A" w:rsidRDefault="00DE1F36">
            <w:pPr>
              <w:pStyle w:val="Normal1"/>
              <w:numPr>
                <w:ilvl w:val="0"/>
                <w:numId w:val="18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Analyze how a variety of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factors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impact personal and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community health.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H2.W3.HS</w:t>
            </w:r>
          </w:p>
          <w:p w14:paraId="3EFAE794" w14:textId="77777777" w:rsidR="00DE1F36" w:rsidRPr="0019021A" w:rsidRDefault="00DE1F36">
            <w:pPr>
              <w:pStyle w:val="Normal1"/>
              <w:numPr>
                <w:ilvl w:val="0"/>
                <w:numId w:val="18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Create a resource that</w:t>
            </w:r>
            <w:r w:rsidRPr="0019021A">
              <w:rPr>
                <w:rFonts w:asciiTheme="majorHAnsi" w:hAnsiTheme="majorHAnsi"/>
                <w:spacing w:val="-11"/>
              </w:rPr>
              <w:t xml:space="preserve"> </w:t>
            </w:r>
            <w:r w:rsidRPr="0019021A">
              <w:rPr>
                <w:rFonts w:asciiTheme="majorHAnsi" w:hAnsiTheme="majorHAnsi"/>
              </w:rPr>
              <w:t>outlines where and how students</w:t>
            </w:r>
            <w:r w:rsidRPr="0019021A">
              <w:rPr>
                <w:rFonts w:asciiTheme="majorHAnsi" w:hAnsiTheme="majorHAnsi"/>
                <w:spacing w:val="-7"/>
              </w:rPr>
              <w:t xml:space="preserve"> </w:t>
            </w:r>
            <w:r w:rsidRPr="0019021A">
              <w:rPr>
                <w:rFonts w:asciiTheme="majorHAnsi" w:hAnsiTheme="majorHAnsi"/>
              </w:rPr>
              <w:t>can access valid and reliable</w:t>
            </w:r>
            <w:r w:rsidRPr="0019021A">
              <w:rPr>
                <w:rFonts w:asciiTheme="majorHAnsi" w:hAnsiTheme="majorHAnsi"/>
                <w:spacing w:val="-11"/>
              </w:rPr>
              <w:t xml:space="preserve"> </w:t>
            </w:r>
            <w:r w:rsidRPr="0019021A">
              <w:rPr>
                <w:rFonts w:asciiTheme="majorHAnsi" w:hAnsiTheme="majorHAnsi"/>
              </w:rPr>
              <w:t>health information, products,</w:t>
            </w:r>
            <w:r w:rsidRPr="0019021A">
              <w:rPr>
                <w:rFonts w:asciiTheme="majorHAnsi" w:hAnsiTheme="majorHAnsi"/>
                <w:spacing w:val="-3"/>
              </w:rPr>
              <w:t xml:space="preserve"> </w:t>
            </w:r>
            <w:r w:rsidRPr="0019021A">
              <w:rPr>
                <w:rFonts w:asciiTheme="majorHAnsi" w:hAnsiTheme="majorHAnsi"/>
              </w:rPr>
              <w:t>and services.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H3.W4.HS</w:t>
            </w:r>
          </w:p>
        </w:tc>
      </w:tr>
      <w:tr w:rsidR="00CE1F8D" w:rsidRPr="0019021A" w14:paraId="3AC8BC3E" w14:textId="77777777" w:rsidTr="0019021A"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F5FB" w14:textId="77777777" w:rsidR="00CE1F8D" w:rsidRPr="0019021A" w:rsidRDefault="007543CE" w:rsidP="00DE1F36">
            <w:pPr>
              <w:pStyle w:val="Normal1"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  <w:i/>
              </w:rPr>
              <w:t xml:space="preserve">FLASH Lesson </w:t>
            </w:r>
            <w:r w:rsidR="00DE1F36" w:rsidRPr="0019021A">
              <w:rPr>
                <w:rFonts w:asciiTheme="majorHAnsi" w:hAnsiTheme="majorHAnsi"/>
                <w:i/>
              </w:rPr>
              <w:t>15: Improving School Health**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7792" w14:textId="786D8F11" w:rsidR="00CE1F8D" w:rsidRPr="0019021A" w:rsidRDefault="00D328B7" w:rsidP="00D328B7">
            <w:pPr>
              <w:pStyle w:val="Normal1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***Could cover any of the above key concepts depending on which topic the group/person chooses to research.</w:t>
            </w:r>
          </w:p>
        </w:tc>
        <w:tc>
          <w:tcPr>
            <w:tcW w:w="6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10A2" w14:textId="77777777" w:rsidR="00CE1F8D" w:rsidRPr="0019021A" w:rsidRDefault="00DE1F36">
            <w:pPr>
              <w:pStyle w:val="Normal1"/>
              <w:numPr>
                <w:ilvl w:val="0"/>
                <w:numId w:val="6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19021A">
              <w:rPr>
                <w:rFonts w:asciiTheme="majorHAnsi" w:hAnsiTheme="majorHAnsi"/>
              </w:rPr>
              <w:t>Analyze how a variety of</w:t>
            </w:r>
            <w:r w:rsidRPr="0019021A">
              <w:rPr>
                <w:rFonts w:asciiTheme="majorHAnsi" w:hAnsiTheme="majorHAnsi"/>
                <w:spacing w:val="-9"/>
              </w:rPr>
              <w:t xml:space="preserve"> </w:t>
            </w:r>
            <w:r w:rsidRPr="0019021A">
              <w:rPr>
                <w:rFonts w:asciiTheme="majorHAnsi" w:hAnsiTheme="majorHAnsi"/>
              </w:rPr>
              <w:t>factors</w:t>
            </w:r>
            <w:r w:rsidRPr="0019021A">
              <w:rPr>
                <w:rFonts w:asciiTheme="majorHAnsi" w:hAnsiTheme="majorHAnsi"/>
                <w:spacing w:val="-1"/>
              </w:rPr>
              <w:t xml:space="preserve"> </w:t>
            </w:r>
            <w:r w:rsidRPr="0019021A">
              <w:rPr>
                <w:rFonts w:asciiTheme="majorHAnsi" w:hAnsiTheme="majorHAnsi"/>
              </w:rPr>
              <w:t>impact personal and</w:t>
            </w:r>
            <w:r w:rsidRPr="0019021A">
              <w:rPr>
                <w:rFonts w:asciiTheme="majorHAnsi" w:hAnsiTheme="majorHAnsi"/>
                <w:spacing w:val="-10"/>
              </w:rPr>
              <w:t xml:space="preserve"> </w:t>
            </w:r>
            <w:r w:rsidRPr="0019021A">
              <w:rPr>
                <w:rFonts w:asciiTheme="majorHAnsi" w:hAnsiTheme="majorHAnsi"/>
              </w:rPr>
              <w:t>community health.</w:t>
            </w:r>
            <w:r w:rsidRPr="0019021A">
              <w:rPr>
                <w:rFonts w:asciiTheme="majorHAnsi" w:hAnsiTheme="majorHAnsi"/>
                <w:spacing w:val="-4"/>
              </w:rPr>
              <w:t xml:space="preserve"> </w:t>
            </w:r>
            <w:r w:rsidRPr="0019021A">
              <w:rPr>
                <w:rFonts w:asciiTheme="majorHAnsi" w:hAnsiTheme="majorHAnsi"/>
              </w:rPr>
              <w:t>H2.W3.HS</w:t>
            </w:r>
          </w:p>
        </w:tc>
      </w:tr>
    </w:tbl>
    <w:p w14:paraId="41EA6281" w14:textId="77777777" w:rsidR="00CE1F8D" w:rsidRPr="0019021A" w:rsidRDefault="00CE1F8D">
      <w:pPr>
        <w:pStyle w:val="Normal1"/>
        <w:rPr>
          <w:rFonts w:asciiTheme="majorHAnsi" w:hAnsiTheme="majorHAnsi"/>
        </w:rPr>
      </w:pPr>
    </w:p>
    <w:p w14:paraId="57D1C062" w14:textId="77777777" w:rsidR="00CE1F8D" w:rsidRPr="0019021A" w:rsidRDefault="00CE1F8D">
      <w:pPr>
        <w:pStyle w:val="Normal1"/>
        <w:rPr>
          <w:rFonts w:asciiTheme="majorHAnsi" w:hAnsiTheme="majorHAnsi"/>
        </w:rPr>
      </w:pPr>
    </w:p>
    <w:p w14:paraId="7134DFBD" w14:textId="77777777" w:rsidR="00CE1F8D" w:rsidRPr="0019021A" w:rsidRDefault="00CE1F8D">
      <w:pPr>
        <w:pStyle w:val="Normal1"/>
        <w:jc w:val="center"/>
        <w:rPr>
          <w:rFonts w:asciiTheme="majorHAnsi" w:hAnsiTheme="majorHAnsi"/>
        </w:rPr>
      </w:pPr>
    </w:p>
    <w:p w14:paraId="14785531" w14:textId="77777777" w:rsidR="00CE1F8D" w:rsidRPr="0019021A" w:rsidRDefault="00CE1F8D">
      <w:pPr>
        <w:pStyle w:val="Normal1"/>
        <w:jc w:val="center"/>
        <w:rPr>
          <w:rFonts w:asciiTheme="majorHAnsi" w:hAnsiTheme="majorHAnsi"/>
        </w:rPr>
      </w:pPr>
    </w:p>
    <w:p w14:paraId="6768F245" w14:textId="77777777" w:rsidR="00CE1F8D" w:rsidRPr="0019021A" w:rsidRDefault="00CE1F8D">
      <w:pPr>
        <w:pStyle w:val="Normal1"/>
        <w:jc w:val="center"/>
        <w:rPr>
          <w:rFonts w:asciiTheme="majorHAnsi" w:hAnsiTheme="majorHAnsi"/>
        </w:rPr>
      </w:pPr>
    </w:p>
    <w:p w14:paraId="4023271E" w14:textId="77777777" w:rsidR="007543CE" w:rsidRPr="0019021A" w:rsidRDefault="007543CE">
      <w:pPr>
        <w:pStyle w:val="Normal1"/>
        <w:jc w:val="center"/>
        <w:rPr>
          <w:rFonts w:asciiTheme="majorHAnsi" w:hAnsiTheme="majorHAnsi"/>
          <w:u w:val="single"/>
        </w:rPr>
      </w:pPr>
    </w:p>
    <w:p w14:paraId="1FA092E0" w14:textId="77777777" w:rsidR="007543CE" w:rsidRPr="0019021A" w:rsidRDefault="007543CE">
      <w:pPr>
        <w:pStyle w:val="Normal1"/>
        <w:jc w:val="center"/>
        <w:rPr>
          <w:rFonts w:asciiTheme="majorHAnsi" w:hAnsiTheme="majorHAnsi"/>
          <w:u w:val="single"/>
        </w:rPr>
      </w:pPr>
    </w:p>
    <w:p w14:paraId="6E2F6135" w14:textId="77777777" w:rsidR="007543CE" w:rsidRPr="0019021A" w:rsidRDefault="007543CE">
      <w:pPr>
        <w:pStyle w:val="Normal1"/>
        <w:jc w:val="center"/>
        <w:rPr>
          <w:rFonts w:asciiTheme="majorHAnsi" w:hAnsiTheme="majorHAnsi"/>
          <w:u w:val="single"/>
        </w:rPr>
      </w:pPr>
    </w:p>
    <w:p w14:paraId="2AB1132F" w14:textId="77777777" w:rsidR="00CE1F8D" w:rsidRDefault="00CE1F8D">
      <w:pPr>
        <w:pStyle w:val="Normal1"/>
      </w:pPr>
    </w:p>
    <w:p w14:paraId="6639BF53" w14:textId="77777777" w:rsidR="00CE1F8D" w:rsidRDefault="00CE1F8D">
      <w:pPr>
        <w:pStyle w:val="Normal1"/>
      </w:pPr>
    </w:p>
    <w:sectPr w:rsidR="00CE1F8D">
      <w:footerReference w:type="default" r:id="rId11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B527C" w14:textId="77777777" w:rsidR="007C26E1" w:rsidRDefault="007C26E1" w:rsidP="00E85433">
      <w:pPr>
        <w:spacing w:line="240" w:lineRule="auto"/>
      </w:pPr>
      <w:r>
        <w:separator/>
      </w:r>
    </w:p>
  </w:endnote>
  <w:endnote w:type="continuationSeparator" w:id="0">
    <w:p w14:paraId="6E9FAEA7" w14:textId="77777777" w:rsidR="007C26E1" w:rsidRDefault="007C26E1" w:rsidP="00E85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8642" w14:textId="633EFD69" w:rsidR="00E85433" w:rsidRDefault="00E85433">
    <w:pPr>
      <w:pStyle w:val="Footer"/>
    </w:pPr>
    <w:r>
      <w:t>Highline Health Education</w:t>
    </w:r>
    <w:r>
      <w:tab/>
    </w:r>
    <w:r>
      <w:ptab w:relativeTo="margin" w:alignment="center" w:leader="none"/>
    </w:r>
    <w:r>
      <w:t>Author: N. Calkins &amp; D. Williams</w:t>
    </w:r>
    <w:r>
      <w:ptab w:relativeTo="margin" w:alignment="right" w:leader="none"/>
    </w:r>
    <w:r>
      <w:t>Revised: 6.30.2016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FEAD" w14:textId="77777777" w:rsidR="007C26E1" w:rsidRDefault="007C26E1" w:rsidP="00E85433">
      <w:pPr>
        <w:spacing w:line="240" w:lineRule="auto"/>
      </w:pPr>
      <w:r>
        <w:separator/>
      </w:r>
    </w:p>
  </w:footnote>
  <w:footnote w:type="continuationSeparator" w:id="0">
    <w:p w14:paraId="05EFA77A" w14:textId="77777777" w:rsidR="007C26E1" w:rsidRDefault="007C26E1" w:rsidP="00E854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64F"/>
    <w:multiLevelType w:val="multilevel"/>
    <w:tmpl w:val="E8B4E6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1272CC9"/>
    <w:multiLevelType w:val="multilevel"/>
    <w:tmpl w:val="C0D2EF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E9504D"/>
    <w:multiLevelType w:val="multilevel"/>
    <w:tmpl w:val="CFFC83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32D4E3A"/>
    <w:multiLevelType w:val="multilevel"/>
    <w:tmpl w:val="BC6E71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FAC36A1"/>
    <w:multiLevelType w:val="multilevel"/>
    <w:tmpl w:val="0E2E4D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5F908AF"/>
    <w:multiLevelType w:val="multilevel"/>
    <w:tmpl w:val="9B84BB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DF2ADD"/>
    <w:multiLevelType w:val="hybridMultilevel"/>
    <w:tmpl w:val="36CEE4BA"/>
    <w:lvl w:ilvl="0" w:tplc="306CFBEE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5CBE3E66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1F069212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3" w:tplc="31EA4D2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00A526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5" w:tplc="0CB6E81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7C08B692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  <w:lvl w:ilvl="7" w:tplc="AE521C3C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8" w:tplc="AE50BA7E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</w:abstractNum>
  <w:abstractNum w:abstractNumId="7" w15:restartNumberingAfterBreak="0">
    <w:nsid w:val="319278AB"/>
    <w:multiLevelType w:val="multilevel"/>
    <w:tmpl w:val="2E7CA1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60C1C7D"/>
    <w:multiLevelType w:val="multilevel"/>
    <w:tmpl w:val="9B84BB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A367493"/>
    <w:multiLevelType w:val="multilevel"/>
    <w:tmpl w:val="D57A48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D4121CE"/>
    <w:multiLevelType w:val="multilevel"/>
    <w:tmpl w:val="3D507F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E6732C1"/>
    <w:multiLevelType w:val="multilevel"/>
    <w:tmpl w:val="8FDA0F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E8F2404"/>
    <w:multiLevelType w:val="hybridMultilevel"/>
    <w:tmpl w:val="EE527EBE"/>
    <w:lvl w:ilvl="0" w:tplc="9B301FC4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E760F494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721AC506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3" w:tplc="2816616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BD68EDF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5" w:tplc="14B81A1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4AE47E90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  <w:lvl w:ilvl="7" w:tplc="C41AD042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8" w:tplc="EFAEA46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</w:abstractNum>
  <w:abstractNum w:abstractNumId="13" w15:restartNumberingAfterBreak="0">
    <w:nsid w:val="405546C7"/>
    <w:multiLevelType w:val="multilevel"/>
    <w:tmpl w:val="FF2494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19F36AC"/>
    <w:multiLevelType w:val="multilevel"/>
    <w:tmpl w:val="422E56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44E84A0C"/>
    <w:multiLevelType w:val="multilevel"/>
    <w:tmpl w:val="CAD003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71D588A"/>
    <w:multiLevelType w:val="hybridMultilevel"/>
    <w:tmpl w:val="EB022E3C"/>
    <w:lvl w:ilvl="0" w:tplc="2654E8D2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7EECC954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13AAA60A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3" w:tplc="56BCD13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ED56843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5" w:tplc="7F26334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BD366FF2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  <w:lvl w:ilvl="7" w:tplc="39585708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8" w:tplc="3306FCB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</w:abstractNum>
  <w:abstractNum w:abstractNumId="17" w15:restartNumberingAfterBreak="0">
    <w:nsid w:val="488E3B4B"/>
    <w:multiLevelType w:val="multilevel"/>
    <w:tmpl w:val="C262E2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C232EC9"/>
    <w:multiLevelType w:val="multilevel"/>
    <w:tmpl w:val="171A7F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DB84B20"/>
    <w:multiLevelType w:val="multilevel"/>
    <w:tmpl w:val="82F474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0CC78DD"/>
    <w:multiLevelType w:val="multilevel"/>
    <w:tmpl w:val="FC9457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3E23EEE"/>
    <w:multiLevelType w:val="multilevel"/>
    <w:tmpl w:val="F6A0EB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4044A72"/>
    <w:multiLevelType w:val="multilevel"/>
    <w:tmpl w:val="6F360D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4684015"/>
    <w:multiLevelType w:val="multilevel"/>
    <w:tmpl w:val="36A269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8596E66"/>
    <w:multiLevelType w:val="multilevel"/>
    <w:tmpl w:val="1138EF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75675274"/>
    <w:multiLevelType w:val="multilevel"/>
    <w:tmpl w:val="F28803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6CD63B6"/>
    <w:multiLevelType w:val="multilevel"/>
    <w:tmpl w:val="35600C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E1959E4"/>
    <w:multiLevelType w:val="hybridMultilevel"/>
    <w:tmpl w:val="9F249BA0"/>
    <w:lvl w:ilvl="0" w:tplc="E1668EB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0AE1042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23B0598E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3" w:tplc="26724468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DFF098D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5" w:tplc="78107876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AFC45EF0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  <w:lvl w:ilvl="7" w:tplc="B0486426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8" w:tplc="6100BEF4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24"/>
  </w:num>
  <w:num w:numId="5">
    <w:abstractNumId w:val="23"/>
  </w:num>
  <w:num w:numId="6">
    <w:abstractNumId w:val="22"/>
  </w:num>
  <w:num w:numId="7">
    <w:abstractNumId w:val="1"/>
  </w:num>
  <w:num w:numId="8">
    <w:abstractNumId w:val="9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0"/>
  </w:num>
  <w:num w:numId="14">
    <w:abstractNumId w:val="15"/>
  </w:num>
  <w:num w:numId="15">
    <w:abstractNumId w:val="18"/>
  </w:num>
  <w:num w:numId="16">
    <w:abstractNumId w:val="26"/>
  </w:num>
  <w:num w:numId="17">
    <w:abstractNumId w:val="21"/>
  </w:num>
  <w:num w:numId="18">
    <w:abstractNumId w:val="13"/>
  </w:num>
  <w:num w:numId="19">
    <w:abstractNumId w:val="5"/>
  </w:num>
  <w:num w:numId="20">
    <w:abstractNumId w:val="14"/>
  </w:num>
  <w:num w:numId="21">
    <w:abstractNumId w:val="20"/>
  </w:num>
  <w:num w:numId="22">
    <w:abstractNumId w:val="3"/>
  </w:num>
  <w:num w:numId="23">
    <w:abstractNumId w:val="2"/>
  </w:num>
  <w:num w:numId="24">
    <w:abstractNumId w:val="16"/>
  </w:num>
  <w:num w:numId="25">
    <w:abstractNumId w:val="12"/>
  </w:num>
  <w:num w:numId="26">
    <w:abstractNumId w:val="6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8D"/>
    <w:rsid w:val="0019021A"/>
    <w:rsid w:val="001B452D"/>
    <w:rsid w:val="0048116C"/>
    <w:rsid w:val="00555AC4"/>
    <w:rsid w:val="007543CE"/>
    <w:rsid w:val="00783BEE"/>
    <w:rsid w:val="007C26E1"/>
    <w:rsid w:val="008C4019"/>
    <w:rsid w:val="00CE1F8D"/>
    <w:rsid w:val="00D328B7"/>
    <w:rsid w:val="00DE1F36"/>
    <w:rsid w:val="00E439F7"/>
    <w:rsid w:val="00E85433"/>
    <w:rsid w:val="00FA1C83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1EBF9"/>
  <w15:docId w15:val="{316655D6-4B78-461E-8DAF-D72062A0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uiPriority w:val="1"/>
    <w:qFormat/>
    <w:rsid w:val="00DE1F36"/>
    <w:pPr>
      <w:widowControl w:val="0"/>
      <w:spacing w:before="120" w:line="240" w:lineRule="auto"/>
      <w:ind w:left="119"/>
    </w:pPr>
    <w:rPr>
      <w:rFonts w:ascii="Calibri" w:eastAsia="Calibri" w:hAnsi="Calibri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1F36"/>
    <w:rPr>
      <w:rFonts w:ascii="Calibri" w:eastAsia="Calibri" w:hAnsi="Calibri" w:cstheme="minorBidi"/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E1F36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854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33"/>
  </w:style>
  <w:style w:type="paragraph" w:styleId="Footer">
    <w:name w:val="footer"/>
    <w:basedOn w:val="Normal"/>
    <w:link w:val="FooterChar"/>
    <w:uiPriority w:val="99"/>
    <w:unhideWhenUsed/>
    <w:rsid w:val="00E854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etr.org/flash/flash-curriculum/flash-curriculum/high-school/lesson-8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60C7420643343986022D771B0E5B1" ma:contentTypeVersion="0" ma:contentTypeDescription="Create a new document." ma:contentTypeScope="" ma:versionID="ebb168c83570200c3b736e6e14b8fa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3384E-D601-4550-B5BB-A3A35D988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C08CF-CA0B-49B9-AA9B-F54DFB59D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60F03-C6F9-4228-98EF-5F92B1EFBA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Calkins</dc:creator>
  <cp:lastModifiedBy>Nichole Calkins</cp:lastModifiedBy>
  <cp:revision>3</cp:revision>
  <dcterms:created xsi:type="dcterms:W3CDTF">2016-06-30T22:46:00Z</dcterms:created>
  <dcterms:modified xsi:type="dcterms:W3CDTF">2016-06-30T22:48:00Z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0x01010084660C7420643343986022D771B0E5B1</vt:lpwstr>
  </property>
</Properties>
</file>