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26559.999999999996" w:type="dxa"/>
        <w:jc w:val="left"/>
        <w:tblInd w:w="-725.0" w:type="dxa"/>
        <w:tblLayout w:type="fixed"/>
        <w:tblLook w:val="0400"/>
      </w:tblPr>
      <w:tblGrid>
        <w:gridCol w:w="1710"/>
        <w:gridCol w:w="180"/>
        <w:gridCol w:w="90"/>
        <w:gridCol w:w="1277"/>
        <w:gridCol w:w="253"/>
        <w:gridCol w:w="105"/>
        <w:gridCol w:w="840"/>
        <w:gridCol w:w="105"/>
        <w:gridCol w:w="1140"/>
        <w:gridCol w:w="1140"/>
        <w:gridCol w:w="14"/>
        <w:gridCol w:w="530"/>
        <w:gridCol w:w="628"/>
        <w:gridCol w:w="270"/>
        <w:gridCol w:w="992"/>
        <w:gridCol w:w="1709"/>
        <w:gridCol w:w="3294"/>
        <w:gridCol w:w="3012"/>
        <w:gridCol w:w="2997"/>
        <w:gridCol w:w="3012"/>
        <w:gridCol w:w="3262"/>
        <w:tblGridChange w:id="0">
          <w:tblGrid>
            <w:gridCol w:w="1710"/>
            <w:gridCol w:w="180"/>
            <w:gridCol w:w="90"/>
            <w:gridCol w:w="1277"/>
            <w:gridCol w:w="253"/>
            <w:gridCol w:w="105"/>
            <w:gridCol w:w="840"/>
            <w:gridCol w:w="105"/>
            <w:gridCol w:w="1140"/>
            <w:gridCol w:w="1140"/>
            <w:gridCol w:w="14"/>
            <w:gridCol w:w="530"/>
            <w:gridCol w:w="628"/>
            <w:gridCol w:w="270"/>
            <w:gridCol w:w="992"/>
            <w:gridCol w:w="1709"/>
            <w:gridCol w:w="3294"/>
            <w:gridCol w:w="3012"/>
            <w:gridCol w:w="2997"/>
            <w:gridCol w:w="3012"/>
            <w:gridCol w:w="3262"/>
          </w:tblGrid>
        </w:tblGridChange>
      </w:tblGrid>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001">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Organization</w:t>
            </w:r>
          </w:p>
        </w:tc>
        <w:tc>
          <w:tcPr>
            <w:gridSpan w:val="5"/>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MAPS Redmond</w:t>
            </w:r>
          </w:p>
        </w:tc>
        <w:tc>
          <w:tcPr>
            <w:gridSpan w:val="2"/>
            <w:tcBorders>
              <w:top w:color="000000" w:space="0" w:sz="4"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009">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Address</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17550 NE 67</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Cr, Redmond, WA 98052</w:t>
            </w:r>
          </w:p>
        </w:tc>
      </w:tr>
      <w:tr>
        <w:trPr>
          <w:trHeight w:val="420" w:hRule="atLeast"/>
        </w:trPr>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011">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Phone </w:t>
            </w:r>
          </w:p>
        </w:tc>
        <w:tc>
          <w:tcPr>
            <w:gridSpan w:val="5"/>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425-503-3903</w:t>
            </w:r>
          </w:p>
        </w:tc>
        <w:tc>
          <w:tcPr>
            <w:gridSpan w:val="2"/>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019">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Billing Contact (BC)</w:t>
            </w:r>
          </w:p>
        </w:tc>
        <w:tc>
          <w:tcPr>
            <w:gridSpan w:val="6"/>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Siham Rashid </w:t>
            </w:r>
          </w:p>
        </w:tc>
      </w:tr>
      <w:tr>
        <w:trPr>
          <w:trHeight w:val="440" w:hRule="atLeast"/>
        </w:trPr>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021">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BC Phone</w:t>
            </w:r>
          </w:p>
        </w:tc>
        <w:tc>
          <w:tcPr>
            <w:gridSpan w:val="5"/>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2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425-503-3903</w:t>
            </w:r>
          </w:p>
        </w:tc>
        <w:tc>
          <w:tcPr>
            <w:gridSpan w:val="2"/>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029">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BC Email</w:t>
            </w:r>
          </w:p>
        </w:tc>
        <w:tc>
          <w:tcPr>
            <w:gridSpan w:val="6"/>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contextualSpacing w:val="0"/>
              <w:rPr>
                <w:rFonts w:ascii="Calibri" w:cs="Calibri" w:eastAsia="Calibri" w:hAnsi="Calibri"/>
                <w:color w:val="000000"/>
              </w:rPr>
            </w:pPr>
            <w:hyperlink r:id="rId6">
              <w:r w:rsidDel="00000000" w:rsidR="00000000" w:rsidRPr="00000000">
                <w:rPr>
                  <w:rFonts w:ascii="Calibri" w:cs="Calibri" w:eastAsia="Calibri" w:hAnsi="Calibri"/>
                  <w:color w:val="0563c1"/>
                  <w:u w:val="single"/>
                  <w:rtl w:val="0"/>
                </w:rPr>
                <w:t xml:space="preserve">SihamK@live.com</w:t>
              </w:r>
            </w:hyperlink>
            <w:r w:rsidDel="00000000" w:rsidR="00000000" w:rsidRPr="00000000">
              <w:rPr>
                <w:rtl w:val="0"/>
              </w:rPr>
            </w:r>
          </w:p>
        </w:tc>
      </w:tr>
      <w:tr>
        <w:trPr>
          <w:trHeight w:val="440" w:hRule="atLeast"/>
        </w:trPr>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031">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Camp Point (CP)</w:t>
            </w:r>
          </w:p>
        </w:tc>
        <w:tc>
          <w:tcPr>
            <w:gridSpan w:val="1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Siham Rashid</w:t>
            </w:r>
          </w:p>
        </w:tc>
      </w:tr>
      <w:tr>
        <w:trPr>
          <w:trHeight w:val="440" w:hRule="atLeast"/>
        </w:trPr>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041">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CP Phone</w:t>
            </w:r>
          </w:p>
        </w:tc>
        <w:tc>
          <w:tcPr>
            <w:gridSpan w:val="5"/>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422-503-3903</w:t>
            </w:r>
          </w:p>
        </w:tc>
        <w:tc>
          <w:tcPr>
            <w:gridSpan w:val="2"/>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049">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CP Email</w:t>
            </w:r>
          </w:p>
        </w:tc>
        <w:tc>
          <w:tcPr>
            <w:gridSpan w:val="6"/>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contextualSpacing w:val="0"/>
              <w:rPr>
                <w:rFonts w:ascii="Calibri" w:cs="Calibri" w:eastAsia="Calibri" w:hAnsi="Calibri"/>
                <w:color w:val="000000"/>
              </w:rPr>
            </w:pPr>
            <w:hyperlink r:id="rId7">
              <w:r w:rsidDel="00000000" w:rsidR="00000000" w:rsidRPr="00000000">
                <w:rPr>
                  <w:rFonts w:ascii="Calibri" w:cs="Calibri" w:eastAsia="Calibri" w:hAnsi="Calibri"/>
                  <w:color w:val="0563c1"/>
                  <w:u w:val="single"/>
                  <w:rtl w:val="0"/>
                </w:rPr>
                <w:t xml:space="preserve">Sihamk@live.com</w:t>
              </w:r>
            </w:hyperlink>
            <w:r w:rsidDel="00000000" w:rsidR="00000000" w:rsidRPr="00000000">
              <w:rPr>
                <w:rtl w:val="0"/>
              </w:rPr>
            </w:r>
          </w:p>
        </w:tc>
      </w:tr>
      <w:tr>
        <w:trPr>
          <w:trHeight w:val="380" w:hRule="atLeast"/>
        </w:trPr>
        <w:tc>
          <w:tcPr>
            <w:gridSpan w:val="16"/>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1">
            <w:pPr>
              <w:spacing w:after="0" w:line="240" w:lineRule="auto"/>
              <w:contextualSpacing w:val="0"/>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8"/>
                <w:szCs w:val="28"/>
                <w:rtl w:val="0"/>
              </w:rPr>
              <w:t xml:space="preserve">CAMPER INFORMATION</w:t>
            </w:r>
            <w:r w:rsidDel="00000000" w:rsidR="00000000" w:rsidRPr="00000000">
              <w:rPr>
                <w:rtl w:val="0"/>
              </w:rPr>
            </w:r>
          </w:p>
        </w:tc>
      </w:tr>
      <w:tr>
        <w:trPr>
          <w:trHeight w:val="440" w:hRule="atLeast"/>
        </w:trPr>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061">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Age of Campers: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Youth &amp; Adults</w:t>
            </w:r>
          </w:p>
        </w:tc>
        <w:tc>
          <w:tcPr>
            <w:gridSpan w:val="4"/>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066">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#Female Campers:</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contextualSpacing w:val="0"/>
              <w:rPr>
                <w:rFonts w:ascii="Calibri" w:cs="Calibri" w:eastAsia="Calibri" w:hAnsi="Calibri"/>
                <w:color w:val="000000"/>
              </w:rPr>
            </w:pPr>
            <w:r w:rsidDel="00000000" w:rsidR="00000000" w:rsidRPr="00000000">
              <w:rPr>
                <w:rtl w:val="0"/>
              </w:rPr>
              <w:t xml:space="preserve">30</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06D">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#Male Campers: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TBD</w:t>
            </w:r>
          </w:p>
        </w:tc>
      </w:tr>
      <w:tr>
        <w:trPr>
          <w:trHeight w:val="440" w:hRule="atLeast"/>
        </w:trPr>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071">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Adults: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contextualSpacing w:val="0"/>
              <w:rPr>
                <w:rFonts w:ascii="Calibri" w:cs="Calibri" w:eastAsia="Calibri" w:hAnsi="Calibri"/>
                <w:color w:val="000000"/>
              </w:rPr>
            </w:pPr>
            <w:r w:rsidDel="00000000" w:rsidR="00000000" w:rsidRPr="00000000">
              <w:rPr>
                <w:rtl w:val="0"/>
              </w:rPr>
              <w:t xml:space="preserve">5</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076">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of Female:</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contextualSpacing w:val="0"/>
              <w:rPr>
                <w:rFonts w:ascii="Calibri" w:cs="Calibri" w:eastAsia="Calibri" w:hAnsi="Calibri"/>
                <w:color w:val="000000"/>
                <w:sz w:val="24"/>
                <w:szCs w:val="24"/>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07D">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of Male: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440" w:hRule="atLeast"/>
        </w:trPr>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081">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Number:</w:t>
            </w:r>
          </w:p>
        </w:tc>
        <w:tc>
          <w:tcPr>
            <w:gridSpan w:val="1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contextualSpacing w:val="0"/>
              <w:rPr>
                <w:rFonts w:ascii="Calibri" w:cs="Calibri" w:eastAsia="Calibri" w:hAnsi="Calibri"/>
                <w:color w:val="000000"/>
              </w:rPr>
            </w:pPr>
            <w:r w:rsidDel="00000000" w:rsidR="00000000" w:rsidRPr="00000000">
              <w:rPr>
                <w:rtl w:val="0"/>
              </w:rPr>
              <w:t xml:space="preserve">35</w:t>
            </w:r>
            <w:r w:rsidDel="00000000" w:rsidR="00000000" w:rsidRPr="00000000">
              <w:rPr>
                <w:rtl w:val="0"/>
              </w:rPr>
            </w:r>
          </w:p>
        </w:tc>
      </w:tr>
      <w:tr>
        <w:trPr>
          <w:trHeight w:val="440" w:hRule="atLeast"/>
        </w:trPr>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091">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Group Notes:</w:t>
            </w:r>
          </w:p>
        </w:tc>
        <w:tc>
          <w:tcPr>
            <w:gridSpan w:val="13"/>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Challenge Course Included for 30 students </w:t>
            </w:r>
          </w:p>
        </w:tc>
      </w:tr>
      <w:tr>
        <w:trPr>
          <w:trHeight w:val="440" w:hRule="atLeast"/>
        </w:trPr>
        <w:tc>
          <w:tcPr>
            <w:gridSpan w:val="16"/>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1">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sz w:val="28"/>
                <w:szCs w:val="28"/>
                <w:rtl w:val="0"/>
              </w:rPr>
              <w:t xml:space="preserve">TIMING/MEAL INFORMATION</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0B1">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Arrival Date:</w:t>
            </w:r>
          </w:p>
        </w:tc>
        <w:tc>
          <w:tcPr>
            <w:gridSpan w:val="5"/>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contextualSpacing w:val="0"/>
              <w:rPr>
                <w:rFonts w:ascii="Calibri" w:cs="Calibri" w:eastAsia="Calibri" w:hAnsi="Calibri"/>
                <w:b w:val="1"/>
                <w:color w:val="000000"/>
                <w:sz w:val="24"/>
                <w:szCs w:val="24"/>
              </w:rPr>
            </w:pPr>
            <w:r w:rsidDel="00000000" w:rsidR="00000000" w:rsidRPr="00000000">
              <w:rPr>
                <w:b w:val="1"/>
                <w:sz w:val="24"/>
                <w:szCs w:val="24"/>
                <w:rtl w:val="0"/>
              </w:rPr>
              <w:t xml:space="preserve">5/5/2018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0B7">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8">
            <w:pPr>
              <w:spacing w:after="0" w:line="240" w:lineRule="auto"/>
              <w:contextualSpacing w:val="0"/>
              <w:rPr>
                <w:rFonts w:ascii="Calibri" w:cs="Calibri" w:eastAsia="Calibri" w:hAnsi="Calibri"/>
                <w:color w:val="000000"/>
              </w:rPr>
            </w:pPr>
            <w:r w:rsidDel="00000000" w:rsidR="00000000" w:rsidRPr="00000000">
              <w:rPr>
                <w:rtl w:val="0"/>
              </w:rPr>
              <w:t xml:space="preserve">12:00</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0BC">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First Meal:</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contextualSpacing w:val="0"/>
              <w:rPr>
                <w:rFonts w:ascii="Calibri" w:cs="Calibri" w:eastAsia="Calibri" w:hAnsi="Calibri"/>
                <w:b w:val="1"/>
                <w:color w:val="000000"/>
              </w:rPr>
            </w:pPr>
            <w:r w:rsidDel="00000000" w:rsidR="00000000" w:rsidRPr="00000000">
              <w:rPr>
                <w:b w:val="1"/>
                <w:rtl w:val="0"/>
              </w:rPr>
              <w:t xml:space="preserve">Dinner</w:t>
            </w:r>
            <w:r w:rsidDel="00000000" w:rsidR="00000000" w:rsidRPr="00000000">
              <w:rPr>
                <w:rtl w:val="0"/>
              </w:rPr>
            </w:r>
          </w:p>
        </w:tc>
      </w:tr>
      <w:tr>
        <w:trPr>
          <w:trHeight w:val="42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0C1">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Departure Date:</w:t>
            </w:r>
          </w:p>
        </w:tc>
        <w:tc>
          <w:tcPr>
            <w:gridSpan w:val="5"/>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C2">
            <w:pPr>
              <w:spacing w:after="0" w:line="240" w:lineRule="auto"/>
              <w:contextualSpacing w:val="0"/>
              <w:rPr>
                <w:rFonts w:ascii="Calibri" w:cs="Calibri" w:eastAsia="Calibri" w:hAnsi="Calibri"/>
                <w:b w:val="1"/>
                <w:color w:val="000000"/>
                <w:sz w:val="24"/>
                <w:szCs w:val="24"/>
              </w:rPr>
            </w:pPr>
            <w:r w:rsidDel="00000000" w:rsidR="00000000" w:rsidRPr="00000000">
              <w:rPr>
                <w:b w:val="1"/>
                <w:sz w:val="24"/>
                <w:szCs w:val="24"/>
                <w:rtl w:val="0"/>
              </w:rPr>
              <w:t xml:space="preserve">5/6/2018</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0C7">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gridSpan w:val="4"/>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C8">
            <w:pPr>
              <w:spacing w:after="0" w:line="240" w:lineRule="auto"/>
              <w:contextualSpacing w:val="0"/>
              <w:rPr>
                <w:rFonts w:ascii="Calibri" w:cs="Calibri" w:eastAsia="Calibri" w:hAnsi="Calibri"/>
                <w:color w:val="000000"/>
                <w:sz w:val="24"/>
                <w:szCs w:val="24"/>
              </w:rPr>
            </w:pPr>
            <w:r w:rsidDel="00000000" w:rsidR="00000000" w:rsidRPr="00000000">
              <w:rPr>
                <w:sz w:val="24"/>
                <w:szCs w:val="24"/>
                <w:rtl w:val="0"/>
              </w:rPr>
              <w:t xml:space="preserve">12:00</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0CC">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Last Meal:</w:t>
            </w:r>
          </w:p>
        </w:tc>
        <w:tc>
          <w:tcPr>
            <w:gridSpan w:val="2"/>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CF">
            <w:pPr>
              <w:spacing w:after="0" w:line="240" w:lineRule="auto"/>
              <w:contextualSpacing w:val="0"/>
              <w:rPr>
                <w:rFonts w:ascii="Calibri" w:cs="Calibri" w:eastAsia="Calibri" w:hAnsi="Calibri"/>
                <w:b w:val="1"/>
                <w:color w:val="000000"/>
                <w:sz w:val="24"/>
                <w:szCs w:val="24"/>
              </w:rPr>
            </w:pPr>
            <w:r w:rsidDel="00000000" w:rsidR="00000000" w:rsidRPr="00000000">
              <w:rPr>
                <w:b w:val="1"/>
                <w:sz w:val="24"/>
                <w:szCs w:val="24"/>
                <w:rtl w:val="0"/>
              </w:rPr>
              <w:t xml:space="preserve">Breakfast</w:t>
            </w:r>
            <w:r w:rsidDel="00000000" w:rsidR="00000000" w:rsidRPr="00000000">
              <w:rPr>
                <w:rFonts w:ascii="Calibri" w:cs="Calibri" w:eastAsia="Calibri" w:hAnsi="Calibri"/>
                <w:b w:val="1"/>
                <w:color w:val="000000"/>
                <w:sz w:val="24"/>
                <w:szCs w:val="24"/>
                <w:rtl w:val="0"/>
              </w:rPr>
              <w:t xml:space="preserve"> </w:t>
            </w:r>
          </w:p>
        </w:tc>
        <w:tc>
          <w:tcPr>
            <w:vAlign w:val="bottom"/>
          </w:tcPr>
          <w:p w:rsidR="00000000" w:rsidDel="00000000" w:rsidP="00000000" w:rsidRDefault="00000000" w:rsidRPr="00000000" w14:paraId="000000D1">
            <w:pPr>
              <w:spacing w:after="0" w:line="240" w:lineRule="auto"/>
              <w:contextualSpacing w:val="0"/>
              <w:rPr>
                <w:rFonts w:ascii="Calibri" w:cs="Calibri" w:eastAsia="Calibri" w:hAnsi="Calibri"/>
                <w:b w:val="1"/>
                <w:color w:val="000000"/>
                <w:sz w:val="24"/>
                <w:szCs w:val="24"/>
              </w:rPr>
            </w:pPr>
            <w:r w:rsidDel="00000000" w:rsidR="00000000" w:rsidRPr="00000000">
              <w:rPr>
                <w:rtl w:val="0"/>
              </w:rPr>
            </w:r>
          </w:p>
        </w:tc>
        <w:tc>
          <w:tcPr>
            <w:vAlign w:val="bottom"/>
          </w:tcPr>
          <w:p w:rsidR="00000000" w:rsidDel="00000000" w:rsidP="00000000" w:rsidRDefault="00000000" w:rsidRPr="00000000" w14:paraId="000000D2">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vAlign w:val="bottom"/>
          </w:tcPr>
          <w:p w:rsidR="00000000" w:rsidDel="00000000" w:rsidP="00000000" w:rsidRDefault="00000000" w:rsidRPr="00000000" w14:paraId="000000D3">
            <w:pPr>
              <w:spacing w:after="0" w:line="240" w:lineRule="auto"/>
              <w:contextualSpacing w:val="0"/>
              <w:rPr>
                <w:rFonts w:ascii="Calibri" w:cs="Calibri" w:eastAsia="Calibri" w:hAnsi="Calibri"/>
                <w:color w:val="000000"/>
              </w:rPr>
            </w:pPr>
            <w:r w:rsidDel="00000000" w:rsidR="00000000" w:rsidRPr="00000000">
              <w:rPr>
                <w:rtl w:val="0"/>
              </w:rPr>
            </w:r>
          </w:p>
        </w:tc>
        <w:tc>
          <w:tcPr>
            <w:vAlign w:val="bottom"/>
          </w:tcPr>
          <w:p w:rsidR="00000000" w:rsidDel="00000000" w:rsidP="00000000" w:rsidRDefault="00000000" w:rsidRPr="00000000" w14:paraId="000000D4">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First Meal:</w:t>
            </w:r>
            <w:r w:rsidDel="00000000" w:rsidR="00000000" w:rsidRPr="00000000">
              <w:rPr>
                <w:rtl w:val="0"/>
              </w:rPr>
            </w:r>
          </w:p>
        </w:tc>
        <w:tc>
          <w:tcPr>
            <w:vAlign w:val="bottom"/>
          </w:tcPr>
          <w:p w:rsidR="00000000" w:rsidDel="00000000" w:rsidP="00000000" w:rsidRDefault="00000000" w:rsidRPr="00000000" w14:paraId="000000D5">
            <w:pPr>
              <w:spacing w:after="0" w:line="240" w:lineRule="auto"/>
              <w:contextualSpacing w:val="0"/>
              <w:rPr>
                <w:rFonts w:ascii="Calibri" w:cs="Calibri" w:eastAsia="Calibri" w:hAnsi="Calibri"/>
                <w:color w:val="000000"/>
              </w:rPr>
            </w:pP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0D6">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Meals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7">
            <w:pPr>
              <w:spacing w:after="0" w:line="240" w:lineRule="auto"/>
              <w:contextualSpacing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 Breakfast(s):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A">
            <w:pPr>
              <w:spacing w:after="0" w:line="240" w:lineRule="auto"/>
              <w:contextualSpacing w:val="0"/>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D">
            <w:pPr>
              <w:spacing w:after="0" w:line="240" w:lineRule="auto"/>
              <w:contextualSpacing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Lunch(es):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F">
            <w:pPr>
              <w:spacing w:after="0" w:line="240" w:lineRule="auto"/>
              <w:contextualSpacing w:val="0"/>
              <w:rPr>
                <w:rFonts w:ascii="Calibri" w:cs="Calibri" w:eastAsia="Calibri" w:hAnsi="Calibri"/>
                <w:color w:val="000000"/>
                <w:sz w:val="28"/>
                <w:szCs w:val="28"/>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1">
            <w:pPr>
              <w:spacing w:after="0" w:line="240" w:lineRule="auto"/>
              <w:contextualSpacing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Dinner(s):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3">
            <w:pPr>
              <w:spacing w:after="0" w:line="240" w:lineRule="auto"/>
              <w:contextualSpacing w:val="0"/>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0E6">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Meal Notes:</w:t>
            </w:r>
          </w:p>
        </w:tc>
        <w:tc>
          <w:tcPr>
            <w:gridSpan w:val="15"/>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7">
            <w:pPr>
              <w:spacing w:after="0" w:line="240" w:lineRule="auto"/>
              <w:contextualSpacing w:val="0"/>
              <w:rPr>
                <w:rFonts w:ascii="Calibri" w:cs="Calibri" w:eastAsia="Calibri" w:hAnsi="Calibri"/>
                <w:b w:val="1"/>
                <w:color w:val="000000"/>
              </w:rPr>
            </w:pPr>
            <w:bookmarkStart w:colFirst="0" w:colLast="0" w:name="_gjdgxs" w:id="0"/>
            <w:bookmarkEnd w:id="0"/>
            <w:r w:rsidDel="00000000" w:rsidR="00000000" w:rsidRPr="00000000">
              <w:rPr>
                <w:rFonts w:ascii="Calibri" w:cs="Calibri" w:eastAsia="Calibri" w:hAnsi="Calibri"/>
                <w:b w:val="1"/>
                <w:color w:val="000000"/>
                <w:rtl w:val="0"/>
              </w:rPr>
              <w:t xml:space="preserve">Chicken patties/Burgers &amp; tater tots, 5 </w:t>
            </w:r>
            <w:r w:rsidDel="00000000" w:rsidR="00000000" w:rsidRPr="00000000">
              <w:rPr>
                <w:b w:val="1"/>
                <w:rtl w:val="0"/>
              </w:rPr>
              <w:t xml:space="preserve">Vegetarian</w:t>
            </w:r>
            <w:r w:rsidDel="00000000" w:rsidR="00000000" w:rsidRPr="00000000">
              <w:rPr>
                <w:rFonts w:ascii="Calibri" w:cs="Calibri" w:eastAsia="Calibri" w:hAnsi="Calibri"/>
                <w:b w:val="1"/>
                <w:color w:val="000000"/>
                <w:rtl w:val="0"/>
              </w:rPr>
              <w:t xml:space="preserve"> meals. The food needs to be pork free and certified Halal. </w:t>
            </w:r>
            <w:r w:rsidDel="00000000" w:rsidR="00000000" w:rsidRPr="00000000">
              <w:rPr>
                <w:b w:val="1"/>
                <w:rtl w:val="0"/>
              </w:rPr>
              <w:t xml:space="preserve">Will be packing their own lunch for Saturday. Pancakes and eggs for breakfast.</w:t>
            </w:r>
            <w:r w:rsidDel="00000000" w:rsidR="00000000" w:rsidRPr="00000000">
              <w:rPr>
                <w:rtl w:val="0"/>
              </w:rPr>
            </w:r>
          </w:p>
        </w:tc>
      </w:tr>
      <w:tr>
        <w:trPr>
          <w:trHeight w:val="440" w:hRule="atLeast"/>
        </w:trPr>
        <w:tc>
          <w:tcPr>
            <w:gridSpan w:val="16"/>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6">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Price Per Person: $</w:t>
            </w:r>
            <w:r w:rsidDel="00000000" w:rsidR="00000000" w:rsidRPr="00000000">
              <w:rPr>
                <w:rtl w:val="0"/>
              </w:rPr>
              <w:t xml:space="preserve">71</w:t>
            </w:r>
            <w:r w:rsidDel="00000000" w:rsidR="00000000" w:rsidRPr="00000000">
              <w:rPr>
                <w:rFonts w:ascii="Calibri" w:cs="Calibri" w:eastAsia="Calibri" w:hAnsi="Calibri"/>
                <w:color w:val="000000"/>
                <w:rtl w:val="0"/>
              </w:rPr>
              <w:t xml:space="preserve"> for campers using challenge, and $</w:t>
            </w:r>
            <w:r w:rsidDel="00000000" w:rsidR="00000000" w:rsidRPr="00000000">
              <w:rPr>
                <w:rtl w:val="0"/>
              </w:rPr>
              <w:t xml:space="preserve">61</w:t>
            </w:r>
            <w:r w:rsidDel="00000000" w:rsidR="00000000" w:rsidRPr="00000000">
              <w:rPr>
                <w:rFonts w:ascii="Calibri" w:cs="Calibri" w:eastAsia="Calibri" w:hAnsi="Calibri"/>
                <w:color w:val="000000"/>
                <w:rtl w:val="0"/>
              </w:rPr>
              <w:t xml:space="preserve"> for c</w:t>
            </w:r>
            <w:r w:rsidDel="00000000" w:rsidR="00000000" w:rsidRPr="00000000">
              <w:rPr>
                <w:rtl w:val="0"/>
              </w:rPr>
              <w:t xml:space="preserve">haperones</w:t>
            </w:r>
            <w:r w:rsidDel="00000000" w:rsidR="00000000" w:rsidRPr="00000000">
              <w:rPr>
                <w:rFonts w:ascii="Calibri" w:cs="Calibri" w:eastAsia="Calibri" w:hAnsi="Calibri"/>
                <w:color w:val="000000"/>
                <w:rtl w:val="0"/>
              </w:rPr>
              <w:t xml:space="preserve"> not using challenge (</w:t>
            </w:r>
            <w:r w:rsidDel="00000000" w:rsidR="00000000" w:rsidRPr="00000000">
              <w:rPr>
                <w:rtl w:val="0"/>
              </w:rPr>
              <w:t xml:space="preserve">Deposit was based on a different pricing structure. The new price per person reflects changes made after the deposit was sent it)</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106">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Charge</w:t>
            </w:r>
          </w:p>
        </w:tc>
        <w:tc>
          <w:tcPr>
            <w:gridSpan w:val="7"/>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4"/>
            <w:vMerge w:val="restart"/>
            <w:tcBorders>
              <w:top w:color="000000" w:space="0" w:sz="4" w:val="single"/>
              <w:right w:color="000000" w:space="0" w:sz="4" w:val="single"/>
            </w:tcBorders>
            <w:shd w:fill="f2f2f2" w:val="clear"/>
            <w:vAlign w:val="bottom"/>
          </w:tcPr>
          <w:p w:rsidR="00000000" w:rsidDel="00000000" w:rsidP="00000000" w:rsidRDefault="00000000" w:rsidRPr="00000000" w14:paraId="0000010F">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Date Insurance  Certificate Received</w:t>
            </w:r>
          </w:p>
        </w:tc>
        <w:tc>
          <w:tcPr>
            <w:gridSpan w:val="3"/>
            <w:vMerge w:val="restart"/>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113">
            <w:pPr>
              <w:spacing w:after="0" w:line="240" w:lineRule="auto"/>
              <w:contextualSpacing w:val="0"/>
              <w:rPr>
                <w:rFonts w:ascii="Calibri" w:cs="Calibri" w:eastAsia="Calibri" w:hAnsi="Calibri"/>
                <w:color w:val="000000"/>
              </w:rPr>
            </w:pPr>
            <w:r w:rsidDel="00000000" w:rsidR="00000000" w:rsidRPr="00000000">
              <w:rPr>
                <w:rtl w:val="0"/>
              </w:rPr>
            </w:r>
          </w:p>
        </w:tc>
      </w:tr>
      <w:tr>
        <w:trPr>
          <w:trHeight w:val="300" w:hRule="atLeast"/>
        </w:trPr>
        <w:tc>
          <w:tcPr>
            <w:gridSpan w:val="2"/>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116">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Deposit</w:t>
            </w:r>
          </w:p>
        </w:tc>
        <w:tc>
          <w:tcPr>
            <w:gridSpan w:val="7"/>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$290.00 PAID</w:t>
            </w:r>
          </w:p>
        </w:tc>
        <w:tc>
          <w:tcPr>
            <w:gridSpan w:val="4"/>
            <w:vMerge w:val="continue"/>
            <w:tcBorders>
              <w:top w:color="000000" w:space="0" w:sz="4" w:val="single"/>
              <w:right w:color="000000" w:space="0" w:sz="4" w:val="single"/>
            </w:tcBorders>
            <w:shd w:fill="f2f2f2" w:val="clear"/>
            <w:vAlign w:val="bottom"/>
          </w:tcPr>
          <w:p w:rsidR="00000000" w:rsidDel="00000000" w:rsidP="00000000" w:rsidRDefault="00000000" w:rsidRPr="00000000" w14:paraId="0000011F">
            <w:pPr>
              <w:spacing w:after="0" w:line="240" w:lineRule="auto"/>
              <w:contextualSpacing w:val="0"/>
              <w:rPr>
                <w:rFonts w:ascii="Calibri" w:cs="Calibri" w:eastAsia="Calibri" w:hAnsi="Calibri"/>
                <w:b w:val="1"/>
                <w:color w:val="000000"/>
                <w:sz w:val="24"/>
                <w:szCs w:val="24"/>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123">
            <w:pPr>
              <w:spacing w:after="0" w:line="240" w:lineRule="auto"/>
              <w:contextualSpacing w:val="0"/>
              <w:rPr>
                <w:rFonts w:ascii="Calibri" w:cs="Calibri" w:eastAsia="Calibri" w:hAnsi="Calibri"/>
                <w:color w:val="000000"/>
              </w:rPr>
            </w:pPr>
            <w:r w:rsidDel="00000000" w:rsidR="00000000" w:rsidRPr="00000000">
              <w:rPr>
                <w:rtl w:val="0"/>
              </w:rPr>
            </w:r>
          </w:p>
        </w:tc>
      </w:tr>
      <w:tr>
        <w:trPr>
          <w:trHeight w:val="300" w:hRule="atLeast"/>
        </w:trPr>
        <w:tc>
          <w:tcPr>
            <w:gridSpan w:val="2"/>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126">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Amount Due</w:t>
            </w:r>
          </w:p>
        </w:tc>
        <w:tc>
          <w:tcPr>
            <w:gridSpan w:val="7"/>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12F">
      <w:pPr>
        <w:contextualSpacing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margin">
                  <wp:posOffset>-431799</wp:posOffset>
                </wp:positionH>
                <wp:positionV relativeFrom="paragraph">
                  <wp:posOffset>0</wp:posOffset>
                </wp:positionV>
                <wp:extent cx="6908800" cy="1892300"/>
                <wp:effectExtent b="0" l="0" r="0" t="0"/>
                <wp:wrapNone/>
                <wp:docPr id="1" name=""/>
                <a:graphic>
                  <a:graphicData uri="http://schemas.microsoft.com/office/word/2010/wordprocessingShape">
                    <wps:wsp>
                      <wps:cNvSpPr/>
                      <wps:cNvPr id="2" name="Shape 2"/>
                      <wps:spPr>
                        <a:xfrm>
                          <a:off x="1890767" y="2835620"/>
                          <a:ext cx="6910466" cy="1888761"/>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8"/>
                                <w:u w:val="single"/>
                                <w:vertAlign w:val="baseline"/>
                              </w:rPr>
                              <w:t xml:space="preserve">CERTIFICATE OF INSURANCE</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The lessee, at its own cost, shall maintain public liability insurance for bodily injuries (including sickness or death) and property damage in the minimum amount of $1,000,000 combined single limit per occurrence, and in the minimum amount of $2,000,000 in the aggregate.  Employers Liability (Washington Stop-Gap) in the amount of no less than $1,000,000 must be in place.  lf lessee or employee autos will be driven to the camp, then lessee will demonstrate coverage of at least $1,000,000 in Automobile coverage, including Hired and Non-Owned autos.  Lessee's policies must also include Non-Contributory and Waiver of Subrogration clauses and forms must be attached to the Certificate of Insurance.  Prior to using the site, the lessee shall furnish the Camp Waskowitz office with a Certificate of Insurance evidencing the above coverage and naming Highline School District #401 as an additional insured and as certificate holder.  </w:t>
                            </w: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See the attached checklist and certificate example for specific details.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1"/>
                                <w:i w:val="0"/>
                                <w:smallCaps w:val="0"/>
                                <w:strike w:val="0"/>
                                <w:color w:val="000000"/>
                                <w:sz w:val="18"/>
                                <w:u w:val="single"/>
                                <w:vertAlign w:val="baseline"/>
                              </w:rPr>
                              <w:t xml:space="preserve">HOLD HARMLESS AGREEMENT</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 have read and understand the rules and regulations listed on both sides of this application and agree to abide by them.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margin">
                  <wp:posOffset>-431799</wp:posOffset>
                </wp:positionH>
                <wp:positionV relativeFrom="paragraph">
                  <wp:posOffset>0</wp:posOffset>
                </wp:positionV>
                <wp:extent cx="6908800" cy="18923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08800" cy="1892300"/>
                        </a:xfrm>
                        <a:prstGeom prst="rect"/>
                        <a:ln/>
                      </pic:spPr>
                    </pic:pic>
                  </a:graphicData>
                </a:graphic>
              </wp:anchor>
            </w:drawing>
          </mc:Fallback>
        </mc:AlternateContent>
      </w:r>
    </w:p>
    <w:p w:rsidR="00000000" w:rsidDel="00000000" w:rsidP="00000000" w:rsidRDefault="00000000" w:rsidRPr="00000000" w14:paraId="00000130">
      <w:pPr>
        <w:contextualSpacing w:val="0"/>
        <w:rPr/>
      </w:pPr>
      <w:r w:rsidDel="00000000" w:rsidR="00000000" w:rsidRPr="00000000">
        <w:rPr>
          <w:rtl w:val="0"/>
        </w:rPr>
      </w:r>
    </w:p>
    <w:p w:rsidR="00000000" w:rsidDel="00000000" w:rsidP="00000000" w:rsidRDefault="00000000" w:rsidRPr="00000000" w14:paraId="00000131">
      <w:pPr>
        <w:contextualSpacing w:val="0"/>
        <w:rPr/>
      </w:pPr>
      <w:r w:rsidDel="00000000" w:rsidR="00000000" w:rsidRPr="00000000">
        <w:rPr>
          <w:rtl w:val="0"/>
        </w:rPr>
      </w:r>
    </w:p>
    <w:p w:rsidR="00000000" w:rsidDel="00000000" w:rsidP="00000000" w:rsidRDefault="00000000" w:rsidRPr="00000000" w14:paraId="00000132">
      <w:pPr>
        <w:contextualSpacing w:val="0"/>
        <w:rPr/>
      </w:pPr>
      <w:r w:rsidDel="00000000" w:rsidR="00000000" w:rsidRPr="00000000">
        <w:rPr>
          <w:rtl w:val="0"/>
        </w:rPr>
      </w:r>
    </w:p>
    <w:p w:rsidR="00000000" w:rsidDel="00000000" w:rsidP="00000000" w:rsidRDefault="00000000" w:rsidRPr="00000000" w14:paraId="00000133">
      <w:pPr>
        <w:contextualSpacing w:val="0"/>
        <w:rPr/>
      </w:pPr>
      <w:r w:rsidDel="00000000" w:rsidR="00000000" w:rsidRPr="00000000">
        <w:rPr>
          <w:rtl w:val="0"/>
        </w:rPr>
      </w:r>
    </w:p>
    <w:p w:rsidR="00000000" w:rsidDel="00000000" w:rsidP="00000000" w:rsidRDefault="00000000" w:rsidRPr="00000000" w14:paraId="00000134">
      <w:pPr>
        <w:contextualSpacing w:val="0"/>
        <w:rPr/>
      </w:pPr>
      <w:r w:rsidDel="00000000" w:rsidR="00000000" w:rsidRPr="00000000">
        <w:rPr>
          <w:rtl w:val="0"/>
        </w:rPr>
      </w:r>
    </w:p>
    <w:p w:rsidR="00000000" w:rsidDel="00000000" w:rsidP="00000000" w:rsidRDefault="00000000" w:rsidRPr="00000000" w14:paraId="00000135">
      <w:pPr>
        <w:contextualSpacing w:val="0"/>
        <w:rPr>
          <w:sz w:val="10"/>
          <w:szCs w:val="10"/>
        </w:rPr>
      </w:pPr>
      <w:r w:rsidDel="00000000" w:rsidR="00000000" w:rsidRPr="00000000">
        <w:rPr>
          <w:rtl w:val="0"/>
        </w:rPr>
      </w:r>
    </w:p>
    <w:p w:rsidR="00000000" w:rsidDel="00000000" w:rsidP="00000000" w:rsidRDefault="00000000" w:rsidRPr="00000000" w14:paraId="00000136">
      <w:pPr>
        <w:contextualSpacing w:val="0"/>
        <w:rPr>
          <w:sz w:val="10"/>
          <w:szCs w:val="10"/>
        </w:rPr>
      </w:pPr>
      <w:r w:rsidDel="00000000" w:rsidR="00000000" w:rsidRPr="00000000">
        <w:rPr>
          <w:rtl w:val="0"/>
        </w:rPr>
      </w:r>
    </w:p>
    <w:p w:rsidR="00000000" w:rsidDel="00000000" w:rsidP="00000000" w:rsidRDefault="00000000" w:rsidRPr="00000000" w14:paraId="00000137">
      <w:pPr>
        <w:contextualSpacing w:val="0"/>
        <w:rPr>
          <w:sz w:val="10"/>
          <w:szCs w:val="10"/>
        </w:rPr>
      </w:pPr>
      <w:r w:rsidDel="00000000" w:rsidR="00000000" w:rsidRPr="00000000">
        <w:rPr>
          <w:rtl w:val="0"/>
        </w:rPr>
      </w:r>
    </w:p>
    <w:p w:rsidR="00000000" w:rsidDel="00000000" w:rsidP="00000000" w:rsidRDefault="00000000" w:rsidRPr="00000000" w14:paraId="00000138">
      <w:pPr>
        <w:contextualSpacing w:val="0"/>
        <w:rPr>
          <w:sz w:val="10"/>
          <w:szCs w:val="10"/>
        </w:rPr>
      </w:pPr>
      <w:r w:rsidDel="00000000" w:rsidR="00000000" w:rsidRPr="00000000">
        <w:rPr>
          <w:rtl w:val="0"/>
        </w:rPr>
      </w:r>
    </w:p>
    <w:tbl>
      <w:tblPr>
        <w:tblStyle w:val="Table2"/>
        <w:tblW w:w="10656.0" w:type="dxa"/>
        <w:jc w:val="left"/>
        <w:tblInd w:w="-455.0" w:type="dxa"/>
        <w:tblLayout w:type="fixed"/>
        <w:tblLook w:val="0400"/>
      </w:tblPr>
      <w:tblGrid>
        <w:gridCol w:w="1876"/>
        <w:gridCol w:w="2480"/>
        <w:gridCol w:w="1695"/>
        <w:gridCol w:w="4605"/>
        <w:tblGridChange w:id="0">
          <w:tblGrid>
            <w:gridCol w:w="1876"/>
            <w:gridCol w:w="2480"/>
            <w:gridCol w:w="1695"/>
            <w:gridCol w:w="4605"/>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139">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Organization: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A">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24"/>
                <w:szCs w:val="24"/>
                <w:rtl w:val="0"/>
              </w:rPr>
              <w:t xml:space="preserve">Camp Waskowitz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3B">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Organization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C">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MAPS Redmond</w:t>
            </w:r>
          </w:p>
        </w:tc>
      </w:tr>
      <w:tr>
        <w:trPr>
          <w:trHeight w:val="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13D">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Signature: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E">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3F">
            <w:pPr>
              <w:spacing w:after="0" w:line="240" w:lineRule="auto"/>
              <w:contextualSpacing w:val="0"/>
              <w:rPr>
                <w:rFonts w:ascii="Calibri" w:cs="Calibri" w:eastAsia="Calibri" w:hAnsi="Calibri"/>
                <w:color w:val="000000"/>
                <w:sz w:val="18"/>
                <w:szCs w:val="18"/>
              </w:rPr>
            </w:pPr>
            <w:r w:rsidDel="00000000" w:rsidR="00000000" w:rsidRPr="00000000">
              <w:rPr>
                <w:sz w:val="18"/>
                <w:szCs w:val="18"/>
                <w:rtl w:val="0"/>
              </w:rPr>
              <w:t xml:space="preserve">KW</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4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Signature: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1">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142">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3">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44">
            <w:pPr>
              <w:spacing w:after="0" w:line="240" w:lineRule="auto"/>
              <w:contextualSpacing w:val="0"/>
              <w:rPr>
                <w:sz w:val="18"/>
                <w:szCs w:val="18"/>
              </w:rPr>
            </w:pPr>
            <w:r w:rsidDel="00000000" w:rsidR="00000000" w:rsidRPr="00000000">
              <w:rPr>
                <w:sz w:val="18"/>
                <w:szCs w:val="18"/>
                <w:rtl w:val="0"/>
              </w:rPr>
              <w:t xml:space="preserve">1/16/18</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45">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6">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bl>
    <w:p w:rsidR="00000000" w:rsidDel="00000000" w:rsidP="00000000" w:rsidRDefault="00000000" w:rsidRPr="00000000" w14:paraId="00000147">
      <w:pP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u w:val="single"/>
          <w:rtl w:val="0"/>
        </w:rPr>
        <w:t xml:space="preserve">POOL USE</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June-September only. </w:t>
      </w:r>
      <w:r w:rsidDel="00000000" w:rsidR="00000000" w:rsidRPr="00000000">
        <w:rPr>
          <w:rFonts w:ascii="Times New Roman" w:cs="Times New Roman" w:eastAsia="Times New Roman" w:hAnsi="Times New Roman"/>
          <w:sz w:val="18"/>
          <w:szCs w:val="18"/>
          <w:rtl w:val="0"/>
        </w:rPr>
        <w:t xml:space="preserve">Any rental group using the pool is responsible for furnishing a qualified life guard while the pool is in use.  A qualified lifeguard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000000" w:rsidDel="00000000" w:rsidP="00000000" w:rsidRDefault="00000000" w:rsidRPr="00000000" w14:paraId="00000148">
      <w:pPr>
        <w:tabs>
          <w:tab w:val="left" w:pos="1357"/>
        </w:tabs>
        <w:spacing w:after="0" w:line="240" w:lineRule="auto"/>
        <w:contextualSpacing w:val="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18"/>
          <w:szCs w:val="18"/>
          <w:rtl w:val="0"/>
        </w:rPr>
        <w:tab/>
      </w:r>
      <w:r w:rsidDel="00000000" w:rsidR="00000000" w:rsidRPr="00000000">
        <w:rPr>
          <w:rtl w:val="0"/>
        </w:rPr>
      </w:r>
    </w:p>
    <w:p w:rsidR="00000000" w:rsidDel="00000000" w:rsidP="00000000" w:rsidRDefault="00000000" w:rsidRPr="00000000" w14:paraId="00000149">
      <w:pP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Deposit </w:t>
      </w:r>
      <w:r w:rsidDel="00000000" w:rsidR="00000000" w:rsidRPr="00000000">
        <w:rPr>
          <w:rFonts w:ascii="Times New Roman" w:cs="Times New Roman" w:eastAsia="Times New Roman" w:hAnsi="Times New Roman"/>
          <w:sz w:val="18"/>
          <w:szCs w:val="18"/>
          <w:rtl w:val="0"/>
        </w:rPr>
        <w:t xml:space="preserve">This agreement must be accompanied by a deposit 10% of the estimated total cost or $250.00, whichever is greater, in order to assure the reservation.  Retain (1) copy for your records</w:t>
      </w:r>
    </w:p>
    <w:p w:rsidR="00000000" w:rsidDel="00000000" w:rsidP="00000000" w:rsidRDefault="00000000" w:rsidRPr="00000000" w14:paraId="0000014A">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4B">
      <w:pPr>
        <w:spacing w:after="0" w:line="240" w:lineRule="auto"/>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Cancellation Policy</w:t>
      </w:r>
    </w:p>
    <w:p w:rsidR="00000000" w:rsidDel="00000000" w:rsidP="00000000" w:rsidRDefault="00000000" w:rsidRPr="00000000" w14:paraId="0000014C">
      <w:pPr>
        <w:numPr>
          <w:ilvl w:val="0"/>
          <w:numId w:val="2"/>
        </w:numPr>
        <w:spacing w:after="0" w:line="240" w:lineRule="auto"/>
        <w:ind w:left="108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Notification of cancellation 60-90 days prior to scheduled date will result in loss of deposit.</w:t>
      </w:r>
    </w:p>
    <w:p w:rsidR="00000000" w:rsidDel="00000000" w:rsidP="00000000" w:rsidRDefault="00000000" w:rsidRPr="00000000" w14:paraId="0000014D">
      <w:pPr>
        <w:numPr>
          <w:ilvl w:val="0"/>
          <w:numId w:val="2"/>
        </w:numPr>
        <w:spacing w:after="0" w:line="240" w:lineRule="auto"/>
        <w:ind w:left="108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Notification of cancellation 45-59 days prior to scheduled date will result in a charge of 25% of estimated cost.</w:t>
      </w:r>
    </w:p>
    <w:p w:rsidR="00000000" w:rsidDel="00000000" w:rsidP="00000000" w:rsidRDefault="00000000" w:rsidRPr="00000000" w14:paraId="0000014E">
      <w:pPr>
        <w:numPr>
          <w:ilvl w:val="0"/>
          <w:numId w:val="2"/>
        </w:numPr>
        <w:spacing w:after="0" w:line="240" w:lineRule="auto"/>
        <w:ind w:left="108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Notification of cancellation 30-44 days prior to scheduled date will result in a charge of 50% of estimated cost.</w:t>
      </w:r>
    </w:p>
    <w:p w:rsidR="00000000" w:rsidDel="00000000" w:rsidP="00000000" w:rsidRDefault="00000000" w:rsidRPr="00000000" w14:paraId="0000014F">
      <w:pPr>
        <w:numPr>
          <w:ilvl w:val="0"/>
          <w:numId w:val="2"/>
        </w:numPr>
        <w:spacing w:after="0" w:line="240" w:lineRule="auto"/>
        <w:ind w:left="108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Notification of cancellation 14-29 days prior to scheduled date will result in a charge of 75% of estimated cost.  </w:t>
      </w:r>
    </w:p>
    <w:p w:rsidR="00000000" w:rsidDel="00000000" w:rsidP="00000000" w:rsidRDefault="00000000" w:rsidRPr="00000000" w14:paraId="00000150">
      <w:pPr>
        <w:numPr>
          <w:ilvl w:val="0"/>
          <w:numId w:val="2"/>
        </w:numPr>
        <w:spacing w:after="0" w:line="240" w:lineRule="auto"/>
        <w:ind w:left="108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Notification of cancellation less than 14 days prior to scheduled date will result in a charge of 100% of estimated cost. </w:t>
      </w:r>
    </w:p>
    <w:p w:rsidR="00000000" w:rsidDel="00000000" w:rsidP="00000000" w:rsidRDefault="00000000" w:rsidRPr="00000000" w14:paraId="00000151">
      <w:pP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000000" w:rsidDel="00000000" w:rsidP="00000000" w:rsidRDefault="00000000" w:rsidRPr="00000000" w14:paraId="00000152">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3">
      <w:pPr>
        <w:spacing w:after="0" w:line="240" w:lineRule="auto"/>
        <w:ind w:firstLine="720"/>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154">
      <w:pPr>
        <w:spacing w:after="0" w:line="240" w:lineRule="auto"/>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Billing Regulations:</w:t>
      </w:r>
    </w:p>
    <w:p w:rsidR="00000000" w:rsidDel="00000000" w:rsidP="00000000" w:rsidRDefault="00000000" w:rsidRPr="00000000" w14:paraId="00000155">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Rates quoted do not include bedding, linen, recreation equipment, or audio-visual equipment.  Provision of these are the responsibility of the renting group.  Camp equipment may be provided at an additional charge.  </w:t>
      </w:r>
    </w:p>
    <w:p w:rsidR="00000000" w:rsidDel="00000000" w:rsidP="00000000" w:rsidRDefault="00000000" w:rsidRPr="00000000" w14:paraId="00000156">
      <w:pPr>
        <w:numPr>
          <w:ilvl w:val="0"/>
          <w:numId w:val="1"/>
        </w:numPr>
        <w:spacing w:after="0" w:line="240" w:lineRule="auto"/>
        <w:ind w:left="720" w:hanging="720"/>
        <w:contextualSpacing w:val="0"/>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rtl w:val="0"/>
        </w:rPr>
        <w:t xml:space="preserve">A statement of charges will be sent to the lessee shortly after the rental period ends.  Prompt payment should be made to Highline School District and sent to </w:t>
      </w:r>
      <w:r w:rsidDel="00000000" w:rsidR="00000000" w:rsidRPr="00000000">
        <w:rPr>
          <w:rFonts w:ascii="Times New Roman" w:cs="Times New Roman" w:eastAsia="Times New Roman" w:hAnsi="Times New Roman"/>
          <w:sz w:val="18"/>
          <w:szCs w:val="18"/>
          <w:u w:val="single"/>
          <w:rtl w:val="0"/>
        </w:rPr>
        <w:t xml:space="preserve">Highline School District, 15675 Ambaum Blvd. S.W., Burien, WA  98166.  </w:t>
      </w:r>
    </w:p>
    <w:p w:rsidR="00000000" w:rsidDel="00000000" w:rsidP="00000000" w:rsidRDefault="00000000" w:rsidRPr="00000000" w14:paraId="00000157">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000000" w:rsidDel="00000000" w:rsidP="00000000" w:rsidRDefault="00000000" w:rsidRPr="00000000" w14:paraId="00000158">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lessee will be held financially accountable for any damage to Camp equipment or facilities done by a member or members of the leasing group.  </w:t>
      </w:r>
    </w:p>
    <w:p w:rsidR="00000000" w:rsidDel="00000000" w:rsidP="00000000" w:rsidRDefault="00000000" w:rsidRPr="00000000" w14:paraId="00000159">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Adequate adult supervision must be provided for all youth groups.  It is suggested that a minimum ratio for a mixed group of youth or teenagers should be 1 to 10. </w:t>
      </w:r>
    </w:p>
    <w:p w:rsidR="00000000" w:rsidDel="00000000" w:rsidP="00000000" w:rsidRDefault="00000000" w:rsidRPr="00000000" w14:paraId="0000015A">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Meal menus will be developed by Camp staff.  Special requests should be arranged with the Head Cook at least 3 weeks prior to arrival.  </w:t>
      </w:r>
    </w:p>
    <w:p w:rsidR="00000000" w:rsidDel="00000000" w:rsidP="00000000" w:rsidRDefault="00000000" w:rsidRPr="00000000" w14:paraId="0000015B">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Groups under 75 participants are subject to sharing camp with any other group at the camp staff’s discretion. </w:t>
      </w:r>
    </w:p>
    <w:p w:rsidR="00000000" w:rsidDel="00000000" w:rsidP="00000000" w:rsidRDefault="00000000" w:rsidRPr="00000000" w14:paraId="0000015C">
      <w:pPr>
        <w:keepNext w:val="1"/>
        <w:spacing w:after="0" w:line="240" w:lineRule="auto"/>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GENERAL RULES AND REGULATIONS</w:t>
      </w:r>
    </w:p>
    <w:p w:rsidR="00000000" w:rsidDel="00000000" w:rsidP="00000000" w:rsidRDefault="00000000" w:rsidRPr="00000000" w14:paraId="0000015D">
      <w:pP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000000" w:rsidDel="00000000" w:rsidP="00000000" w:rsidRDefault="00000000" w:rsidRPr="00000000" w14:paraId="0000015E">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F">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Firearms, air rifles, pellet guns, slingshots, look alike weapons, alcoholic beverages, illegal drugs/substances etc, are not allowed on the grounds.</w:t>
      </w:r>
    </w:p>
    <w:p w:rsidR="00000000" w:rsidDel="00000000" w:rsidP="00000000" w:rsidRDefault="00000000" w:rsidRPr="00000000" w14:paraId="0000016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smoking is allowed on Camp property.</w:t>
      </w:r>
    </w:p>
    <w:p w:rsidR="00000000" w:rsidDel="00000000" w:rsidP="00000000" w:rsidRDefault="00000000" w:rsidRPr="00000000" w14:paraId="00000161">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campfires will be set without permission of the Camp staff.</w:t>
      </w:r>
    </w:p>
    <w:p w:rsidR="00000000" w:rsidDel="00000000" w:rsidP="00000000" w:rsidRDefault="00000000" w:rsidRPr="00000000" w14:paraId="00000162">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Thermostats will be regulated only by Camp personnel.</w:t>
      </w:r>
    </w:p>
    <w:p w:rsidR="00000000" w:rsidDel="00000000" w:rsidP="00000000" w:rsidRDefault="00000000" w:rsidRPr="00000000" w14:paraId="00000163">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Absolutely no tampering with the fire protection sprinkler system or fire alarm boxes located in each cabin.  </w:t>
      </w:r>
    </w:p>
    <w:p w:rsidR="00000000" w:rsidDel="00000000" w:rsidP="00000000" w:rsidRDefault="00000000" w:rsidRPr="00000000" w14:paraId="00000164">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material (i.e. towels, clothing, posters, etc., should be hung over or near heaters or lights at any time.</w:t>
      </w:r>
    </w:p>
    <w:p w:rsidR="00000000" w:rsidDel="00000000" w:rsidP="00000000" w:rsidRDefault="00000000" w:rsidRPr="00000000" w14:paraId="00000165">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Fire regulations state “No vehicles shall be parked in or near the vicinity of buildings”.  Vehicles are to be parked in the Camp parking lot only.  </w:t>
      </w:r>
    </w:p>
    <w:p w:rsidR="00000000" w:rsidDel="00000000" w:rsidP="00000000" w:rsidRDefault="00000000" w:rsidRPr="00000000" w14:paraId="00000166">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Camp equipment, i.e. beds, gear boxes, mattresses, tables, chalkboards shall be moved without permission of the Camp staff.  If moved, they are to be returned to the original location prior to departure.</w:t>
      </w:r>
    </w:p>
    <w:p w:rsidR="00000000" w:rsidDel="00000000" w:rsidP="00000000" w:rsidRDefault="00000000" w:rsidRPr="00000000" w14:paraId="00000167">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Swimmers must obey pool regulations (posted at pool entrance).  A pool key will be provided to the “Person In Charge”.  The pool must be kept locked when qualified life guard is not on duty.  The pool is open June through August.  </w:t>
      </w:r>
    </w:p>
    <w:p w:rsidR="00000000" w:rsidDel="00000000" w:rsidP="00000000" w:rsidRDefault="00000000" w:rsidRPr="00000000" w14:paraId="00000168">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Meals are served family style or buffet style in the Dining Hall at 8:00 a.m., 12:00 noon, and 5:30 p.m.  Dinners after 5:30 p.m. will result in an additional charge.  </w:t>
      </w:r>
    </w:p>
    <w:p w:rsidR="00000000" w:rsidDel="00000000" w:rsidP="00000000" w:rsidRDefault="00000000" w:rsidRPr="00000000" w14:paraId="00000169">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Pets are not allowed on Camp property.</w:t>
      </w:r>
    </w:p>
    <w:p w:rsidR="00000000" w:rsidDel="00000000" w:rsidP="00000000" w:rsidRDefault="00000000" w:rsidRPr="00000000" w14:paraId="0000016A">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Guests of members of the lease group may not use the facility or will be charged as part-time users.  </w:t>
      </w:r>
    </w:p>
    <w:p w:rsidR="00000000" w:rsidDel="00000000" w:rsidP="00000000" w:rsidRDefault="00000000" w:rsidRPr="00000000" w14:paraId="0000016B">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Walk only on established paths or trails.</w:t>
      </w:r>
    </w:p>
    <w:p w:rsidR="00000000" w:rsidDel="00000000" w:rsidP="00000000" w:rsidRDefault="00000000" w:rsidRPr="00000000" w14:paraId="0000016C">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trees, plants or shrubs may be cut.</w:t>
      </w:r>
    </w:p>
    <w:p w:rsidR="00000000" w:rsidDel="00000000" w:rsidP="00000000" w:rsidRDefault="00000000" w:rsidRPr="00000000" w14:paraId="0000016D">
      <w:pPr>
        <w:numPr>
          <w:ilvl w:val="0"/>
          <w:numId w:val="3"/>
        </w:numPr>
        <w:spacing w:after="0" w:line="240" w:lineRule="auto"/>
        <w:ind w:left="720" w:hanging="720"/>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The Waskowitz phones are for our business purposes.  Please provide your group with a cell phone number to use while at Waskowitz. </w:t>
      </w:r>
    </w:p>
    <w:p w:rsidR="00000000" w:rsidDel="00000000" w:rsidP="00000000" w:rsidRDefault="00000000" w:rsidRPr="00000000" w14:paraId="0000016E">
      <w:pPr>
        <w:contextualSpacing w:val="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144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                                                  Highline School District No. 401   </w:t>
      <w:tab/>
      <w:tab/>
    </w:r>
    <w:r w:rsidDel="00000000" w:rsidR="00000000" w:rsidRPr="00000000">
      <w:rPr>
        <w:rFonts w:ascii="Times New Roman" w:cs="Times New Roman" w:eastAsia="Times New Roman" w:hAnsi="Times New Roman"/>
        <w:b w:val="1"/>
        <w:sz w:val="28"/>
        <w:szCs w:val="28"/>
        <w:rtl w:val="0"/>
      </w:rPr>
      <w:t xml:space="preserve"> #18-166 </w:t>
    </w:r>
  </w:p>
  <w:p w:rsidR="00000000" w:rsidDel="00000000" w:rsidP="00000000" w:rsidRDefault="00000000" w:rsidRPr="00000000" w14:paraId="00000170">
    <w:pPr>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Camp Waskowitz Rental Agreement</w:t>
    </w:r>
  </w:p>
  <w:p w:rsidR="00000000" w:rsidDel="00000000" w:rsidP="00000000" w:rsidRDefault="00000000" w:rsidRPr="00000000" w14:paraId="00000171">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45505 S.E. 150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St., North Bend, WA  98045   Seattle – (425) 277-7195 North Bend – (425) 888-0681</w:t>
    </w:r>
  </w:p>
  <w:p w:rsidR="00000000" w:rsidDel="00000000" w:rsidP="00000000" w:rsidRDefault="00000000" w:rsidRPr="00000000" w14:paraId="00000172">
    <w:pPr>
      <w:spacing w:after="0" w:line="240" w:lineRule="auto"/>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Mailing Address</w:t>
    </w:r>
    <w:r w:rsidDel="00000000" w:rsidR="00000000" w:rsidRPr="00000000">
      <w:rPr>
        <w:rFonts w:ascii="Times New Roman" w:cs="Times New Roman" w:eastAsia="Times New Roman" w:hAnsi="Times New Roman"/>
        <w:sz w:val="20"/>
        <w:szCs w:val="20"/>
        <w:rtl w:val="0"/>
      </w:rPr>
      <w:t xml:space="preserve">:  Camp Waskowitz, 15675 Ambaum Blvd. S.W., Burien, WA 98166  (206) 631-7626</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Highline School District No. 401</w:t>
    </w:r>
  </w:p>
  <w:p w:rsidR="00000000" w:rsidDel="00000000" w:rsidP="00000000" w:rsidRDefault="00000000" w:rsidRPr="00000000" w14:paraId="00000175">
    <w:pPr>
      <w:keepNext w:val="1"/>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Camp Waskowitz Rental Agreement</w:t>
    </w:r>
  </w:p>
  <w:p w:rsidR="00000000" w:rsidDel="00000000" w:rsidP="00000000" w:rsidRDefault="00000000" w:rsidRPr="00000000" w14:paraId="00000176">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45505 S.E. 150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St., North Bend, WA  98045   Seattle – (425) 277-7195 North Bend – (425) 888-0681</w:t>
    </w:r>
  </w:p>
  <w:p w:rsidR="00000000" w:rsidDel="00000000" w:rsidP="00000000" w:rsidRDefault="00000000" w:rsidRPr="00000000" w14:paraId="00000177">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Mailing Address</w:t>
    </w:r>
    <w:r w:rsidDel="00000000" w:rsidR="00000000" w:rsidRPr="00000000">
      <w:rPr>
        <w:rFonts w:ascii="Times New Roman" w:cs="Times New Roman" w:eastAsia="Times New Roman" w:hAnsi="Times New Roman"/>
        <w:sz w:val="20"/>
        <w:szCs w:val="20"/>
        <w:rtl w:val="0"/>
      </w:rPr>
      <w:t xml:space="preserve">:  Camp Waskowitz, 15675 Ambaum Blvd. S.W., Burien, WA 98166  (206) 631-7626</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2"/>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mailto:SihamK@live.com" TargetMode="External"/><Relationship Id="rId7" Type="http://schemas.openxmlformats.org/officeDocument/2006/relationships/hyperlink" Target="mailto:Sihamk@live.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