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923" w:rsidRPr="00AE1923" w:rsidRDefault="00AE1923" w:rsidP="00AE1923">
      <w:pPr>
        <w:spacing w:line="240" w:lineRule="auto"/>
        <w:rPr>
          <w:rFonts w:eastAsia="Times New Roman" w:cstheme="minorHAnsi"/>
          <w:b/>
          <w:sz w:val="20"/>
          <w:szCs w:val="20"/>
        </w:rPr>
      </w:pPr>
      <w:r w:rsidRPr="00AE1923">
        <w:rPr>
          <w:rFonts w:eastAsia="Times New Roman" w:cstheme="minorHAnsi"/>
          <w:b/>
          <w:sz w:val="20"/>
          <w:szCs w:val="20"/>
        </w:rPr>
        <w:t>El 13 de abril de 2027 es la fecha límite de inscripción para las loterías anuales de las escuelas chárter Liberty, Victory y Legacy</w:t>
      </w:r>
    </w:p>
    <w:p w:rsidR="00AE1923" w:rsidRPr="00AE1923" w:rsidRDefault="00AE1923" w:rsidP="00AE1923">
      <w:pPr>
        <w:spacing w:line="240" w:lineRule="auto"/>
        <w:rPr>
          <w:rFonts w:eastAsia="Times New Roman" w:cstheme="minorHAnsi"/>
          <w:sz w:val="20"/>
          <w:szCs w:val="20"/>
        </w:rPr>
      </w:pPr>
      <w:r w:rsidRPr="00AE1923">
        <w:rPr>
          <w:rFonts w:eastAsia="Times New Roman" w:cstheme="minorHAnsi"/>
          <w:sz w:val="20"/>
          <w:szCs w:val="20"/>
        </w:rPr>
        <w:t>Nampa, ID -- El 13 de abril de 2027 es la fecha límite para que los padres y tutores inscriban a sus hijos en las loterías anuales de los distritos escolares chárter de Liberty, Victory y Legacy. La lotería de cada uno de estos distritos escolares determinará sus listas de espera para el año escolar 2027-2028. Aunque Liberty, Victory y Legacy son todas escuelas del Método Harbor en Nampa, cada escuela se considera su propio distrito, lo que requiere que se lleven a cabo loterías por separado. Por lo tanto, las personas interesadas deben inscribir a sus hijos en cada escuela de una de las siguientes maneras:</w:t>
      </w:r>
    </w:p>
    <w:p w:rsidR="00AE1923" w:rsidRDefault="00AE1923" w:rsidP="00AE1923">
      <w:pPr>
        <w:pStyle w:val="ListParagraph"/>
        <w:numPr>
          <w:ilvl w:val="0"/>
          <w:numId w:val="1"/>
        </w:numPr>
        <w:spacing w:line="240" w:lineRule="auto"/>
        <w:rPr>
          <w:rFonts w:eastAsia="Times New Roman" w:cstheme="minorHAnsi"/>
          <w:sz w:val="20"/>
          <w:szCs w:val="20"/>
        </w:rPr>
      </w:pPr>
      <w:r w:rsidRPr="00AE1923">
        <w:rPr>
          <w:rFonts w:eastAsia="Times New Roman" w:cstheme="minorHAnsi"/>
          <w:sz w:val="20"/>
          <w:szCs w:val="20"/>
        </w:rPr>
        <w:t>Complete el formulario de la lotería en cada escuela en Nampa durante el horario escolar, de 8 a.m. a 3 p.m., de lunes a viernes. Liberty está ubicada en 9955 Kris Jensen Lane; Victory en 9779 Kris Jensen Lane; y Legacy en 4015 S. Legacy Way.</w:t>
      </w:r>
    </w:p>
    <w:p w:rsidR="00AE1923" w:rsidRPr="00AE1923" w:rsidRDefault="00AE1923" w:rsidP="00AE1923">
      <w:pPr>
        <w:pStyle w:val="ListParagraph"/>
        <w:numPr>
          <w:ilvl w:val="0"/>
          <w:numId w:val="1"/>
        </w:numPr>
        <w:spacing w:line="240" w:lineRule="auto"/>
        <w:rPr>
          <w:rFonts w:eastAsia="Times New Roman" w:cstheme="minorHAnsi"/>
          <w:sz w:val="20"/>
          <w:szCs w:val="20"/>
        </w:rPr>
      </w:pPr>
      <w:r w:rsidRPr="00AE1923">
        <w:rPr>
          <w:rFonts w:eastAsia="Times New Roman" w:cstheme="minorHAnsi"/>
          <w:sz w:val="20"/>
          <w:szCs w:val="20"/>
        </w:rPr>
        <w:t>Visite el sitio web de cada escuela: libertycharterschool.com, victorycharterschool.net, legacycharterschool.net, y siga las instrucciones para enviar la solicitud en línea, por correo electrónico o por fax. Las instrucciones en español también están disponibles en el sitio web de cada escuela.</w:t>
      </w:r>
    </w:p>
    <w:p w:rsidR="00AE1923" w:rsidRPr="00AE1923" w:rsidRDefault="00AE1923" w:rsidP="00AE1923">
      <w:pPr>
        <w:spacing w:line="240" w:lineRule="auto"/>
        <w:rPr>
          <w:rFonts w:eastAsia="Times New Roman" w:cstheme="minorHAnsi"/>
          <w:sz w:val="20"/>
          <w:szCs w:val="20"/>
        </w:rPr>
      </w:pPr>
      <w:r w:rsidRPr="00AE1923">
        <w:rPr>
          <w:rFonts w:eastAsia="Times New Roman" w:cstheme="minorHAnsi"/>
          <w:sz w:val="20"/>
          <w:szCs w:val="20"/>
        </w:rPr>
        <w:t>Los padres y tutores pueden confirmar que las escuelas recibieron sus solicitudes de lotería llamando a Liberty al 208-466-7952, a Victory al 208-442-9400 y a Legacy al 208-467-0947. Las escuelas llevarán a cabo sus loterías en sus planteles el 20 de abril de 2027, de la siguiente manera: Liberty a las 3 p.m., Victory a las 3:45 p.m. y Legacy a las 4:30 p.m. Si un padre o tutor necesita completar los formularios en un formato que no sea el inglés, o necesita un intérprete que le ayude a completarlos, la(s) escuela(s) le brindará(n) asistencia. Las personas que necesiten este servicio deben comunicarse con las escuelas antes del 13 de abril de 2027 para hacer los arreglos necesarios.</w:t>
      </w:r>
    </w:p>
    <w:p w:rsidR="00AE1923" w:rsidRPr="00AE1923" w:rsidRDefault="00AE1923" w:rsidP="00AE1923">
      <w:pPr>
        <w:spacing w:line="240" w:lineRule="auto"/>
        <w:rPr>
          <w:rFonts w:eastAsia="Times New Roman" w:cstheme="minorHAnsi"/>
          <w:sz w:val="20"/>
          <w:szCs w:val="20"/>
        </w:rPr>
      </w:pPr>
      <w:r w:rsidRPr="00AE1923">
        <w:rPr>
          <w:rFonts w:eastAsia="Times New Roman" w:cstheme="minorHAnsi"/>
          <w:sz w:val="20"/>
          <w:szCs w:val="20"/>
        </w:rPr>
        <w:t>Las escuelas chárter Liberty, Victory y Legacy son escuelas públicas y, por lo tanto, no cobran matrícula.</w:t>
      </w:r>
      <w:r w:rsidRPr="00AE1923">
        <w:rPr>
          <w:rFonts w:eastAsia="Times New Roman" w:cstheme="minorHAnsi"/>
          <w:sz w:val="20"/>
          <w:szCs w:val="20"/>
        </w:rPr>
        <w:br/>
        <w:t>Más información sobre Liberty, Victory y Legacy:</w:t>
      </w:r>
    </w:p>
    <w:p w:rsidR="00AE1923" w:rsidRDefault="00AE1923" w:rsidP="00AE1923">
      <w:pPr>
        <w:pStyle w:val="ListParagraph"/>
        <w:numPr>
          <w:ilvl w:val="0"/>
          <w:numId w:val="2"/>
        </w:numPr>
        <w:spacing w:line="240" w:lineRule="auto"/>
        <w:rPr>
          <w:rFonts w:eastAsia="Times New Roman" w:cstheme="minorHAnsi"/>
          <w:sz w:val="20"/>
          <w:szCs w:val="20"/>
        </w:rPr>
      </w:pPr>
      <w:r w:rsidRPr="00AE1923">
        <w:rPr>
          <w:rFonts w:eastAsia="Times New Roman" w:cstheme="minorHAnsi"/>
          <w:sz w:val="20"/>
          <w:szCs w:val="20"/>
        </w:rPr>
        <w:t>Las escuelas chárter Liberty, Victory y Legacy son escuelas del Método Harbor que ofrecen un plan de estudios de aprendizaje avanzado que enseña materias académicas por encima del nivel de grado, al tiempo que brinda múltiples oportunidades para que los estudiantes aprendan los conceptos. Nos mantenemos firmes en la premisa de que todos los niños son capaces de aprender mucho más de lo que sospechamos y que, si no lo entienden hoy, lo entenderán mañana; si no es mañana, la próxima semana, y así sucesivamente.</w:t>
      </w:r>
    </w:p>
    <w:p w:rsidR="00AE1923" w:rsidRDefault="00AE1923" w:rsidP="00AE1923">
      <w:pPr>
        <w:pStyle w:val="ListParagraph"/>
        <w:numPr>
          <w:ilvl w:val="0"/>
          <w:numId w:val="2"/>
        </w:numPr>
        <w:spacing w:line="240" w:lineRule="auto"/>
        <w:rPr>
          <w:rFonts w:eastAsia="Times New Roman" w:cstheme="minorHAnsi"/>
          <w:sz w:val="20"/>
          <w:szCs w:val="20"/>
        </w:rPr>
      </w:pPr>
      <w:r w:rsidRPr="00AE1923">
        <w:rPr>
          <w:rFonts w:eastAsia="Times New Roman" w:cstheme="minorHAnsi"/>
          <w:sz w:val="20"/>
          <w:szCs w:val="20"/>
        </w:rPr>
        <w:t>Las escuelas chárter Liberty, Victory y Legacy operan bajo un calendario modificado de año completo, el cual incluye un descanso de dos semanas en octubre, un descanso de una semana por el Día de Acción de Gracias (Thanksgiving), un descanso de dos semanas durante Navidad y Año Nuevo, un descanso de primavera de dos semanas y nueve semanas de verano.</w:t>
      </w:r>
    </w:p>
    <w:p w:rsidR="00AE1923" w:rsidRDefault="00AE1923" w:rsidP="00AE1923">
      <w:pPr>
        <w:pStyle w:val="ListParagraph"/>
        <w:numPr>
          <w:ilvl w:val="0"/>
          <w:numId w:val="2"/>
        </w:numPr>
        <w:spacing w:line="240" w:lineRule="auto"/>
        <w:rPr>
          <w:rFonts w:eastAsia="Times New Roman" w:cstheme="minorHAnsi"/>
          <w:sz w:val="20"/>
          <w:szCs w:val="20"/>
        </w:rPr>
      </w:pPr>
      <w:r w:rsidRPr="00AE1923">
        <w:rPr>
          <w:rFonts w:eastAsia="Times New Roman" w:cstheme="minorHAnsi"/>
          <w:sz w:val="20"/>
          <w:szCs w:val="20"/>
        </w:rPr>
        <w:t>Las escuelas chárter Liberty, Victory y Legacy superan los resultados anuales de las pruebas ISAT de los distritos escolares cercanos y el promedio general del estado. Las tres escuelas se encuentran entre los 10 distritos escolares de mayor rendimiento en Idaho. Cada una de estas escuelas ha sido designada como "Top Performer" (Escuela de Alto Rendimiento) y "Goal Maker" (Logradora de Metas) por el Departamento de Educación del Estado de Idaho.</w:t>
      </w:r>
    </w:p>
    <w:p w:rsidR="00AE1923" w:rsidRDefault="00AE1923" w:rsidP="00AE1923">
      <w:pPr>
        <w:pStyle w:val="ListParagraph"/>
        <w:numPr>
          <w:ilvl w:val="0"/>
          <w:numId w:val="2"/>
        </w:numPr>
        <w:spacing w:line="240" w:lineRule="auto"/>
        <w:rPr>
          <w:rFonts w:eastAsia="Times New Roman" w:cstheme="minorHAnsi"/>
          <w:sz w:val="20"/>
          <w:szCs w:val="20"/>
        </w:rPr>
      </w:pPr>
      <w:r w:rsidRPr="00AE1923">
        <w:rPr>
          <w:rFonts w:eastAsia="Times New Roman" w:cstheme="minorHAnsi"/>
          <w:sz w:val="20"/>
          <w:szCs w:val="20"/>
        </w:rPr>
        <w:t>Nuevamente el año pasado, tanto Liberty como Victory vieron graduarse al 100% de sus estudiantes del último año de preparatoria (high school).</w:t>
      </w:r>
    </w:p>
    <w:p w:rsidR="00AE1923" w:rsidRDefault="00AE1923" w:rsidP="00AE1923">
      <w:pPr>
        <w:pStyle w:val="ListParagraph"/>
        <w:numPr>
          <w:ilvl w:val="0"/>
          <w:numId w:val="2"/>
        </w:numPr>
        <w:spacing w:line="240" w:lineRule="auto"/>
        <w:rPr>
          <w:rFonts w:eastAsia="Times New Roman" w:cstheme="minorHAnsi"/>
          <w:sz w:val="20"/>
          <w:szCs w:val="20"/>
        </w:rPr>
      </w:pPr>
      <w:r w:rsidRPr="00AE1923">
        <w:rPr>
          <w:rFonts w:eastAsia="Times New Roman" w:cstheme="minorHAnsi"/>
          <w:sz w:val="20"/>
          <w:szCs w:val="20"/>
        </w:rPr>
        <w:t>Liberty y Victory son escuelas de los grados K-12. Legacy es una escuela de los grados K-8</w:t>
      </w:r>
      <w:r>
        <w:rPr>
          <w:rFonts w:eastAsia="Times New Roman" w:cstheme="minorHAnsi"/>
          <w:sz w:val="20"/>
          <w:szCs w:val="20"/>
        </w:rPr>
        <w:t>.</w:t>
      </w:r>
    </w:p>
    <w:p w:rsidR="00AE1923" w:rsidRDefault="00AE1923" w:rsidP="00AE1923">
      <w:pPr>
        <w:pStyle w:val="ListParagraph"/>
        <w:numPr>
          <w:ilvl w:val="0"/>
          <w:numId w:val="2"/>
        </w:numPr>
        <w:spacing w:line="240" w:lineRule="auto"/>
        <w:rPr>
          <w:rFonts w:eastAsia="Times New Roman" w:cstheme="minorHAnsi"/>
          <w:sz w:val="20"/>
          <w:szCs w:val="20"/>
        </w:rPr>
      </w:pPr>
      <w:r w:rsidRPr="00AE1923">
        <w:rPr>
          <w:rFonts w:eastAsia="Times New Roman" w:cstheme="minorHAnsi"/>
          <w:sz w:val="20"/>
          <w:szCs w:val="20"/>
        </w:rPr>
        <w:t>Las tres escuelas ofrecen el programa federal de desayuno y almuerzo gratuito o a precio reducido, así como servicio de transporte en autobús.</w:t>
      </w:r>
    </w:p>
    <w:p w:rsidR="00AE1923" w:rsidRPr="00312232" w:rsidRDefault="00312232" w:rsidP="00AE1923">
      <w:pPr>
        <w:pStyle w:val="ListParagraph"/>
        <w:numPr>
          <w:ilvl w:val="0"/>
          <w:numId w:val="2"/>
        </w:numPr>
        <w:spacing w:line="240" w:lineRule="auto"/>
        <w:rPr>
          <w:rFonts w:eastAsia="Times New Roman" w:cstheme="minorHAnsi"/>
          <w:sz w:val="20"/>
          <w:szCs w:val="20"/>
        </w:rPr>
      </w:pPr>
      <w:r w:rsidRPr="00312232">
        <w:rPr>
          <w:sz w:val="20"/>
          <w:szCs w:val="20"/>
        </w:rPr>
        <w:t>La postura en contra del acoso escolar (anti-bullying) del Método Harbor ha creado un programa de educación del carácter que establece altas expectativas de comportamiento para los estudiantes, maestros, personal y padre</w:t>
      </w:r>
      <w:r>
        <w:rPr>
          <w:sz w:val="20"/>
          <w:szCs w:val="20"/>
        </w:rPr>
        <w:t>.</w:t>
      </w:r>
      <w:bookmarkStart w:id="0" w:name="_GoBack"/>
      <w:bookmarkEnd w:id="0"/>
    </w:p>
    <w:p w:rsidR="00AE1923" w:rsidRDefault="00AE1923" w:rsidP="00AE1923">
      <w:pPr>
        <w:pStyle w:val="ListParagraph"/>
        <w:numPr>
          <w:ilvl w:val="0"/>
          <w:numId w:val="2"/>
        </w:numPr>
        <w:spacing w:line="240" w:lineRule="auto"/>
        <w:rPr>
          <w:rFonts w:eastAsia="Times New Roman" w:cstheme="minorHAnsi"/>
          <w:sz w:val="20"/>
          <w:szCs w:val="20"/>
        </w:rPr>
      </w:pPr>
      <w:r w:rsidRPr="00AE1923">
        <w:rPr>
          <w:rFonts w:eastAsia="Times New Roman" w:cstheme="minorHAnsi"/>
          <w:sz w:val="20"/>
          <w:szCs w:val="20"/>
        </w:rPr>
        <w:t>Las escuelas preparatorias (high schools) de Liberty y Victory cuentan con sólidos programas de créditos universitarios simultáneos que permiten a los estudiantes la oportunidad de obtener hasta el equivalente a dos años de créditos universitarios para el momento en que se gradúen, prácticamente sin costo alguno para los padres.</w:t>
      </w:r>
    </w:p>
    <w:p w:rsidR="00AE1923" w:rsidRPr="00AE1923" w:rsidRDefault="00AE1923" w:rsidP="00AE1923">
      <w:pPr>
        <w:pStyle w:val="ListParagraph"/>
        <w:numPr>
          <w:ilvl w:val="0"/>
          <w:numId w:val="2"/>
        </w:numPr>
        <w:spacing w:line="240" w:lineRule="auto"/>
        <w:rPr>
          <w:rFonts w:eastAsia="Times New Roman" w:cstheme="minorHAnsi"/>
          <w:sz w:val="20"/>
          <w:szCs w:val="20"/>
        </w:rPr>
      </w:pPr>
      <w:r w:rsidRPr="00AE1923">
        <w:rPr>
          <w:rFonts w:eastAsia="Times New Roman" w:cstheme="minorHAnsi"/>
          <w:sz w:val="20"/>
          <w:szCs w:val="20"/>
        </w:rPr>
        <w:t>Las escuelas preparatorias en Liberty y Victory ofrecen una variedad de actividades extracurriculares, que incluyen deportes, viajes al extranjero, servicio escolar/comunitario, la Sociedad Nacional de Honor (National Honor Society) y gobierno estudiantil. Los equipos atléticos avanzan habitualmente a los torneos de distrito y estatales, y los estudiantes atletas han recibido becas universitarias tanto académicas como deportivas. El programa de música de Victory se ha convertido en uno de los más sólidos del estado; su coro de concierto ha recibido altas calificaciones en festivales estatales y regionales, y su ensamble avanzado de jazz se ha presentado por invitación en convenciones estatales y regionales de educadores musicales. Los estudiantes de música suelen obtener puestos destacados o ganar en su división en competencias estatales y regionales, y se les otorgan becas de música con regularidad.</w:t>
      </w:r>
    </w:p>
    <w:p w:rsidR="00AE1923" w:rsidRPr="00AE1923" w:rsidRDefault="00AE1923" w:rsidP="00AE1923">
      <w:pPr>
        <w:spacing w:line="240" w:lineRule="auto"/>
        <w:rPr>
          <w:rFonts w:eastAsia="Times New Roman" w:cstheme="minorHAnsi"/>
          <w:sz w:val="20"/>
          <w:szCs w:val="20"/>
        </w:rPr>
      </w:pPr>
      <w:r w:rsidRPr="00AE1923">
        <w:rPr>
          <w:rFonts w:eastAsia="Times New Roman" w:cstheme="minorHAnsi"/>
          <w:sz w:val="20"/>
          <w:szCs w:val="20"/>
        </w:rPr>
        <w:t>Para obtener más información sobre cada distrito escolar, visite sus sitios web o sus redes sociales en Facebook e Instagram. Se recomiendan las visitas guiadas a las escuelas, las cuales se pueden programar llamando al 208-467-0947. El total de inscripciones aprobadas en cada escuela para 2027-2028 es: Liberty, 430; Victory, 430; y Legacy, 328. Para conocer más sobre los resultados académicos de cada escuela y compararlos con otras escuelas y distritos, visite www.idahoschools.org.</w:t>
      </w:r>
    </w:p>
    <w:p w:rsidR="00AE1923" w:rsidRPr="00AE1923" w:rsidRDefault="00AE1923" w:rsidP="00AE1923">
      <w:pPr>
        <w:spacing w:line="240" w:lineRule="auto"/>
        <w:rPr>
          <w:rFonts w:eastAsia="Times New Roman" w:cstheme="minorHAnsi"/>
          <w:sz w:val="20"/>
          <w:szCs w:val="20"/>
        </w:rPr>
      </w:pPr>
      <w:r w:rsidRPr="00AE1923">
        <w:rPr>
          <w:rFonts w:eastAsia="Times New Roman" w:cstheme="minorHAnsi"/>
          <w:sz w:val="20"/>
          <w:szCs w:val="20"/>
        </w:rPr>
        <w:lastRenderedPageBreak/>
        <w:t>Aviso de No Discriminación: De acuerdo con las leyes federales y estatales aplicables, tales como los Títulos VI y VII de la Ley de Derechos Civiles de 1964, el Título IX de las Enmiendas de Educación de 1972, la Ley de Discriminación por Edad en el Empleo, y la Ley de Estadounidenses con Discapacidades y las Enmiendas de la ADA, el Distrito de la Escuela Chárter Liberty #458, el Distrito de la Escuela Chárter Victory #451 y el Distrito de la Escuela Chárter Legacy #478 no discriminan ilegalmente por motivos de sexo, raza, color, origen nacional, edad, discapacidad, estado civil, información genética, estado de veterano de guerra o cualquier otra condición protegida por la ley federal, estatal o local aplicable a Liberty, Victory o Legacy, en sus programas y actividades educativas, en sus políticas y prácticas de empleo, y en todas las demás áreas de cada distrito escolar. El Aviso de No Discriminación completo se puede encontrar en el sitio web de cada distrito escolar.</w:t>
      </w:r>
    </w:p>
    <w:p w:rsidR="00AE1923" w:rsidRDefault="00AE1923" w:rsidP="00AE1923">
      <w:pPr>
        <w:spacing w:line="240" w:lineRule="auto"/>
        <w:rPr>
          <w:rFonts w:eastAsia="Times New Roman" w:cstheme="minorHAnsi"/>
          <w:i/>
          <w:sz w:val="18"/>
          <w:szCs w:val="18"/>
        </w:rPr>
      </w:pPr>
    </w:p>
    <w:p w:rsidR="00AE397B" w:rsidRPr="00AE1923" w:rsidRDefault="00AE1923" w:rsidP="00AE1923">
      <w:pPr>
        <w:spacing w:line="240" w:lineRule="auto"/>
        <w:rPr>
          <w:rFonts w:eastAsia="Times New Roman" w:cstheme="minorHAnsi"/>
          <w:i/>
          <w:sz w:val="18"/>
          <w:szCs w:val="18"/>
        </w:rPr>
      </w:pPr>
      <w:r w:rsidRPr="00AE1923">
        <w:rPr>
          <w:rFonts w:eastAsia="Times New Roman" w:cstheme="minorHAnsi"/>
          <w:i/>
          <w:sz w:val="18"/>
          <w:szCs w:val="18"/>
        </w:rPr>
        <w:t xml:space="preserve">[Aviso de Lotería #1 Publicado en el sitio web de la escuela, página de FB y en la ventana de la oficina principal del edificio escolar </w:t>
      </w:r>
      <w:r>
        <w:rPr>
          <w:rFonts w:eastAsia="Times New Roman" w:cstheme="minorHAnsi"/>
          <w:i/>
          <w:sz w:val="18"/>
          <w:szCs w:val="18"/>
        </w:rPr>
        <w:t>11</w:t>
      </w:r>
      <w:r w:rsidRPr="00AE1923">
        <w:rPr>
          <w:rFonts w:eastAsia="Times New Roman" w:cstheme="minorHAnsi"/>
          <w:i/>
          <w:sz w:val="18"/>
          <w:szCs w:val="18"/>
        </w:rPr>
        <w:t>/</w:t>
      </w:r>
      <w:r>
        <w:rPr>
          <w:rFonts w:eastAsia="Times New Roman" w:cstheme="minorHAnsi"/>
          <w:i/>
          <w:sz w:val="18"/>
          <w:szCs w:val="18"/>
        </w:rPr>
        <w:t>09</w:t>
      </w:r>
      <w:r w:rsidRPr="00AE1923">
        <w:rPr>
          <w:rFonts w:eastAsia="Times New Roman" w:cstheme="minorHAnsi"/>
          <w:i/>
          <w:sz w:val="18"/>
          <w:szCs w:val="18"/>
        </w:rPr>
        <w:t>/2026]</w:t>
      </w:r>
    </w:p>
    <w:sectPr w:rsidR="00AE397B" w:rsidRPr="00AE1923" w:rsidSect="00AE19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2F2DD1"/>
    <w:multiLevelType w:val="hybridMultilevel"/>
    <w:tmpl w:val="AC8AD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01321B"/>
    <w:multiLevelType w:val="hybridMultilevel"/>
    <w:tmpl w:val="D87E1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23"/>
    <w:rsid w:val="00312232"/>
    <w:rsid w:val="00AE1923"/>
    <w:rsid w:val="00AE3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133E9"/>
  <w15:chartTrackingRefBased/>
  <w15:docId w15:val="{386BF573-DB18-4E12-AE9D-7E386AFA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9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500554">
      <w:bodyDiv w:val="1"/>
      <w:marLeft w:val="0"/>
      <w:marRight w:val="0"/>
      <w:marTop w:val="0"/>
      <w:marBottom w:val="0"/>
      <w:divBdr>
        <w:top w:val="none" w:sz="0" w:space="0" w:color="auto"/>
        <w:left w:val="none" w:sz="0" w:space="0" w:color="auto"/>
        <w:bottom w:val="none" w:sz="0" w:space="0" w:color="auto"/>
        <w:right w:val="none" w:sz="0" w:space="0" w:color="auto"/>
      </w:divBdr>
      <w:divsChild>
        <w:div w:id="555581240">
          <w:marLeft w:val="0"/>
          <w:marRight w:val="0"/>
          <w:marTop w:val="0"/>
          <w:marBottom w:val="0"/>
          <w:divBdr>
            <w:top w:val="none" w:sz="0" w:space="0" w:color="auto"/>
            <w:left w:val="none" w:sz="0" w:space="0" w:color="auto"/>
            <w:bottom w:val="none" w:sz="0" w:space="0" w:color="auto"/>
            <w:right w:val="none" w:sz="0" w:space="0" w:color="auto"/>
          </w:divBdr>
          <w:divsChild>
            <w:div w:id="1785733990">
              <w:marLeft w:val="0"/>
              <w:marRight w:val="0"/>
              <w:marTop w:val="0"/>
              <w:marBottom w:val="0"/>
              <w:divBdr>
                <w:top w:val="none" w:sz="0" w:space="0" w:color="auto"/>
                <w:left w:val="none" w:sz="0" w:space="0" w:color="auto"/>
                <w:bottom w:val="none" w:sz="0" w:space="0" w:color="auto"/>
                <w:right w:val="none" w:sz="0" w:space="0" w:color="auto"/>
              </w:divBdr>
              <w:divsChild>
                <w:div w:id="1960843014">
                  <w:marLeft w:val="0"/>
                  <w:marRight w:val="0"/>
                  <w:marTop w:val="180"/>
                  <w:marBottom w:val="240"/>
                  <w:divBdr>
                    <w:top w:val="none" w:sz="0" w:space="0" w:color="auto"/>
                    <w:left w:val="none" w:sz="0" w:space="0" w:color="auto"/>
                    <w:bottom w:val="none" w:sz="0" w:space="0" w:color="auto"/>
                    <w:right w:val="none" w:sz="0" w:space="0" w:color="auto"/>
                  </w:divBdr>
                </w:div>
                <w:div w:id="1432509415">
                  <w:marLeft w:val="0"/>
                  <w:marRight w:val="0"/>
                  <w:marTop w:val="180"/>
                  <w:marBottom w:val="240"/>
                  <w:divBdr>
                    <w:top w:val="none" w:sz="0" w:space="0" w:color="auto"/>
                    <w:left w:val="none" w:sz="0" w:space="0" w:color="auto"/>
                    <w:bottom w:val="none" w:sz="0" w:space="0" w:color="auto"/>
                    <w:right w:val="none" w:sz="0" w:space="0" w:color="auto"/>
                  </w:divBdr>
                </w:div>
                <w:div w:id="1118523714">
                  <w:marLeft w:val="0"/>
                  <w:marRight w:val="0"/>
                  <w:marTop w:val="180"/>
                  <w:marBottom w:val="240"/>
                  <w:divBdr>
                    <w:top w:val="none" w:sz="0" w:space="0" w:color="auto"/>
                    <w:left w:val="none" w:sz="0" w:space="0" w:color="auto"/>
                    <w:bottom w:val="none" w:sz="0" w:space="0" w:color="auto"/>
                    <w:right w:val="none" w:sz="0" w:space="0" w:color="auto"/>
                  </w:divBdr>
                </w:div>
                <w:div w:id="1828328061">
                  <w:marLeft w:val="0"/>
                  <w:marRight w:val="0"/>
                  <w:marTop w:val="180"/>
                  <w:marBottom w:val="240"/>
                  <w:divBdr>
                    <w:top w:val="none" w:sz="0" w:space="0" w:color="auto"/>
                    <w:left w:val="none" w:sz="0" w:space="0" w:color="auto"/>
                    <w:bottom w:val="none" w:sz="0" w:space="0" w:color="auto"/>
                    <w:right w:val="none" w:sz="0" w:space="0" w:color="auto"/>
                  </w:divBdr>
                </w:div>
                <w:div w:id="1205749728">
                  <w:marLeft w:val="0"/>
                  <w:marRight w:val="0"/>
                  <w:marTop w:val="180"/>
                  <w:marBottom w:val="240"/>
                  <w:divBdr>
                    <w:top w:val="none" w:sz="0" w:space="0" w:color="auto"/>
                    <w:left w:val="none" w:sz="0" w:space="0" w:color="auto"/>
                    <w:bottom w:val="none" w:sz="0" w:space="0" w:color="auto"/>
                    <w:right w:val="none" w:sz="0" w:space="0" w:color="auto"/>
                  </w:divBdr>
                </w:div>
                <w:div w:id="2110852910">
                  <w:marLeft w:val="0"/>
                  <w:marRight w:val="0"/>
                  <w:marTop w:val="180"/>
                  <w:marBottom w:val="240"/>
                  <w:divBdr>
                    <w:top w:val="none" w:sz="0" w:space="0" w:color="auto"/>
                    <w:left w:val="none" w:sz="0" w:space="0" w:color="auto"/>
                    <w:bottom w:val="none" w:sz="0" w:space="0" w:color="auto"/>
                    <w:right w:val="none" w:sz="0" w:space="0" w:color="auto"/>
                  </w:divBdr>
                </w:div>
                <w:div w:id="1964534466">
                  <w:marLeft w:val="0"/>
                  <w:marRight w:val="0"/>
                  <w:marTop w:val="180"/>
                  <w:marBottom w:val="240"/>
                  <w:divBdr>
                    <w:top w:val="none" w:sz="0" w:space="0" w:color="auto"/>
                    <w:left w:val="none" w:sz="0" w:space="0" w:color="auto"/>
                    <w:bottom w:val="none" w:sz="0" w:space="0" w:color="auto"/>
                    <w:right w:val="none" w:sz="0" w:space="0" w:color="auto"/>
                  </w:divBdr>
                </w:div>
                <w:div w:id="967667401">
                  <w:marLeft w:val="0"/>
                  <w:marRight w:val="0"/>
                  <w:marTop w:val="180"/>
                  <w:marBottom w:val="240"/>
                  <w:divBdr>
                    <w:top w:val="none" w:sz="0" w:space="0" w:color="auto"/>
                    <w:left w:val="none" w:sz="0" w:space="0" w:color="auto"/>
                    <w:bottom w:val="none" w:sz="0" w:space="0" w:color="auto"/>
                    <w:right w:val="none" w:sz="0" w:space="0" w:color="auto"/>
                  </w:divBdr>
                </w:div>
                <w:div w:id="956107031">
                  <w:marLeft w:val="0"/>
                  <w:marRight w:val="0"/>
                  <w:marTop w:val="180"/>
                  <w:marBottom w:val="240"/>
                  <w:divBdr>
                    <w:top w:val="none" w:sz="0" w:space="0" w:color="auto"/>
                    <w:left w:val="none" w:sz="0" w:space="0" w:color="auto"/>
                    <w:bottom w:val="none" w:sz="0" w:space="0" w:color="auto"/>
                    <w:right w:val="none" w:sz="0" w:space="0" w:color="auto"/>
                  </w:divBdr>
                </w:div>
                <w:div w:id="2001275897">
                  <w:marLeft w:val="0"/>
                  <w:marRight w:val="0"/>
                  <w:marTop w:val="0"/>
                  <w:marBottom w:val="0"/>
                  <w:divBdr>
                    <w:top w:val="none" w:sz="0" w:space="0" w:color="auto"/>
                    <w:left w:val="none" w:sz="0" w:space="0" w:color="auto"/>
                    <w:bottom w:val="none" w:sz="0" w:space="0" w:color="auto"/>
                    <w:right w:val="none" w:sz="0" w:space="0" w:color="auto"/>
                  </w:divBdr>
                  <w:divsChild>
                    <w:div w:id="133773327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Liberty Charter School</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dc:creator>
  <cp:keywords/>
  <dc:description/>
  <cp:lastModifiedBy>Gayle</cp:lastModifiedBy>
  <cp:revision>2</cp:revision>
  <dcterms:created xsi:type="dcterms:W3CDTF">2026-11-04T15:49:00Z</dcterms:created>
  <dcterms:modified xsi:type="dcterms:W3CDTF">2026-11-04T16:05:00Z</dcterms:modified>
</cp:coreProperties>
</file>