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James S. Deady Middle School</w:t>
      </w:r>
    </w:p>
    <w:p>
      <w:pPr>
        <w:jc w:val="center"/>
      </w:pPr>
      <w:r>
        <w:rPr>
          <w:b/>
          <w:sz w:val="22"/>
        </w:rPr>
        <w:t>2026–2027 Parent and Family Engagement (PFE) Program Policy</w:t>
      </w:r>
    </w:p>
    <w:p>
      <w:pPr>
        <w:jc w:val="center"/>
      </w:pPr>
      <w:r>
        <w:t>2500 Broadway St., Houston, TX 77012</w:t>
      </w:r>
    </w:p>
    <w:p>
      <w:pPr>
        <w:spacing w:after="160"/>
      </w:pPr>
      <w:r>
        <w:t>Translation assistance: Contact the campus office for help translating this document.</w:t>
        <w:br/>
        <w:t>Asistencia con la traducción: Comuníquese con la oficina escolar para recibir ayuda con la traducción de este documento.</w:t>
      </w:r>
    </w:p>
    <w:tbl>
      <w:tblPr>
        <w:tblStyle w:val="TableGrid"/>
        <w:tblW w:type="auto" w:w="0"/>
        <w:tblLook w:firstColumn="1" w:firstRow="1" w:lastColumn="0" w:lastRow="0" w:noHBand="0" w:noVBand="1" w:val="04A0"/>
      </w:tblPr>
      <w:tblGrid>
        <w:gridCol w:w="2376"/>
        <w:gridCol w:w="7704"/>
      </w:tblGrid>
      <w:tr>
        <w:tc>
          <w:tcPr>
            <w:tcW w:type="dxa" w:w="2376"/>
            <w:vAlign w:val="center"/>
            <w:shd w:fill="D9D9D9"/>
          </w:tcPr>
          <w:p>
            <w:pPr>
              <w:jc w:val="center"/>
            </w:pPr>
            <w:r>
              <w:rPr>
                <w:b/>
                <w:sz w:val="18"/>
              </w:rPr>
              <w:t>What is it?</w:t>
            </w:r>
          </w:p>
        </w:tc>
        <w:tc>
          <w:tcPr>
            <w:tcW w:type="dxa" w:w="7704"/>
            <w:vAlign w:val="center"/>
          </w:tcPr>
          <w:p>
            <w:pPr>
              <w:spacing w:after="40" w:before="40"/>
            </w:pPr>
            <w:r>
              <w:t>James S. Deady Middle School is a schoolwide Title I, Part A campus that values parents and families as partners in student success. Families are invited to help review the School–Family Compact, Parent and Family Engagement Policy, Campus Improvement Plan, and Comprehensive Needs Assessment. Annual Title I meetings explain program requirements and families’ rights to be involved.</w:t>
            </w:r>
          </w:p>
        </w:tc>
      </w:tr>
      <w:tr>
        <w:tc>
          <w:tcPr>
            <w:tcW w:type="dxa" w:w="2376"/>
            <w:vAlign w:val="center"/>
            <w:shd w:fill="D9D9D9"/>
          </w:tcPr>
          <w:p>
            <w:pPr>
              <w:jc w:val="center"/>
            </w:pPr>
            <w:r>
              <w:rPr>
                <w:b/>
                <w:sz w:val="18"/>
              </w:rPr>
              <w:t>Funding</w:t>
            </w:r>
          </w:p>
        </w:tc>
        <w:tc>
          <w:tcPr>
            <w:tcW w:type="dxa" w:w="7704"/>
            <w:vAlign w:val="center"/>
          </w:tcPr>
          <w:p>
            <w:pPr>
              <w:spacing w:after="40" w:before="40"/>
            </w:pPr>
            <w:r>
              <w:t>Deady participates in the Title I, Part A program. The school uses this program to support student learning and opportunities for meaningful parent and family engagement.</w:t>
            </w:r>
          </w:p>
        </w:tc>
      </w:tr>
      <w:tr>
        <w:tc>
          <w:tcPr>
            <w:tcW w:type="dxa" w:w="2376"/>
            <w:vAlign w:val="center"/>
            <w:shd w:fill="D9D9D9"/>
          </w:tcPr>
          <w:p>
            <w:pPr>
              <w:jc w:val="center"/>
            </w:pPr>
            <w:r>
              <w:rPr>
                <w:b/>
                <w:sz w:val="18"/>
              </w:rPr>
              <w:t>Review</w:t>
            </w:r>
          </w:p>
        </w:tc>
        <w:tc>
          <w:tcPr>
            <w:tcW w:type="dxa" w:w="7704"/>
            <w:vAlign w:val="center"/>
          </w:tcPr>
          <w:p>
            <w:pPr>
              <w:spacing w:after="40" w:before="40"/>
            </w:pPr>
            <w:r>
              <w:t>Families are invited to participate in annual reviews and revisions of the policy and School–Family Compact. The updated policy is posted annually on the campus website. Parents may provide feedback during family engagement activities and through surveys.</w:t>
            </w:r>
          </w:p>
        </w:tc>
      </w:tr>
      <w:tr>
        <w:tc>
          <w:tcPr>
            <w:tcW w:type="dxa" w:w="2376"/>
            <w:vAlign w:val="center"/>
            <w:shd w:fill="D9D9D9"/>
          </w:tcPr>
          <w:p>
            <w:pPr>
              <w:jc w:val="center"/>
            </w:pPr>
            <w:r>
              <w:rPr>
                <w:b/>
                <w:sz w:val="18"/>
              </w:rPr>
              <w:t>Family Meetings</w:t>
            </w:r>
          </w:p>
        </w:tc>
        <w:tc>
          <w:tcPr>
            <w:tcW w:type="dxa" w:w="7704"/>
            <w:vAlign w:val="center"/>
          </w:tcPr>
          <w:p>
            <w:pPr>
              <w:spacing w:after="40" w:before="40"/>
            </w:pPr>
            <w:r>
              <w:t>Annual Title I meetings inform families about the school’s Title I participation, program requirements, and their right to be involved. Coffee with the Principal is held monthly; academic days and nights are planned for fall and spring.</w:t>
            </w:r>
          </w:p>
        </w:tc>
      </w:tr>
      <w:tr>
        <w:tc>
          <w:tcPr>
            <w:tcW w:type="dxa" w:w="2376"/>
            <w:vAlign w:val="center"/>
            <w:shd w:fill="D9D9D9"/>
          </w:tcPr>
          <w:p>
            <w:pPr>
              <w:jc w:val="center"/>
            </w:pPr>
            <w:r>
              <w:rPr>
                <w:b/>
                <w:sz w:val="18"/>
              </w:rPr>
              <w:t>How to Be Involved</w:t>
            </w:r>
          </w:p>
        </w:tc>
        <w:tc>
          <w:tcPr>
            <w:tcW w:type="dxa" w:w="7704"/>
            <w:vAlign w:val="center"/>
          </w:tcPr>
          <w:p>
            <w:pPr>
              <w:spacing w:after="40" w:before="40"/>
            </w:pPr>
            <w:r>
              <w:t>Attend school events, participate in annual policy and compact reviews, provide feedback through surveys, and join discussions about campus planning and student success. Families are welcome to visit the campus and participate in engagement events.</w:t>
            </w:r>
          </w:p>
        </w:tc>
      </w:tr>
    </w:tbl>
    <w:p>
      <w:r>
        <w:br w:type="page"/>
      </w:r>
    </w:p>
    <w:tbl>
      <w:tblPr>
        <w:tblStyle w:val="TableGrid"/>
        <w:tblW w:type="auto" w:w="0"/>
        <w:tblLook w:firstColumn="1" w:firstRow="1" w:lastColumn="0" w:lastRow="0" w:noHBand="0" w:noVBand="1" w:val="04A0"/>
      </w:tblPr>
      <w:tblGrid>
        <w:gridCol w:w="2376"/>
        <w:gridCol w:w="7704"/>
      </w:tblGrid>
      <w:tr>
        <w:tc>
          <w:tcPr>
            <w:tcW w:type="dxa" w:w="2376"/>
            <w:vAlign w:val="center"/>
            <w:shd w:fill="D9D9D9"/>
          </w:tcPr>
          <w:p>
            <w:pPr>
              <w:jc w:val="center"/>
            </w:pPr>
            <w:r>
              <w:rPr>
                <w:b/>
                <w:sz w:val="18"/>
              </w:rPr>
              <w:t>Family Trainings/Activities</w:t>
            </w:r>
          </w:p>
        </w:tc>
        <w:tc>
          <w:tcPr>
            <w:tcW w:type="dxa" w:w="7704"/>
            <w:vAlign w:val="center"/>
          </w:tcPr>
          <w:p>
            <w:pPr>
              <w:spacing w:after="40" w:before="40"/>
            </w:pPr>
            <w:r>
              <w:t>6th Grade Bridge Orientation (summer); Algebra I Bridge Class (summer); Meet and Greet (August); Open House (September); Coffee with the Principal (monthly); Academic Days and Nights (one in fall and one in spring). These activities provide opportunities for families to connect with staff and support student learning.</w:t>
            </w:r>
          </w:p>
        </w:tc>
      </w:tr>
    </w:tbl>
    <w:p>
      <w:r>
        <w:rPr>
          <w:b/>
        </w:rPr>
        <w:t>Our Campus Commitment</w:t>
      </w:r>
    </w:p>
    <w:p>
      <w:r>
        <w:t>Vision: A collaborative, structured learning community where students are empowered to excel, guided by noble, unique, and respectful conduct. Mission: Empower students through collaboration, optimism, and respect to become lifelong learners and leaders in a diverse world.</w:t>
      </w:r>
    </w:p>
    <w:p>
      <w:r>
        <w:t>Hornets CONQUER: Collaborate • Optimistic • Noble • Quality • Unique • Excel • Respectful</w:t>
      </w:r>
    </w:p>
    <w:p>
      <w:r>
        <w:br w:type="page"/>
      </w:r>
    </w:p>
    <w:tbl>
      <w:tblPr>
        <w:tblStyle w:val="TableGrid"/>
        <w:tblW w:type="auto" w:w="0"/>
        <w:tblLook w:firstColumn="1" w:firstRow="1" w:lastColumn="0" w:lastRow="0" w:noHBand="0" w:noVBand="1" w:val="04A0"/>
      </w:tblPr>
      <w:tblGrid>
        <w:gridCol w:w="2376"/>
        <w:gridCol w:w="7704"/>
      </w:tblGrid>
      <w:tr>
        <w:tc>
          <w:tcPr>
            <w:tcW w:type="dxa" w:w="2376"/>
            <w:vAlign w:val="center"/>
            <w:shd w:fill="D9D9D9"/>
          </w:tcPr>
          <w:p>
            <w:pPr>
              <w:jc w:val="center"/>
            </w:pPr>
            <w:r>
              <w:rPr>
                <w:b/>
                <w:sz w:val="18"/>
              </w:rPr>
              <w:t>Curriculum</w:t>
            </w:r>
          </w:p>
        </w:tc>
        <w:tc>
          <w:tcPr>
            <w:tcW w:type="dxa" w:w="7704"/>
            <w:vAlign w:val="center"/>
          </w:tcPr>
          <w:p>
            <w:pPr>
              <w:spacing w:after="40" w:before="40"/>
            </w:pPr>
            <w:r>
              <w:t>Deady provides academic instruction designed to help students learn, grow, and meet grade-level expectations. Families may contact teachers or campus administrators for information about courses and classroom learning.</w:t>
            </w:r>
          </w:p>
        </w:tc>
      </w:tr>
      <w:tr>
        <w:tc>
          <w:tcPr>
            <w:tcW w:type="dxa" w:w="2376"/>
            <w:vAlign w:val="center"/>
            <w:shd w:fill="D9D9D9"/>
          </w:tcPr>
          <w:p>
            <w:pPr>
              <w:jc w:val="center"/>
            </w:pPr>
            <w:r>
              <w:rPr>
                <w:b/>
                <w:sz w:val="18"/>
              </w:rPr>
              <w:t>Forms of Academic Assessments</w:t>
            </w:r>
          </w:p>
        </w:tc>
        <w:tc>
          <w:tcPr>
            <w:tcW w:type="dxa" w:w="7704"/>
            <w:vAlign w:val="center"/>
          </w:tcPr>
          <w:p>
            <w:pPr>
              <w:spacing w:after="40" w:before="40"/>
            </w:pPr>
            <w:r>
              <w:t>Families may request information from the campus about the assessments used to monitor their student’s academic progress and performance.</w:t>
            </w:r>
          </w:p>
        </w:tc>
      </w:tr>
      <w:tr>
        <w:tc>
          <w:tcPr>
            <w:tcW w:type="dxa" w:w="2376"/>
            <w:vAlign w:val="center"/>
            <w:shd w:fill="D9D9D9"/>
          </w:tcPr>
          <w:p>
            <w:pPr>
              <w:jc w:val="center"/>
            </w:pPr>
            <w:r>
              <w:rPr>
                <w:b/>
                <w:sz w:val="18"/>
              </w:rPr>
              <w:t>Expected Achievement Levels on Academic Assessments</w:t>
            </w:r>
          </w:p>
        </w:tc>
        <w:tc>
          <w:tcPr>
            <w:tcW w:type="dxa" w:w="7704"/>
            <w:vAlign w:val="center"/>
          </w:tcPr>
          <w:p>
            <w:pPr>
              <w:spacing w:after="40" w:before="40"/>
            </w:pPr>
            <w:r>
              <w:t>Families may contact the campus to learn about grade-level academic expectations, assessment performance, and their student’s progress toward learning goals.</w:t>
            </w:r>
          </w:p>
        </w:tc>
      </w:tr>
      <w:tr>
        <w:tc>
          <w:tcPr>
            <w:tcW w:type="dxa" w:w="2376"/>
            <w:vAlign w:val="center"/>
            <w:shd w:fill="D9D9D9"/>
          </w:tcPr>
          <w:p>
            <w:pPr>
              <w:jc w:val="center"/>
            </w:pPr>
            <w:r>
              <w:rPr>
                <w:b/>
                <w:sz w:val="18"/>
              </w:rPr>
              <w:t>Ways to Request Regular Meetings</w:t>
            </w:r>
          </w:p>
        </w:tc>
        <w:tc>
          <w:tcPr>
            <w:tcW w:type="dxa" w:w="7704"/>
            <w:vAlign w:val="center"/>
          </w:tcPr>
          <w:p>
            <w:pPr>
              <w:spacing w:after="40" w:before="40"/>
            </w:pPr>
            <w:r>
              <w:t>Parents and guardians may contact teachers or campus administrators to request meetings, discuss academic progress, share concerns, or provide suggestions regarding their child’s education.</w:t>
            </w:r>
          </w:p>
        </w:tc>
      </w:tr>
      <w:tr>
        <w:tc>
          <w:tcPr>
            <w:tcW w:type="dxa" w:w="2376"/>
            <w:vAlign w:val="center"/>
            <w:shd w:fill="D9D9D9"/>
          </w:tcPr>
          <w:p>
            <w:pPr>
              <w:jc w:val="center"/>
            </w:pPr>
            <w:r>
              <w:rPr>
                <w:b/>
                <w:sz w:val="18"/>
              </w:rPr>
              <w:t>School–Parent Compact</w:t>
            </w:r>
          </w:p>
        </w:tc>
        <w:tc>
          <w:tcPr>
            <w:tcW w:type="dxa" w:w="7704"/>
            <w:vAlign w:val="center"/>
          </w:tcPr>
          <w:p>
            <w:pPr>
              <w:spacing w:after="40" w:before="40"/>
            </w:pPr>
            <w:r>
              <w:t>Deady reviews its School–Family Compact annually with families. The compact describes shared school and family responsibilities for supporting student success. Refer to the separate School–Family Compact for details.</w:t>
            </w:r>
          </w:p>
        </w:tc>
      </w:tr>
    </w:tbl>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James S. Deady Middle School  •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