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Lucida Bright" w:cs="Lucida Bright" w:eastAsia="Lucida Bright" w:hAnsi="Lucida Bright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Lucida Bright" w:cs="Lucida Bright" w:eastAsia="Lucida Bright" w:hAnsi="Lucida Bright"/>
          <w:b w:val="1"/>
          <w:bCs w:val="1"/>
          <w:sz w:val="30"/>
          <w:szCs w:val="30"/>
          <w:u w:val="single"/>
          <w:rtl w:val="0"/>
        </w:rPr>
        <w:t xml:space="preserve">Parent Family Engagement Plan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Lucida Bright" w:cs="Lucida Bright" w:eastAsia="Lucida Bright" w:hAnsi="Lucida Bright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Lucida Bright" w:cs="Lucida Bright" w:eastAsia="Lucida Bright" w:hAnsi="Lucida Bright"/>
          <w:b w:val="1"/>
          <w:bCs w:val="1"/>
          <w:sz w:val="30"/>
          <w:szCs w:val="30"/>
        </w:rPr>
      </w:pPr>
      <w:r w:rsidDel="00000000" w:rsidR="00000000" w:rsidRPr="00000000">
        <w:rPr>
          <w:rFonts w:ascii="Lucida Bright" w:cs="Lucida Bright" w:eastAsia="Lucida Bright" w:hAnsi="Lucida Bright"/>
          <w:b w:val="1"/>
          <w:bCs w:val="1"/>
          <w:sz w:val="30"/>
          <w:szCs w:val="30"/>
          <w:rtl w:val="0"/>
        </w:rPr>
        <w:t xml:space="preserve">School:  Stokes School</w:t>
        <w:tab/>
        <w:tab/>
        <w:tab/>
        <w:tab/>
        <w:tab/>
        <w:tab/>
        <w:tab/>
        <w:tab/>
        <w:t xml:space="preserve">Year:  2026-2027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Lucida Bright" w:cs="Lucida Bright" w:eastAsia="Lucida Bright" w:hAnsi="Lucida Bright"/>
          <w:b w:val="1"/>
          <w:bCs w:val="1"/>
          <w:sz w:val="26"/>
          <w:szCs w:val="26"/>
        </w:rPr>
      </w:pPr>
      <w:r w:rsidDel="00000000" w:rsidR="00000000" w:rsidRPr="00000000">
        <w:rPr>
          <w:rFonts w:ascii="Lucida Bright" w:cs="Lucida Bright" w:eastAsia="Lucida Bright" w:hAnsi="Lucida Bright"/>
          <w:b w:val="1"/>
          <w:bCs w:val="1"/>
          <w:sz w:val="26"/>
          <w:szCs w:val="26"/>
          <w:rtl w:val="0"/>
        </w:rPr>
        <w:t xml:space="preserve">*Section 1118C – Documentation may include invitations, meeting agendas, sign-in sheets, minutes, calendars, etc.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-55244</wp:posOffset>
                </wp:positionH>
                <wp:positionV relativeFrom="paragraph">
                  <wp:posOffset>25155</wp:posOffset>
                </wp:positionV>
                <wp:extent cx="8529638" cy="6191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06582" y="3477740"/>
                          <a:ext cx="8278837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Bright" w:cs="Lucida Bright" w:eastAsia="Lucida Bright" w:hAnsi="Lucida Brigh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*Each school jointly develop with, agree and distribute to parents, a written parental involvement policy must specify how the school address each of the following required components: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-55244</wp:posOffset>
                </wp:positionH>
                <wp:positionV relativeFrom="paragraph">
                  <wp:posOffset>25155</wp:posOffset>
                </wp:positionV>
                <wp:extent cx="8529638" cy="6191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9638" cy="619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60.0" w:type="dxa"/>
        <w:jc w:val="left"/>
        <w:tblInd w:w="-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2260"/>
        <w:gridCol w:w="3120"/>
        <w:gridCol w:w="2660"/>
        <w:tblGridChange w:id="0">
          <w:tblGrid>
            <w:gridCol w:w="3020"/>
            <w:gridCol w:w="2260"/>
            <w:gridCol w:w="3120"/>
            <w:gridCol w:w="2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  <w:rtl w:val="0"/>
              </w:rPr>
              <w:t xml:space="preserve">Requirements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  <w:rtl w:val="0"/>
              </w:rPr>
              <w:t xml:space="preserve">Date(s)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  <w:rtl w:val="0"/>
              </w:rPr>
              <w:t xml:space="preserve">Events/Activities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sz w:val="26"/>
                <w:szCs w:val="26"/>
                <w:rtl w:val="0"/>
              </w:rPr>
              <w:t xml:space="preserve">Documentation</w:t>
            </w:r>
          </w:p>
        </w:tc>
      </w:tr>
      <w:tr>
        <w:trPr>
          <w:cantSplit w:val="0"/>
          <w:trHeight w:val="138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Annual Meeting at a convenient time, to inform parents of their school participation in Title I and explain the requirements of the Title I program</w:t>
            </w:r>
          </w:p>
          <w:p w:rsidR="00000000" w:rsidDel="00000000" w:rsidP="00000000" w:rsidRDefault="00000000" w:rsidRPr="00000000" w14:paraId="0000000F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Open House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August 20,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Multiple Sessions to introduce principal, welcome back to school, and Title 1 overview during the Open House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 Flyer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Meeting Agenda &amp; Map of Presentation Locations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 Sign in Sheets from classroom visits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200" w:line="276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Sample Teacher Presentations (one from each grade level)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Explain how parents are involved in supporting Parent Involvement Policy and Comprehensive School Plans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Open House 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August 20, 2026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Multiple back to school session to provide opportunities for parents to provide input and feedback regarding the comprehensive school plan.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School-Parent Compact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Stokes School Brochure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Sheets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School’s responsibility to provide high-quality curriculum in a supportive and effective learning environment.  How do you inform parents about the PCS School-Parent Compact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ind w:left="720" w:firstLine="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Open House 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August 20, 2026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K-2 Literacy Night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September 28, 2026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Hocus Focus 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October 27, 2026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Curriculum overview and grade specific information shared when visiting classrooms, PCS School-Parent compact discussed during Open House, provided in the front office, and distributed at Hocus Focus event.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PCS School-Parent compact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Sheets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RSVP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Photos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Feedback Form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rtl w:val="0"/>
              </w:rPr>
              <w:t xml:space="preserve">Requirements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rtl w:val="0"/>
              </w:rPr>
              <w:t xml:space="preserve">Date(s)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rtl w:val="0"/>
              </w:rPr>
              <w:t xml:space="preserve">Events/Activities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rtl w:val="0"/>
              </w:rPr>
              <w:t xml:space="preserve">Documentation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after="200" w:line="276" w:lineRule="auto"/>
              <w:ind w:left="720" w:hanging="36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Communication between teacher and parents on an on-going basis about child’s achievement, progress reports or opportunities to volunteer.  Explain your school process. 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Weekly and Montly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Parent/Student/Teacher contracts sent home in Wednesday folders; PCS calendars distributed to all students;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Progress reports, interim reports, virtual award recognitions, Weekly 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Feedback Form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PCS calendar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Stokes Handbooks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“Stokes Notes”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phone call/email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dojo announcements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Monthly teacher newsletters with academic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Parent engagement training that support parents in helping their child at home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* List parent workshops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Hocus Focus 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October 27, 2026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Leadership Day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April 2, 2027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K-2 Literacy Night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September 28, 2026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Parent Conferences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October 12, 2026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February 15, 2028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STEAM Night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November 19, 2026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Math Night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March 15, 2027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Hocus Focus is an outdoor carnival event with learning stations and visitors from the community.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Year long culmination to highlight leadership of students and staff. Families will tour the campus and visit classrooms.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Information will be shared with K-2 parents/guardians regarding literacy and mClass assessments.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RTA information will be shared with parents/guardians of third grade students. Third grade tips for success will be discussed. 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Real world application to science and math topics.</w:t>
            </w:r>
          </w:p>
        </w:tc>
        <w:tc>
          <w:tcPr/>
          <w:p w:rsidR="00000000" w:rsidDel="00000000" w:rsidP="00000000" w:rsidRDefault="00000000" w:rsidRPr="00000000" w14:paraId="00000069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RSVP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Photos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Sheets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Agenda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 Materials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Feedback forms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Information related to school and parent programs,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How does the school present information to parents in a language that they understand? Provide full opportunities for participation of parent with English proficiency and parents with disabilities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Weekly and Montly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Translated documents such as weekly newsletters and classroom announcements. Face to face informational meetings and parent conferences are also offered to our parents. 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Sheets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newsletters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Classroom announcements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 materials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dojo 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Monthly Teacher Newsletters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b w:val="1"/>
                <w:bCs w:val="1"/>
                <w:sz w:val="20"/>
                <w:szCs w:val="20"/>
                <w:rtl w:val="0"/>
              </w:rPr>
              <w:t xml:space="preserve">Parent Communication:</w:t>
            </w:r>
          </w:p>
          <w:p w:rsidR="00000000" w:rsidDel="00000000" w:rsidP="00000000" w:rsidRDefault="00000000" w:rsidRPr="00000000" w14:paraId="0000007D">
            <w:pPr>
              <w:spacing w:after="200" w:line="276" w:lineRule="auto"/>
              <w:ind w:left="720" w:firstLine="0"/>
              <w:rPr>
                <w:rFonts w:ascii="Lucida Bright" w:cs="Lucida Bright" w:eastAsia="Lucida Bright" w:hAnsi="Lucida Bright"/>
                <w:sz w:val="20"/>
                <w:szCs w:val="20"/>
              </w:rPr>
            </w:pPr>
            <w:r w:rsidDel="00000000" w:rsidR="00000000" w:rsidRPr="00000000">
              <w:rPr>
                <w:rFonts w:ascii="Lucida Bright" w:cs="Lucida Bright" w:eastAsia="Lucida Bright" w:hAnsi="Lucida Bright"/>
                <w:sz w:val="20"/>
                <w:szCs w:val="20"/>
                <w:rtl w:val="0"/>
              </w:rPr>
              <w:t xml:space="preserve">Explain how the schools enhance the home-school relationship and keeping them informed about school activities.  Educate teachers and other staff how to work with parents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Weekly and Monthly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communication is provided to the parents to keep them informed about school activities. Parents/families are invited to school and celebrate academic success. Teachers and other staff participate in PLTs weekly and staff development sessions that focus on supporting parents.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Sheets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Agendas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newsletters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dojo announcements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Monthly Teacher Newsletters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PLT minutes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PD calendar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pzq6b7gy0f9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-1440" w:right="-144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19050" distT="19050" distL="19050" distR="19050">
            <wp:extent cx="2847975" cy="407726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0772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  <w:font w:name="Lucida Br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