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8A199" w14:textId="5FF08637" w:rsidR="00A93133" w:rsidRPr="00A93133" w:rsidRDefault="0031366A" w:rsidP="00CB3595">
      <w:pPr>
        <w:pStyle w:val="Heading2"/>
        <w:rPr>
          <w:rFonts w:ascii="Arial" w:eastAsia="Arial" w:hAnsi="Arial" w:cs="Arial"/>
          <w:color w:val="2E75B5"/>
          <w:sz w:val="24"/>
          <w:szCs w:val="24"/>
        </w:rPr>
      </w:pPr>
      <w:r>
        <w:rPr>
          <w:rFonts w:ascii="Arial" w:eastAsia="Arial" w:hAnsi="Arial" w:cs="Arial"/>
          <w:i/>
          <w:iCs/>
          <w:color w:val="006600"/>
          <w:sz w:val="24"/>
          <w:szCs w:val="24"/>
        </w:rPr>
        <w:t>Distrito Escolar de la Ciudad de Merced</w:t>
      </w:r>
    </w:p>
    <w:p w14:paraId="12B14030" w14:textId="0730F641" w:rsidR="00A93133" w:rsidRPr="00A93133" w:rsidRDefault="0031366A" w:rsidP="00A93133">
      <w:pPr>
        <w:pStyle w:val="Heading2"/>
        <w:rPr>
          <w:rFonts w:ascii="Arial" w:eastAsia="Arial" w:hAnsi="Arial" w:cs="Arial"/>
          <w:sz w:val="24"/>
          <w:szCs w:val="24"/>
        </w:rPr>
      </w:pPr>
      <w:r>
        <w:rPr>
          <w:rFonts w:ascii="Arial" w:eastAsia="Arial" w:hAnsi="Arial" w:cs="Arial"/>
          <w:sz w:val="24"/>
          <w:szCs w:val="24"/>
        </w:rPr>
        <w:t>Carta Annual de Notificación a los Padres</w:t>
      </w:r>
    </w:p>
    <w:p w14:paraId="2297C53E" w14:textId="10610956" w:rsidR="000E7876" w:rsidRPr="00A93133" w:rsidRDefault="0031366A" w:rsidP="00A93133">
      <w:pPr>
        <w:pStyle w:val="Heading2"/>
        <w:rPr>
          <w:rFonts w:ascii="Arial" w:eastAsia="Arial" w:hAnsi="Arial" w:cs="Arial"/>
          <w:sz w:val="24"/>
          <w:szCs w:val="24"/>
        </w:rPr>
      </w:pPr>
      <w:r>
        <w:rPr>
          <w:rFonts w:ascii="Arial" w:eastAsia="Arial" w:hAnsi="Arial" w:cs="Arial"/>
          <w:sz w:val="24"/>
          <w:szCs w:val="24"/>
        </w:rPr>
        <w:t>Rquisitos Federales del Título I o del Título III</w:t>
      </w:r>
      <w:r w:rsidR="008C0056" w:rsidRPr="00A93133">
        <w:rPr>
          <w:rFonts w:ascii="Arial" w:eastAsia="Arial" w:hAnsi="Arial" w:cs="Arial"/>
          <w:sz w:val="24"/>
          <w:szCs w:val="24"/>
        </w:rPr>
        <w:t xml:space="preserve"> </w:t>
      </w:r>
      <w:r>
        <w:rPr>
          <w:rFonts w:ascii="Arial" w:eastAsia="Arial" w:hAnsi="Arial" w:cs="Arial"/>
          <w:sz w:val="24"/>
          <w:szCs w:val="24"/>
        </w:rPr>
        <w:t>Requisitos Federales</w:t>
      </w:r>
    </w:p>
    <w:p w14:paraId="51A786B3" w14:textId="0C2F9BA8" w:rsidR="00A93133" w:rsidRPr="00A93133" w:rsidRDefault="0031366A" w:rsidP="00CB3595">
      <w:pPr>
        <w:spacing w:before="240"/>
        <w:rPr>
          <w:rFonts w:ascii="Arial" w:eastAsia="Arial" w:hAnsi="Arial" w:cs="Arial"/>
          <w:color w:val="000000"/>
        </w:rPr>
      </w:pPr>
      <w:r>
        <w:rPr>
          <w:rFonts w:ascii="Arial" w:hAnsi="Arial" w:cs="Arial"/>
          <w:color w:val="000000"/>
        </w:rPr>
        <w:t>A los padres/tutores de</w:t>
      </w:r>
      <w:r w:rsidR="008C0056" w:rsidRPr="00A93133">
        <w:rPr>
          <w:rFonts w:ascii="Arial" w:eastAsia="Arial" w:hAnsi="Arial" w:cs="Arial"/>
          <w:color w:val="000000"/>
        </w:rPr>
        <w:t xml:space="preserve">: </w:t>
      </w:r>
      <w:r w:rsidR="008C0056" w:rsidRPr="00A93133">
        <w:rPr>
          <w:rFonts w:ascii="Arial" w:eastAsia="Arial" w:hAnsi="Arial" w:cs="Arial"/>
          <w:i/>
          <w:iCs/>
          <w:color w:val="006600"/>
        </w:rPr>
        <w:t xml:space="preserve">[Insert </w:t>
      </w:r>
      <w:r w:rsidR="00CB3595" w:rsidRPr="00A93133">
        <w:rPr>
          <w:rFonts w:ascii="Arial" w:eastAsia="Arial" w:hAnsi="Arial" w:cs="Arial"/>
          <w:i/>
          <w:iCs/>
          <w:color w:val="006600"/>
        </w:rPr>
        <w:t>STUDENT NAME</w:t>
      </w:r>
      <w:r w:rsidR="008C0056" w:rsidRPr="00A93133">
        <w:rPr>
          <w:rFonts w:ascii="Arial" w:eastAsia="Arial" w:hAnsi="Arial" w:cs="Arial"/>
          <w:i/>
          <w:iCs/>
          <w:color w:val="006600"/>
        </w:rPr>
        <w:t>]</w:t>
      </w:r>
      <w:r w:rsidR="008C0056" w:rsidRPr="00A93133">
        <w:rPr>
          <w:rFonts w:ascii="Arial" w:eastAsia="Arial" w:hAnsi="Arial" w:cs="Arial"/>
          <w:color w:val="000000"/>
        </w:rPr>
        <w:t xml:space="preserve"> </w:t>
      </w:r>
      <w:r>
        <w:rPr>
          <w:rFonts w:ascii="Arial" w:eastAsia="Arial" w:hAnsi="Arial" w:cs="Arial"/>
          <w:color w:val="000000"/>
        </w:rPr>
        <w:t>Escuela</w:t>
      </w:r>
      <w:r w:rsidR="008C0056" w:rsidRPr="00A93133">
        <w:rPr>
          <w:rFonts w:ascii="Arial" w:eastAsia="Arial" w:hAnsi="Arial" w:cs="Arial"/>
          <w:color w:val="000000"/>
        </w:rPr>
        <w:t xml:space="preserve">: </w:t>
      </w:r>
      <w:r w:rsidR="008C0056" w:rsidRPr="00A93133">
        <w:rPr>
          <w:rFonts w:ascii="Arial" w:eastAsia="Arial" w:hAnsi="Arial" w:cs="Arial"/>
          <w:i/>
          <w:iCs/>
          <w:color w:val="006600"/>
        </w:rPr>
        <w:t xml:space="preserve">[Insert </w:t>
      </w:r>
      <w:r w:rsidR="00CB3595" w:rsidRPr="00A93133">
        <w:rPr>
          <w:rFonts w:ascii="Arial" w:eastAsia="Arial" w:hAnsi="Arial" w:cs="Arial"/>
          <w:i/>
          <w:iCs/>
          <w:color w:val="006600"/>
        </w:rPr>
        <w:t>SCHOOL</w:t>
      </w:r>
      <w:r w:rsidR="008C0056" w:rsidRPr="00A93133">
        <w:rPr>
          <w:rFonts w:ascii="Arial" w:eastAsia="Arial" w:hAnsi="Arial" w:cs="Arial"/>
          <w:i/>
          <w:iCs/>
          <w:color w:val="006600"/>
        </w:rPr>
        <w:t>]</w:t>
      </w:r>
      <w:r w:rsidR="008C0056" w:rsidRPr="00A93133">
        <w:rPr>
          <w:rFonts w:ascii="Arial" w:eastAsia="Arial" w:hAnsi="Arial" w:cs="Arial"/>
          <w:color w:val="000000"/>
        </w:rPr>
        <w:t xml:space="preserve"> </w:t>
      </w:r>
    </w:p>
    <w:p w14:paraId="36D1FA2F" w14:textId="654D39C2" w:rsidR="00CB3595" w:rsidRPr="00A93133" w:rsidRDefault="0031366A" w:rsidP="00CB3595">
      <w:pPr>
        <w:spacing w:before="240"/>
        <w:rPr>
          <w:rFonts w:ascii="Arial" w:eastAsia="Arial" w:hAnsi="Arial" w:cs="Arial"/>
          <w:color w:val="A8D08D"/>
          <w:highlight w:val="cyan"/>
        </w:rPr>
      </w:pPr>
      <w:r>
        <w:rPr>
          <w:rFonts w:ascii="Arial" w:eastAsia="Arial" w:hAnsi="Arial" w:cs="Arial"/>
          <w:color w:val="000000"/>
        </w:rPr>
        <w:t>Fecha</w:t>
      </w:r>
      <w:r w:rsidR="008C0056" w:rsidRPr="00A93133">
        <w:rPr>
          <w:rFonts w:ascii="Arial" w:eastAsia="Arial" w:hAnsi="Arial" w:cs="Arial"/>
          <w:color w:val="4472C4"/>
        </w:rPr>
        <w:t xml:space="preserve">: </w:t>
      </w:r>
      <w:r w:rsidR="00CB3595" w:rsidRPr="00A93133">
        <w:rPr>
          <w:rFonts w:ascii="Arial" w:eastAsia="Arial" w:hAnsi="Arial" w:cs="Arial"/>
          <w:i/>
          <w:color w:val="006600"/>
        </w:rPr>
        <w:t>[</w:t>
      </w:r>
      <w:r w:rsidR="00CB3595" w:rsidRPr="00A93133">
        <w:rPr>
          <w:rFonts w:ascii="Arial" w:eastAsia="Arial" w:hAnsi="Arial" w:cs="Arial"/>
          <w:i/>
          <w:color w:val="006600"/>
          <w:highlight w:val="cyan"/>
        </w:rPr>
        <w:t>Insert Date letter being sent home to parents ]</w:t>
      </w:r>
    </w:p>
    <w:p w14:paraId="6960E1C0" w14:textId="35FF4202" w:rsidR="000E7876" w:rsidRPr="00A93133" w:rsidRDefault="0031366A">
      <w:pPr>
        <w:spacing w:before="240"/>
        <w:rPr>
          <w:rFonts w:ascii="Arial" w:eastAsia="Arial" w:hAnsi="Arial" w:cs="Arial"/>
          <w:color w:val="000000"/>
        </w:rPr>
      </w:pPr>
      <w:r>
        <w:rPr>
          <w:rFonts w:ascii="Arial" w:hAnsi="Arial" w:cs="Arial"/>
          <w:color w:val="000000"/>
        </w:rPr>
        <w:t>Número de identificación Estatal de Estudiante</w:t>
      </w:r>
      <w:r w:rsidR="008C0056" w:rsidRPr="00A93133">
        <w:rPr>
          <w:rFonts w:ascii="Arial" w:eastAsia="Arial" w:hAnsi="Arial" w:cs="Arial"/>
          <w:color w:val="000000"/>
        </w:rPr>
        <w:t xml:space="preserve">: </w:t>
      </w:r>
      <w:r w:rsidR="008C0056" w:rsidRPr="00A93133">
        <w:rPr>
          <w:rFonts w:ascii="Arial" w:eastAsia="Arial" w:hAnsi="Arial" w:cs="Arial"/>
          <w:i/>
          <w:iCs/>
          <w:color w:val="006600"/>
        </w:rPr>
        <w:t xml:space="preserve">[Insert </w:t>
      </w:r>
      <w:r w:rsidR="00CB3595" w:rsidRPr="00A93133">
        <w:rPr>
          <w:rFonts w:ascii="Arial" w:eastAsia="Arial" w:hAnsi="Arial" w:cs="Arial"/>
          <w:i/>
          <w:iCs/>
          <w:color w:val="006600"/>
        </w:rPr>
        <w:t>SSI</w:t>
      </w:r>
      <w:r w:rsidR="008C0056" w:rsidRPr="00A93133">
        <w:rPr>
          <w:rFonts w:ascii="Arial" w:eastAsia="Arial" w:hAnsi="Arial" w:cs="Arial"/>
          <w:i/>
          <w:iCs/>
          <w:color w:val="006600"/>
        </w:rPr>
        <w:t>D]</w:t>
      </w:r>
      <w:r w:rsidR="008C0056" w:rsidRPr="00A93133">
        <w:rPr>
          <w:rFonts w:ascii="Arial" w:eastAsia="Arial" w:hAnsi="Arial" w:cs="Arial"/>
          <w:color w:val="000000"/>
        </w:rPr>
        <w:t xml:space="preserve"> </w:t>
      </w:r>
      <w:r>
        <w:rPr>
          <w:rFonts w:ascii="Arial" w:eastAsia="Arial" w:hAnsi="Arial" w:cs="Arial"/>
          <w:color w:val="000000"/>
        </w:rPr>
        <w:t>Fecha de Nacimiento</w:t>
      </w:r>
      <w:r w:rsidR="008C0056" w:rsidRPr="00A93133">
        <w:rPr>
          <w:rFonts w:ascii="Arial" w:eastAsia="Arial" w:hAnsi="Arial" w:cs="Arial"/>
          <w:color w:val="4472C4"/>
        </w:rPr>
        <w:t xml:space="preserve">: </w:t>
      </w:r>
      <w:r w:rsidR="008C0056" w:rsidRPr="00A93133">
        <w:rPr>
          <w:rFonts w:ascii="Arial" w:eastAsia="Arial" w:hAnsi="Arial" w:cs="Arial"/>
          <w:i/>
          <w:iCs/>
          <w:color w:val="006600"/>
        </w:rPr>
        <w:t>[Insert Date</w:t>
      </w:r>
      <w:r w:rsidR="00CB3595" w:rsidRPr="00A93133">
        <w:rPr>
          <w:rFonts w:ascii="Arial" w:eastAsia="Arial" w:hAnsi="Arial" w:cs="Arial"/>
          <w:i/>
          <w:iCs/>
          <w:color w:val="006600"/>
        </w:rPr>
        <w:t xml:space="preserve"> </w:t>
      </w:r>
      <w:r w:rsidR="008C0056" w:rsidRPr="00A93133">
        <w:rPr>
          <w:rFonts w:ascii="Arial" w:eastAsia="Arial" w:hAnsi="Arial" w:cs="Arial"/>
          <w:i/>
          <w:iCs/>
          <w:color w:val="006600"/>
        </w:rPr>
        <w:t>of</w:t>
      </w:r>
      <w:r w:rsidR="00CB3595" w:rsidRPr="00A93133">
        <w:rPr>
          <w:rFonts w:ascii="Arial" w:eastAsia="Arial" w:hAnsi="Arial" w:cs="Arial"/>
          <w:i/>
          <w:iCs/>
          <w:color w:val="006600"/>
        </w:rPr>
        <w:t xml:space="preserve"> </w:t>
      </w:r>
      <w:r w:rsidR="008C0056" w:rsidRPr="00A93133">
        <w:rPr>
          <w:rFonts w:ascii="Arial" w:eastAsia="Arial" w:hAnsi="Arial" w:cs="Arial"/>
          <w:i/>
          <w:iCs/>
          <w:color w:val="006600"/>
        </w:rPr>
        <w:t>Birth]</w:t>
      </w:r>
      <w:r w:rsidR="008C0056" w:rsidRPr="00A93133">
        <w:rPr>
          <w:rFonts w:ascii="Arial" w:eastAsia="Arial" w:hAnsi="Arial" w:cs="Arial"/>
          <w:color w:val="000000"/>
        </w:rPr>
        <w:t xml:space="preserve"> Grad</w:t>
      </w:r>
      <w:r>
        <w:rPr>
          <w:rFonts w:ascii="Arial" w:eastAsia="Arial" w:hAnsi="Arial" w:cs="Arial"/>
          <w:color w:val="000000"/>
        </w:rPr>
        <w:t>o</w:t>
      </w:r>
      <w:r w:rsidR="008C0056" w:rsidRPr="00A93133">
        <w:rPr>
          <w:rFonts w:ascii="Arial" w:eastAsia="Arial" w:hAnsi="Arial" w:cs="Arial"/>
          <w:color w:val="000000"/>
        </w:rPr>
        <w:t xml:space="preserve">: </w:t>
      </w:r>
      <w:r w:rsidR="008C0056" w:rsidRPr="00A93133">
        <w:rPr>
          <w:rFonts w:ascii="Arial" w:eastAsia="Arial" w:hAnsi="Arial" w:cs="Arial"/>
          <w:i/>
          <w:iCs/>
          <w:color w:val="006600"/>
        </w:rPr>
        <w:t>[Insert Grade]</w:t>
      </w:r>
    </w:p>
    <w:p w14:paraId="44C1825A" w14:textId="034F87FE" w:rsidR="000E7876" w:rsidRPr="00A93133" w:rsidRDefault="0031366A">
      <w:pPr>
        <w:spacing w:before="240"/>
        <w:rPr>
          <w:rFonts w:ascii="Arial" w:eastAsia="Arial" w:hAnsi="Arial" w:cs="Arial"/>
          <w:color w:val="000000"/>
          <w:u w:val="single"/>
        </w:rPr>
      </w:pPr>
      <w:r>
        <w:rPr>
          <w:rFonts w:ascii="Arial" w:eastAsia="Arial" w:hAnsi="Arial" w:cs="Arial"/>
          <w:color w:val="000000"/>
        </w:rPr>
        <w:t>Idioma Primario</w:t>
      </w:r>
      <w:r w:rsidR="008C0056" w:rsidRPr="00A93133">
        <w:rPr>
          <w:rFonts w:ascii="Arial" w:eastAsia="Arial" w:hAnsi="Arial" w:cs="Arial"/>
          <w:color w:val="4472C4"/>
        </w:rPr>
        <w:t xml:space="preserve">: </w:t>
      </w:r>
      <w:r w:rsidR="008C0056" w:rsidRPr="00A93133">
        <w:rPr>
          <w:rFonts w:ascii="Arial" w:eastAsia="Arial" w:hAnsi="Arial" w:cs="Arial"/>
          <w:i/>
          <w:iCs/>
          <w:color w:val="006600"/>
        </w:rPr>
        <w:t>[Insert</w:t>
      </w:r>
      <w:r w:rsidR="00CB3595" w:rsidRPr="00A93133">
        <w:rPr>
          <w:rFonts w:ascii="Arial" w:eastAsia="Arial" w:hAnsi="Arial" w:cs="Arial"/>
          <w:i/>
          <w:iCs/>
          <w:color w:val="006600"/>
        </w:rPr>
        <w:t xml:space="preserve"> Primary LNG</w:t>
      </w:r>
      <w:r w:rsidR="008C0056" w:rsidRPr="00A93133">
        <w:rPr>
          <w:rFonts w:ascii="Arial" w:eastAsia="Arial" w:hAnsi="Arial" w:cs="Arial"/>
          <w:i/>
          <w:iCs/>
          <w:color w:val="006600"/>
        </w:rPr>
        <w:t>]</w:t>
      </w:r>
    </w:p>
    <w:p w14:paraId="0D00848A" w14:textId="77777777" w:rsidR="00A93133" w:rsidRPr="00A93133" w:rsidRDefault="00A93133" w:rsidP="00A93133">
      <w:pPr>
        <w:spacing w:before="240"/>
        <w:rPr>
          <w:rFonts w:ascii="Arial" w:eastAsia="Arial" w:hAnsi="Arial" w:cs="Arial"/>
          <w:b/>
          <w:bCs/>
        </w:rPr>
      </w:pPr>
    </w:p>
    <w:p w14:paraId="066C907A" w14:textId="77777777" w:rsidR="0031366A" w:rsidRDefault="0031366A" w:rsidP="0031366A">
      <w:pPr>
        <w:pStyle w:val="NormalWeb"/>
        <w:spacing w:before="240" w:beforeAutospacing="0" w:after="0" w:afterAutospacing="0"/>
      </w:pPr>
      <w:r>
        <w:rPr>
          <w:rFonts w:ascii="Arial" w:hAnsi="Arial" w:cs="Arial"/>
          <w:b/>
          <w:bCs/>
          <w:color w:val="000000"/>
        </w:rPr>
        <w:t>Estimados Padres o Tutores:</w:t>
      </w:r>
    </w:p>
    <w:p w14:paraId="2EDFD26E" w14:textId="77777777" w:rsidR="0031366A" w:rsidRDefault="0031366A" w:rsidP="0031366A">
      <w:pPr>
        <w:pStyle w:val="NormalWeb"/>
        <w:spacing w:before="240" w:beforeAutospacing="0" w:after="0" w:afterAutospacing="0"/>
      </w:pPr>
      <w:r>
        <w:rPr>
          <w:rFonts w:ascii="Arial" w:hAnsi="Arial" w:cs="Arial"/>
          <w:color w:val="000000"/>
        </w:rPr>
        <w:t>Su hijo/a sigue siendo identificado/a como estudiante de inglés como segunda lengua (EL). Cada año, estamos obligados a evaluar a su hijo/a y notificarle su nivel de dominio del idioma inglés. Debemos informarle sobre las opciones de programas de adquisición de idiomas disponibles. De estas opciones, usted puede elegir la que mejor se adapte a su hijo/a (</w:t>
      </w:r>
      <w:r>
        <w:rPr>
          <w:rFonts w:ascii="Arial" w:hAnsi="Arial" w:cs="Arial"/>
          <w:i/>
          <w:iCs/>
          <w:color w:val="000000"/>
        </w:rPr>
        <w:t xml:space="preserve">Código de Educación de California [CE] </w:t>
      </w:r>
      <w:r>
        <w:rPr>
          <w:rFonts w:ascii="Arial" w:hAnsi="Arial" w:cs="Arial"/>
          <w:color w:val="000000"/>
        </w:rPr>
        <w:t>Sección 310). Esta carta también identifica los criterios para que un estudiante salga del estatus de EL (20 Código de los Estados Unidos [U.S.C.] Sección 6312[e][3][A][ii],[vi]).</w:t>
      </w:r>
    </w:p>
    <w:p w14:paraId="690445AB" w14:textId="77777777" w:rsidR="00882D35" w:rsidRDefault="00882D35" w:rsidP="00882D35">
      <w:pPr>
        <w:pStyle w:val="NormalWeb"/>
        <w:spacing w:before="240" w:beforeAutospacing="0" w:after="0" w:afterAutospacing="0"/>
        <w:jc w:val="center"/>
      </w:pPr>
      <w:r>
        <w:rPr>
          <w:rFonts w:ascii="Arial" w:hAnsi="Arial" w:cs="Arial"/>
          <w:b/>
          <w:bCs/>
          <w:color w:val="000000"/>
        </w:rPr>
        <w:t>Resultados de la Evaluación del Lenguaje</w:t>
      </w:r>
    </w:p>
    <w:p w14:paraId="63F191A0" w14:textId="77777777" w:rsidR="00882D35" w:rsidRDefault="00882D35" w:rsidP="00882D35">
      <w:pPr>
        <w:pStyle w:val="NormalWeb"/>
        <w:spacing w:before="0" w:beforeAutospacing="0" w:after="120" w:afterAutospacing="0"/>
        <w:jc w:val="center"/>
      </w:pPr>
      <w:r>
        <w:rPr>
          <w:rFonts w:ascii="Arial" w:hAnsi="Arial" w:cs="Arial"/>
          <w:color w:val="000000"/>
        </w:rPr>
        <w:t>(20 USC Sección 6312[e][3][A][ii])</w:t>
      </w:r>
    </w:p>
    <w:tbl>
      <w:tblPr>
        <w:tblStyle w:val="a"/>
        <w:tblW w:w="9350" w:type="dxa"/>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20" w:firstRow="1" w:lastRow="0" w:firstColumn="0" w:lastColumn="0" w:noHBand="0" w:noVBand="1"/>
      </w:tblPr>
      <w:tblGrid>
        <w:gridCol w:w="2230"/>
        <w:gridCol w:w="3435"/>
        <w:gridCol w:w="3685"/>
      </w:tblGrid>
      <w:tr w:rsidR="000E7876" w:rsidRPr="00A93133" w14:paraId="6ABBD009" w14:textId="77777777" w:rsidTr="000E7876">
        <w:trPr>
          <w:cnfStyle w:val="100000000000" w:firstRow="1" w:lastRow="0" w:firstColumn="0" w:lastColumn="0" w:oddVBand="0" w:evenVBand="0" w:oddHBand="0" w:evenHBand="0" w:firstRowFirstColumn="0" w:firstRowLastColumn="0" w:lastRowFirstColumn="0" w:lastRowLastColumn="0"/>
          <w:cantSplit/>
          <w:tblHeader/>
        </w:trPr>
        <w:tc>
          <w:tcPr>
            <w:tcW w:w="2230" w:type="dxa"/>
            <w:shd w:val="clear" w:color="auto" w:fill="D9D9D9"/>
          </w:tcPr>
          <w:p w14:paraId="2179A8F3" w14:textId="1034C76A" w:rsidR="000E7876" w:rsidRPr="00A93133" w:rsidRDefault="00882D35">
            <w:pPr>
              <w:pBdr>
                <w:top w:val="nil"/>
                <w:left w:val="nil"/>
                <w:bottom w:val="nil"/>
                <w:right w:val="nil"/>
                <w:between w:val="nil"/>
              </w:pBdr>
              <w:rPr>
                <w:rFonts w:ascii="Arial" w:eastAsia="Arial" w:hAnsi="Arial" w:cs="Arial"/>
                <w:color w:val="000000"/>
              </w:rPr>
            </w:pPr>
            <w:r>
              <w:rPr>
                <w:rFonts w:ascii="Arial" w:hAnsi="Arial" w:cs="Arial"/>
                <w:color w:val="000000"/>
              </w:rPr>
              <w:t>Dominios Compuestos</w:t>
            </w:r>
          </w:p>
        </w:tc>
        <w:tc>
          <w:tcPr>
            <w:tcW w:w="3435" w:type="dxa"/>
            <w:shd w:val="clear" w:color="auto" w:fill="D9D9D9"/>
          </w:tcPr>
          <w:p w14:paraId="535349A5" w14:textId="711AF887" w:rsidR="000E7876" w:rsidRPr="00882D35" w:rsidRDefault="00882D35">
            <w:pPr>
              <w:pBdr>
                <w:top w:val="nil"/>
                <w:left w:val="nil"/>
                <w:bottom w:val="nil"/>
                <w:right w:val="nil"/>
                <w:between w:val="nil"/>
              </w:pBdr>
              <w:jc w:val="center"/>
              <w:rPr>
                <w:rFonts w:ascii="Arial" w:eastAsia="Arial" w:hAnsi="Arial" w:cs="Arial"/>
                <w:b w:val="0"/>
                <w:bCs w:val="0"/>
                <w:color w:val="000000"/>
              </w:rPr>
            </w:pPr>
            <w:r w:rsidRPr="00882D35">
              <w:rPr>
                <w:rFonts w:ascii="Arial" w:hAnsi="Arial" w:cs="Arial"/>
                <w:b w:val="0"/>
                <w:bCs w:val="0"/>
                <w:color w:val="000000"/>
              </w:rPr>
              <w:t>Puntuación de la Escala de Evaluación de Dominio del Idioma Inglés para California (ELPAC).</w:t>
            </w:r>
          </w:p>
        </w:tc>
        <w:tc>
          <w:tcPr>
            <w:tcW w:w="3685" w:type="dxa"/>
            <w:shd w:val="clear" w:color="auto" w:fill="D9D9D9"/>
          </w:tcPr>
          <w:p w14:paraId="3D3D10D7" w14:textId="1425ACDC" w:rsidR="000E7876" w:rsidRPr="00882D35" w:rsidRDefault="00882D35">
            <w:pPr>
              <w:pBdr>
                <w:top w:val="nil"/>
                <w:left w:val="nil"/>
                <w:bottom w:val="nil"/>
                <w:right w:val="nil"/>
                <w:between w:val="nil"/>
              </w:pBdr>
              <w:jc w:val="center"/>
              <w:rPr>
                <w:rFonts w:ascii="Arial" w:eastAsia="Arial" w:hAnsi="Arial" w:cs="Arial"/>
                <w:b w:val="0"/>
                <w:bCs w:val="0"/>
                <w:color w:val="000000"/>
              </w:rPr>
            </w:pPr>
            <w:r w:rsidRPr="00882D35">
              <w:rPr>
                <w:rFonts w:ascii="Arial" w:hAnsi="Arial" w:cs="Arial"/>
                <w:b w:val="0"/>
                <w:bCs w:val="0"/>
                <w:color w:val="000000"/>
              </w:rPr>
              <w:t>Nivel de Desempeño de ELPAC</w:t>
            </w:r>
          </w:p>
        </w:tc>
      </w:tr>
      <w:tr w:rsidR="000E7876" w:rsidRPr="00A93133" w14:paraId="12B71215" w14:textId="77777777" w:rsidTr="000E7876">
        <w:trPr>
          <w:cnfStyle w:val="000000100000" w:firstRow="0" w:lastRow="0" w:firstColumn="0" w:lastColumn="0" w:oddVBand="0" w:evenVBand="0" w:oddHBand="1" w:evenHBand="0" w:firstRowFirstColumn="0" w:firstRowLastColumn="0" w:lastRowFirstColumn="0" w:lastRowLastColumn="0"/>
          <w:cantSplit/>
        </w:trPr>
        <w:tc>
          <w:tcPr>
            <w:tcW w:w="2230" w:type="dxa"/>
          </w:tcPr>
          <w:p w14:paraId="4228D17F" w14:textId="6A2AB667" w:rsidR="000E7876" w:rsidRPr="00A93133" w:rsidRDefault="00882D35">
            <w:pPr>
              <w:pBdr>
                <w:top w:val="nil"/>
                <w:left w:val="nil"/>
                <w:bottom w:val="nil"/>
                <w:right w:val="nil"/>
                <w:between w:val="nil"/>
              </w:pBdr>
              <w:rPr>
                <w:rFonts w:ascii="Arial" w:eastAsia="Arial" w:hAnsi="Arial" w:cs="Arial"/>
                <w:color w:val="000000"/>
              </w:rPr>
            </w:pPr>
            <w:r>
              <w:rPr>
                <w:rFonts w:ascii="Arial" w:hAnsi="Arial" w:cs="Arial"/>
                <w:color w:val="000000"/>
              </w:rPr>
              <w:t>En General</w:t>
            </w:r>
          </w:p>
        </w:tc>
        <w:tc>
          <w:tcPr>
            <w:tcW w:w="3435" w:type="dxa"/>
          </w:tcPr>
          <w:p w14:paraId="32F9C204" w14:textId="1ECAE714" w:rsidR="000E7876" w:rsidRPr="00A93133" w:rsidRDefault="008C0056">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CB3595" w:rsidRPr="00A93133">
              <w:rPr>
                <w:rFonts w:ascii="Arial" w:eastAsia="Arial" w:hAnsi="Arial" w:cs="Arial"/>
                <w:i/>
                <w:iCs/>
                <w:color w:val="006600"/>
                <w:highlight w:val="yellow"/>
              </w:rPr>
              <w:t>ELPAC OVERALL SCALE SCORE</w:t>
            </w:r>
            <w:r w:rsidRPr="00A93133">
              <w:rPr>
                <w:rFonts w:ascii="Arial" w:eastAsia="Arial" w:hAnsi="Arial" w:cs="Arial"/>
                <w:i/>
                <w:iCs/>
                <w:color w:val="006600"/>
                <w:highlight w:val="yellow"/>
              </w:rPr>
              <w:t>]</w:t>
            </w:r>
          </w:p>
        </w:tc>
        <w:tc>
          <w:tcPr>
            <w:tcW w:w="3685" w:type="dxa"/>
          </w:tcPr>
          <w:p w14:paraId="3294D4DE" w14:textId="3080F128" w:rsidR="000E7876" w:rsidRPr="00A93133" w:rsidRDefault="008C0056">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CB3595" w:rsidRPr="00A93133">
              <w:rPr>
                <w:rFonts w:ascii="Arial" w:eastAsia="Arial" w:hAnsi="Arial" w:cs="Arial"/>
                <w:i/>
                <w:iCs/>
                <w:color w:val="006600"/>
                <w:highlight w:val="yellow"/>
              </w:rPr>
              <w:t>ELPAC OVERALL LVL</w:t>
            </w:r>
            <w:r w:rsidRPr="00A93133">
              <w:rPr>
                <w:rFonts w:ascii="Arial" w:eastAsia="Arial" w:hAnsi="Arial" w:cs="Arial"/>
                <w:i/>
                <w:iCs/>
                <w:color w:val="006600"/>
                <w:highlight w:val="yellow"/>
              </w:rPr>
              <w:t>]</w:t>
            </w:r>
          </w:p>
        </w:tc>
      </w:tr>
      <w:tr w:rsidR="000E7876" w:rsidRPr="00A93133" w14:paraId="313F83F1" w14:textId="77777777" w:rsidTr="000E7876">
        <w:trPr>
          <w:cantSplit/>
        </w:trPr>
        <w:tc>
          <w:tcPr>
            <w:tcW w:w="2230" w:type="dxa"/>
          </w:tcPr>
          <w:p w14:paraId="143D6368" w14:textId="2F093897" w:rsidR="000E7876" w:rsidRPr="00A93133" w:rsidRDefault="00882D35">
            <w:pPr>
              <w:pBdr>
                <w:top w:val="nil"/>
                <w:left w:val="nil"/>
                <w:bottom w:val="nil"/>
                <w:right w:val="nil"/>
                <w:between w:val="nil"/>
              </w:pBdr>
              <w:rPr>
                <w:rFonts w:ascii="Arial" w:eastAsia="Arial" w:hAnsi="Arial" w:cs="Arial"/>
                <w:color w:val="000000"/>
              </w:rPr>
            </w:pPr>
            <w:r>
              <w:rPr>
                <w:rFonts w:ascii="Arial" w:hAnsi="Arial" w:cs="Arial"/>
                <w:color w:val="000000"/>
              </w:rPr>
              <w:t>Lenguaje Oral</w:t>
            </w:r>
          </w:p>
        </w:tc>
        <w:tc>
          <w:tcPr>
            <w:tcW w:w="3435" w:type="dxa"/>
          </w:tcPr>
          <w:p w14:paraId="121B53F7" w14:textId="410F18A3" w:rsidR="000E7876" w:rsidRPr="00A93133" w:rsidRDefault="008C0056">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414B0B" w:rsidRPr="00A93133">
              <w:rPr>
                <w:rFonts w:ascii="Arial" w:eastAsia="Arial" w:hAnsi="Arial" w:cs="Arial"/>
                <w:i/>
                <w:iCs/>
                <w:color w:val="006600"/>
                <w:highlight w:val="yellow"/>
              </w:rPr>
              <w:t>ELPAC ORAL SCALE SCORE</w:t>
            </w:r>
            <w:r w:rsidRPr="00A93133">
              <w:rPr>
                <w:rFonts w:ascii="Arial" w:eastAsia="Arial" w:hAnsi="Arial" w:cs="Arial"/>
                <w:i/>
                <w:iCs/>
                <w:color w:val="006600"/>
                <w:highlight w:val="yellow"/>
              </w:rPr>
              <w:t>]</w:t>
            </w:r>
          </w:p>
        </w:tc>
        <w:tc>
          <w:tcPr>
            <w:tcW w:w="3685" w:type="dxa"/>
          </w:tcPr>
          <w:p w14:paraId="3D70F3A3" w14:textId="0CEFB3AF" w:rsidR="000E7876" w:rsidRPr="00A93133" w:rsidRDefault="008C0056">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414B0B" w:rsidRPr="00A93133">
              <w:rPr>
                <w:rFonts w:ascii="Arial" w:eastAsia="Arial" w:hAnsi="Arial" w:cs="Arial"/>
                <w:i/>
                <w:iCs/>
                <w:color w:val="006600"/>
                <w:highlight w:val="yellow"/>
              </w:rPr>
              <w:t>ELPAC ORAL LVL</w:t>
            </w:r>
            <w:r w:rsidRPr="00A93133">
              <w:rPr>
                <w:rFonts w:ascii="Arial" w:eastAsia="Arial" w:hAnsi="Arial" w:cs="Arial"/>
                <w:i/>
                <w:iCs/>
                <w:color w:val="006600"/>
                <w:highlight w:val="yellow"/>
              </w:rPr>
              <w:t>]</w:t>
            </w:r>
          </w:p>
        </w:tc>
      </w:tr>
      <w:tr w:rsidR="000E7876" w:rsidRPr="00A93133" w14:paraId="0153170F" w14:textId="77777777" w:rsidTr="000E7876">
        <w:trPr>
          <w:cnfStyle w:val="000000100000" w:firstRow="0" w:lastRow="0" w:firstColumn="0" w:lastColumn="0" w:oddVBand="0" w:evenVBand="0" w:oddHBand="1" w:evenHBand="0" w:firstRowFirstColumn="0" w:firstRowLastColumn="0" w:lastRowFirstColumn="0" w:lastRowLastColumn="0"/>
          <w:cantSplit/>
        </w:trPr>
        <w:tc>
          <w:tcPr>
            <w:tcW w:w="2230" w:type="dxa"/>
          </w:tcPr>
          <w:p w14:paraId="6CB57237" w14:textId="3E3A99AA" w:rsidR="000E7876" w:rsidRPr="00A93133" w:rsidRDefault="00882D35">
            <w:pPr>
              <w:pBdr>
                <w:top w:val="nil"/>
                <w:left w:val="nil"/>
                <w:bottom w:val="nil"/>
                <w:right w:val="nil"/>
                <w:between w:val="nil"/>
              </w:pBdr>
              <w:rPr>
                <w:rFonts w:ascii="Arial" w:eastAsia="Arial" w:hAnsi="Arial" w:cs="Arial"/>
                <w:color w:val="000000"/>
              </w:rPr>
            </w:pPr>
            <w:r>
              <w:rPr>
                <w:rFonts w:ascii="Arial" w:hAnsi="Arial" w:cs="Arial"/>
                <w:color w:val="000000"/>
              </w:rPr>
              <w:t>Lenguaje Escrito</w:t>
            </w:r>
          </w:p>
        </w:tc>
        <w:tc>
          <w:tcPr>
            <w:tcW w:w="3435" w:type="dxa"/>
          </w:tcPr>
          <w:p w14:paraId="07EB94A1" w14:textId="1A3C692E" w:rsidR="000E7876" w:rsidRPr="00A93133" w:rsidRDefault="008C0056">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414B0B" w:rsidRPr="00A93133">
              <w:rPr>
                <w:rFonts w:ascii="Arial" w:eastAsia="Arial" w:hAnsi="Arial" w:cs="Arial"/>
                <w:i/>
                <w:iCs/>
                <w:color w:val="006600"/>
                <w:highlight w:val="yellow"/>
              </w:rPr>
              <w:t>ELPAC WRITTEN SCALE SCORE</w:t>
            </w:r>
            <w:r w:rsidRPr="00A93133">
              <w:rPr>
                <w:rFonts w:ascii="Arial" w:eastAsia="Arial" w:hAnsi="Arial" w:cs="Arial"/>
                <w:i/>
                <w:iCs/>
                <w:color w:val="006600"/>
                <w:highlight w:val="yellow"/>
              </w:rPr>
              <w:t>]</w:t>
            </w:r>
          </w:p>
        </w:tc>
        <w:tc>
          <w:tcPr>
            <w:tcW w:w="3685" w:type="dxa"/>
          </w:tcPr>
          <w:p w14:paraId="73B1A6A6" w14:textId="54B00A82" w:rsidR="000E7876" w:rsidRPr="00A93133" w:rsidRDefault="008C0056">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414B0B" w:rsidRPr="00A93133">
              <w:rPr>
                <w:rFonts w:ascii="Arial" w:eastAsia="Arial" w:hAnsi="Arial" w:cs="Arial"/>
                <w:i/>
                <w:iCs/>
                <w:color w:val="006600"/>
                <w:highlight w:val="yellow"/>
              </w:rPr>
              <w:t>ELPAC WRITTEN LVL</w:t>
            </w:r>
            <w:r w:rsidRPr="00A93133">
              <w:rPr>
                <w:rFonts w:ascii="Arial" w:eastAsia="Arial" w:hAnsi="Arial" w:cs="Arial"/>
                <w:i/>
                <w:iCs/>
                <w:color w:val="006600"/>
                <w:highlight w:val="yellow"/>
              </w:rPr>
              <w:t>]</w:t>
            </w:r>
          </w:p>
        </w:tc>
      </w:tr>
    </w:tbl>
    <w:p w14:paraId="6BA84B86" w14:textId="77777777" w:rsidR="000E7876" w:rsidRPr="00A93133" w:rsidRDefault="000E7876"/>
    <w:tbl>
      <w:tblPr>
        <w:tblStyle w:val="a0"/>
        <w:tblW w:w="7110" w:type="dxa"/>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20" w:firstRow="1" w:lastRow="0" w:firstColumn="0" w:lastColumn="0" w:noHBand="0" w:noVBand="1"/>
      </w:tblPr>
      <w:tblGrid>
        <w:gridCol w:w="2155"/>
        <w:gridCol w:w="4955"/>
      </w:tblGrid>
      <w:tr w:rsidR="000E7876" w:rsidRPr="00A93133" w14:paraId="5BDF8ED3" w14:textId="77777777" w:rsidTr="000E7876">
        <w:trPr>
          <w:cnfStyle w:val="100000000000" w:firstRow="1" w:lastRow="0" w:firstColumn="0" w:lastColumn="0" w:oddVBand="0" w:evenVBand="0" w:oddHBand="0" w:evenHBand="0" w:firstRowFirstColumn="0" w:firstRowLastColumn="0" w:lastRowFirstColumn="0" w:lastRowLastColumn="0"/>
          <w:cantSplit/>
          <w:tblHeader/>
        </w:trPr>
        <w:tc>
          <w:tcPr>
            <w:tcW w:w="2155" w:type="dxa"/>
            <w:shd w:val="clear" w:color="auto" w:fill="D9D9D9"/>
          </w:tcPr>
          <w:p w14:paraId="326652E9" w14:textId="4130BEB8" w:rsidR="000E7876" w:rsidRPr="00A93133" w:rsidRDefault="008C0056">
            <w:pPr>
              <w:pBdr>
                <w:top w:val="nil"/>
                <w:left w:val="nil"/>
                <w:bottom w:val="nil"/>
                <w:right w:val="nil"/>
                <w:between w:val="nil"/>
              </w:pBdr>
              <w:rPr>
                <w:rFonts w:ascii="Arial" w:eastAsia="Arial" w:hAnsi="Arial" w:cs="Arial"/>
                <w:color w:val="000000"/>
              </w:rPr>
            </w:pPr>
            <w:r w:rsidRPr="00A93133">
              <w:rPr>
                <w:rFonts w:ascii="Arial" w:eastAsia="Arial" w:hAnsi="Arial" w:cs="Arial"/>
                <w:b w:val="0"/>
                <w:bCs w:val="0"/>
                <w:color w:val="000000"/>
              </w:rPr>
              <w:t>Dom</w:t>
            </w:r>
            <w:r w:rsidR="00882D35">
              <w:rPr>
                <w:rFonts w:ascii="Arial" w:eastAsia="Arial" w:hAnsi="Arial" w:cs="Arial"/>
                <w:b w:val="0"/>
                <w:bCs w:val="0"/>
                <w:color w:val="000000"/>
              </w:rPr>
              <w:t>inio</w:t>
            </w:r>
          </w:p>
        </w:tc>
        <w:tc>
          <w:tcPr>
            <w:tcW w:w="4955" w:type="dxa"/>
            <w:shd w:val="clear" w:color="auto" w:fill="D9D9D9"/>
          </w:tcPr>
          <w:p w14:paraId="1A8783FF" w14:textId="6C9E6076" w:rsidR="000E7876" w:rsidRPr="00A93133" w:rsidRDefault="00882D35">
            <w:pPr>
              <w:pBdr>
                <w:top w:val="nil"/>
                <w:left w:val="nil"/>
                <w:bottom w:val="nil"/>
                <w:right w:val="nil"/>
                <w:between w:val="nil"/>
              </w:pBdr>
              <w:jc w:val="center"/>
              <w:rPr>
                <w:rFonts w:ascii="Arial" w:eastAsia="Arial" w:hAnsi="Arial" w:cs="Arial"/>
                <w:color w:val="000000"/>
              </w:rPr>
            </w:pPr>
            <w:r>
              <w:rPr>
                <w:rFonts w:ascii="Arial" w:eastAsia="Arial" w:hAnsi="Arial" w:cs="Arial"/>
                <w:b w:val="0"/>
                <w:bCs w:val="0"/>
                <w:color w:val="000000"/>
              </w:rPr>
              <w:t xml:space="preserve">Nivel de Desempeño de </w:t>
            </w:r>
            <w:r w:rsidR="008C0056" w:rsidRPr="00A93133">
              <w:rPr>
                <w:rFonts w:ascii="Arial" w:eastAsia="Arial" w:hAnsi="Arial" w:cs="Arial"/>
                <w:b w:val="0"/>
                <w:bCs w:val="0"/>
                <w:color w:val="000000"/>
              </w:rPr>
              <w:t xml:space="preserve">ELPAC </w:t>
            </w:r>
          </w:p>
        </w:tc>
      </w:tr>
      <w:tr w:rsidR="000E7876" w:rsidRPr="00A93133" w14:paraId="60DDBE45" w14:textId="77777777" w:rsidTr="000E7876">
        <w:trPr>
          <w:cnfStyle w:val="000000100000" w:firstRow="0" w:lastRow="0" w:firstColumn="0" w:lastColumn="0" w:oddVBand="0" w:evenVBand="0" w:oddHBand="1" w:evenHBand="0" w:firstRowFirstColumn="0" w:firstRowLastColumn="0" w:lastRowFirstColumn="0" w:lastRowLastColumn="0"/>
          <w:cantSplit/>
        </w:trPr>
        <w:tc>
          <w:tcPr>
            <w:tcW w:w="2155" w:type="dxa"/>
          </w:tcPr>
          <w:p w14:paraId="2A770F8B" w14:textId="2365E17F" w:rsidR="000E7876" w:rsidRPr="00A93133" w:rsidRDefault="00882D35">
            <w:pPr>
              <w:pBdr>
                <w:top w:val="nil"/>
                <w:left w:val="nil"/>
                <w:bottom w:val="nil"/>
                <w:right w:val="nil"/>
                <w:between w:val="nil"/>
              </w:pBdr>
              <w:rPr>
                <w:rFonts w:ascii="Arial" w:eastAsia="Arial" w:hAnsi="Arial" w:cs="Arial"/>
                <w:color w:val="000000"/>
              </w:rPr>
            </w:pPr>
            <w:r>
              <w:rPr>
                <w:rFonts w:ascii="Arial" w:eastAsia="Arial" w:hAnsi="Arial" w:cs="Arial"/>
                <w:color w:val="000000"/>
              </w:rPr>
              <w:t>Escuchar</w:t>
            </w:r>
          </w:p>
        </w:tc>
        <w:tc>
          <w:tcPr>
            <w:tcW w:w="4955" w:type="dxa"/>
          </w:tcPr>
          <w:p w14:paraId="349C07A3" w14:textId="339345B9" w:rsidR="000E7876" w:rsidRPr="00A93133" w:rsidRDefault="008C0056">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414B0B" w:rsidRPr="00A93133">
              <w:rPr>
                <w:rFonts w:ascii="Arial" w:eastAsia="Arial" w:hAnsi="Arial" w:cs="Arial"/>
                <w:i/>
                <w:iCs/>
                <w:color w:val="006600"/>
                <w:highlight w:val="yellow"/>
              </w:rPr>
              <w:t>ELPAC LIST LVL</w:t>
            </w:r>
            <w:r w:rsidRPr="00A93133">
              <w:rPr>
                <w:rFonts w:ascii="Arial" w:eastAsia="Arial" w:hAnsi="Arial" w:cs="Arial"/>
                <w:i/>
                <w:iCs/>
                <w:color w:val="006600"/>
                <w:highlight w:val="yellow"/>
              </w:rPr>
              <w:t>]</w:t>
            </w:r>
          </w:p>
        </w:tc>
      </w:tr>
      <w:tr w:rsidR="000E7876" w:rsidRPr="00A93133" w14:paraId="69749057" w14:textId="77777777" w:rsidTr="000E7876">
        <w:trPr>
          <w:cantSplit/>
        </w:trPr>
        <w:tc>
          <w:tcPr>
            <w:tcW w:w="2155" w:type="dxa"/>
          </w:tcPr>
          <w:p w14:paraId="35D956E7" w14:textId="42D18608" w:rsidR="000E7876" w:rsidRPr="00A93133" w:rsidRDefault="00882D35">
            <w:pPr>
              <w:pBdr>
                <w:top w:val="nil"/>
                <w:left w:val="nil"/>
                <w:bottom w:val="nil"/>
                <w:right w:val="nil"/>
                <w:between w:val="nil"/>
              </w:pBdr>
              <w:rPr>
                <w:rFonts w:ascii="Arial" w:eastAsia="Arial" w:hAnsi="Arial" w:cs="Arial"/>
                <w:color w:val="000000"/>
              </w:rPr>
            </w:pPr>
            <w:r>
              <w:rPr>
                <w:rFonts w:ascii="Arial" w:eastAsia="Arial" w:hAnsi="Arial" w:cs="Arial"/>
                <w:color w:val="000000"/>
              </w:rPr>
              <w:t>Hablar</w:t>
            </w:r>
          </w:p>
        </w:tc>
        <w:tc>
          <w:tcPr>
            <w:tcW w:w="4955" w:type="dxa"/>
          </w:tcPr>
          <w:p w14:paraId="6DE79CBA" w14:textId="3C20D17D" w:rsidR="000E7876" w:rsidRPr="00A93133" w:rsidRDefault="008C0056">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414B0B" w:rsidRPr="00A93133">
              <w:rPr>
                <w:rFonts w:ascii="Arial" w:eastAsia="Arial" w:hAnsi="Arial" w:cs="Arial"/>
                <w:i/>
                <w:iCs/>
                <w:color w:val="006600"/>
                <w:highlight w:val="yellow"/>
              </w:rPr>
              <w:t>ELPAC SPEAK LVL</w:t>
            </w:r>
            <w:r w:rsidRPr="00A93133">
              <w:rPr>
                <w:rFonts w:ascii="Arial" w:eastAsia="Arial" w:hAnsi="Arial" w:cs="Arial"/>
                <w:i/>
                <w:iCs/>
                <w:color w:val="006600"/>
                <w:highlight w:val="yellow"/>
              </w:rPr>
              <w:t>]</w:t>
            </w:r>
          </w:p>
        </w:tc>
      </w:tr>
      <w:tr w:rsidR="000E7876" w:rsidRPr="00A93133" w14:paraId="3807C2D6" w14:textId="77777777" w:rsidTr="000E7876">
        <w:trPr>
          <w:cnfStyle w:val="000000100000" w:firstRow="0" w:lastRow="0" w:firstColumn="0" w:lastColumn="0" w:oddVBand="0" w:evenVBand="0" w:oddHBand="1" w:evenHBand="0" w:firstRowFirstColumn="0" w:firstRowLastColumn="0" w:lastRowFirstColumn="0" w:lastRowLastColumn="0"/>
          <w:cantSplit/>
        </w:trPr>
        <w:tc>
          <w:tcPr>
            <w:tcW w:w="2155" w:type="dxa"/>
          </w:tcPr>
          <w:p w14:paraId="37D254B7" w14:textId="306710B1" w:rsidR="000E7876" w:rsidRPr="00A93133" w:rsidRDefault="00882D35">
            <w:pPr>
              <w:pBdr>
                <w:top w:val="nil"/>
                <w:left w:val="nil"/>
                <w:bottom w:val="nil"/>
                <w:right w:val="nil"/>
                <w:between w:val="nil"/>
              </w:pBdr>
              <w:rPr>
                <w:rFonts w:ascii="Arial" w:eastAsia="Arial" w:hAnsi="Arial" w:cs="Arial"/>
                <w:color w:val="000000"/>
              </w:rPr>
            </w:pPr>
            <w:r>
              <w:rPr>
                <w:rFonts w:ascii="Arial" w:eastAsia="Arial" w:hAnsi="Arial" w:cs="Arial"/>
                <w:color w:val="000000"/>
              </w:rPr>
              <w:t>Leer</w:t>
            </w:r>
          </w:p>
        </w:tc>
        <w:tc>
          <w:tcPr>
            <w:tcW w:w="4955" w:type="dxa"/>
          </w:tcPr>
          <w:p w14:paraId="1B08B4AB" w14:textId="78D65ECA" w:rsidR="000E7876" w:rsidRPr="00A93133" w:rsidRDefault="008C0056">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414B0B" w:rsidRPr="00A93133">
              <w:rPr>
                <w:rFonts w:ascii="Arial" w:eastAsia="Arial" w:hAnsi="Arial" w:cs="Arial"/>
                <w:i/>
                <w:iCs/>
                <w:color w:val="006600"/>
                <w:highlight w:val="yellow"/>
              </w:rPr>
              <w:t>ELPAC READ LVL</w:t>
            </w:r>
            <w:r w:rsidRPr="00A93133">
              <w:rPr>
                <w:rFonts w:ascii="Arial" w:eastAsia="Arial" w:hAnsi="Arial" w:cs="Arial"/>
                <w:i/>
                <w:iCs/>
                <w:color w:val="006600"/>
                <w:highlight w:val="yellow"/>
              </w:rPr>
              <w:t>]</w:t>
            </w:r>
          </w:p>
        </w:tc>
      </w:tr>
      <w:tr w:rsidR="000E7876" w:rsidRPr="00A93133" w14:paraId="63955800" w14:textId="77777777" w:rsidTr="000E7876">
        <w:trPr>
          <w:cantSplit/>
        </w:trPr>
        <w:tc>
          <w:tcPr>
            <w:tcW w:w="2155" w:type="dxa"/>
          </w:tcPr>
          <w:p w14:paraId="1CCA66DC" w14:textId="247D7AA2" w:rsidR="000E7876" w:rsidRPr="00A93133" w:rsidRDefault="00882D35">
            <w:pPr>
              <w:pBdr>
                <w:top w:val="nil"/>
                <w:left w:val="nil"/>
                <w:bottom w:val="nil"/>
                <w:right w:val="nil"/>
                <w:between w:val="nil"/>
              </w:pBdr>
              <w:rPr>
                <w:rFonts w:ascii="Arial" w:eastAsia="Arial" w:hAnsi="Arial" w:cs="Arial"/>
                <w:color w:val="000000"/>
              </w:rPr>
            </w:pPr>
            <w:r>
              <w:rPr>
                <w:rFonts w:ascii="Arial" w:eastAsia="Arial" w:hAnsi="Arial" w:cs="Arial"/>
                <w:color w:val="000000"/>
              </w:rPr>
              <w:t>Escritura</w:t>
            </w:r>
          </w:p>
        </w:tc>
        <w:tc>
          <w:tcPr>
            <w:tcW w:w="4955" w:type="dxa"/>
          </w:tcPr>
          <w:p w14:paraId="1BD8B49B" w14:textId="325612D1" w:rsidR="000E7876" w:rsidRPr="00A93133" w:rsidRDefault="008C0056">
            <w:pPr>
              <w:pBdr>
                <w:top w:val="nil"/>
                <w:left w:val="nil"/>
                <w:bottom w:val="nil"/>
                <w:right w:val="nil"/>
                <w:between w:val="nil"/>
              </w:pBdr>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00414B0B" w:rsidRPr="00A93133">
              <w:rPr>
                <w:rFonts w:ascii="Arial" w:eastAsia="Arial" w:hAnsi="Arial" w:cs="Arial"/>
                <w:i/>
                <w:iCs/>
                <w:color w:val="006600"/>
                <w:highlight w:val="yellow"/>
              </w:rPr>
              <w:t>ELPAC WRITING LVL</w:t>
            </w:r>
            <w:r w:rsidRPr="00A93133">
              <w:rPr>
                <w:rFonts w:ascii="Arial" w:eastAsia="Arial" w:hAnsi="Arial" w:cs="Arial"/>
                <w:i/>
                <w:iCs/>
                <w:color w:val="006600"/>
                <w:highlight w:val="yellow"/>
              </w:rPr>
              <w:t>]</w:t>
            </w:r>
          </w:p>
        </w:tc>
      </w:tr>
    </w:tbl>
    <w:p w14:paraId="735DF2F4" w14:textId="2D1F88A4" w:rsidR="000E7876" w:rsidRPr="00A93133" w:rsidRDefault="00882D35">
      <w:pPr>
        <w:pBdr>
          <w:top w:val="nil"/>
          <w:left w:val="nil"/>
          <w:bottom w:val="nil"/>
          <w:right w:val="nil"/>
          <w:between w:val="nil"/>
        </w:pBdr>
        <w:spacing w:before="240"/>
        <w:rPr>
          <w:rFonts w:ascii="Arial" w:eastAsia="Arial" w:hAnsi="Arial" w:cs="Arial"/>
          <w:color w:val="000000"/>
        </w:rPr>
      </w:pPr>
      <w:r>
        <w:rPr>
          <w:rFonts w:ascii="Arial" w:hAnsi="Arial" w:cs="Arial"/>
          <w:b/>
          <w:bCs/>
          <w:color w:val="000000"/>
        </w:rPr>
        <w:t>Su hijo está participando en un</w:t>
      </w:r>
      <w:r>
        <w:rPr>
          <w:rFonts w:ascii="Arial" w:hAnsi="Arial" w:cs="Arial"/>
          <w:color w:val="000000"/>
        </w:rPr>
        <w:t xml:space="preserve"> </w:t>
      </w:r>
      <w:r>
        <w:rPr>
          <w:rFonts w:ascii="Arial" w:hAnsi="Arial" w:cs="Arial"/>
          <w:b/>
          <w:bCs/>
          <w:color w:val="000000"/>
        </w:rPr>
        <w:t>Programa de Educación Individualizado (PEI), que se encuentra archivado:</w:t>
      </w:r>
      <w:r w:rsidRPr="00A93133">
        <w:rPr>
          <w:rFonts w:ascii="Arial" w:eastAsia="Arial" w:hAnsi="Arial" w:cs="Arial"/>
          <w:i/>
          <w:iCs/>
          <w:color w:val="006600"/>
        </w:rPr>
        <w:t xml:space="preserve"> </w:t>
      </w:r>
      <w:r w:rsidR="008C0056" w:rsidRPr="00A93133">
        <w:rPr>
          <w:rFonts w:ascii="Arial" w:eastAsia="Arial" w:hAnsi="Arial" w:cs="Arial"/>
          <w:i/>
          <w:iCs/>
          <w:color w:val="006600"/>
        </w:rPr>
        <w:t xml:space="preserve">[Insert </w:t>
      </w:r>
      <w:r w:rsidR="00414B0B" w:rsidRPr="00A93133">
        <w:rPr>
          <w:rFonts w:ascii="Arial" w:eastAsia="Arial" w:hAnsi="Arial" w:cs="Arial"/>
          <w:i/>
          <w:iCs/>
          <w:color w:val="006600"/>
        </w:rPr>
        <w:t>IEP</w:t>
      </w:r>
      <w:r w:rsidR="008C0056" w:rsidRPr="00A93133">
        <w:rPr>
          <w:rFonts w:ascii="Arial" w:eastAsia="Arial" w:hAnsi="Arial" w:cs="Arial"/>
          <w:i/>
          <w:iCs/>
          <w:color w:val="006600"/>
        </w:rPr>
        <w:t>]</w:t>
      </w:r>
    </w:p>
    <w:p w14:paraId="432CC462" w14:textId="77777777" w:rsidR="00882D35" w:rsidRDefault="00882D35" w:rsidP="00882D35">
      <w:pPr>
        <w:pStyle w:val="NormalWeb"/>
        <w:spacing w:before="240" w:beforeAutospacing="0" w:after="0" w:afterAutospacing="0"/>
      </w:pPr>
      <w:r>
        <w:rPr>
          <w:rFonts w:ascii="Arial" w:hAnsi="Arial" w:cs="Arial"/>
          <w:color w:val="000000"/>
        </w:rPr>
        <w:t>En el IEP actual se describe cómo la ubicación de su hijo en el programa contribuirá a cumplir los objetivos del IEP, si corresponde (20 U.S.C. Sección 6312[e][3][A][vii]).</w:t>
      </w:r>
    </w:p>
    <w:p w14:paraId="1CE9C680" w14:textId="1CE569EE" w:rsidR="000E7876" w:rsidRPr="00882D35" w:rsidRDefault="008C0056" w:rsidP="00882D35">
      <w:pPr>
        <w:pStyle w:val="Heading3"/>
        <w:spacing w:before="240" w:after="80"/>
      </w:pPr>
      <w:r w:rsidRPr="00A93133">
        <w:rPr>
          <w:sz w:val="24"/>
          <w:szCs w:val="24"/>
        </w:rPr>
        <w:br w:type="page"/>
      </w:r>
      <w:r w:rsidR="00882D35">
        <w:rPr>
          <w:rFonts w:ascii="Arial" w:hAnsi="Arial" w:cs="Arial"/>
          <w:color w:val="000000"/>
          <w:sz w:val="24"/>
          <w:szCs w:val="24"/>
        </w:rPr>
        <w:lastRenderedPageBreak/>
        <w:t>Criterios de Salida (Reclasificación)</w:t>
      </w:r>
    </w:p>
    <w:p w14:paraId="4F70D931" w14:textId="3070B2CA" w:rsidR="000E7876" w:rsidRPr="00A93133" w:rsidRDefault="00882D35">
      <w:pPr>
        <w:jc w:val="center"/>
        <w:rPr>
          <w:rFonts w:ascii="Arial" w:eastAsia="Arial" w:hAnsi="Arial" w:cs="Arial"/>
          <w:b/>
          <w:bCs/>
        </w:rPr>
      </w:pPr>
      <w:r>
        <w:rPr>
          <w:rFonts w:ascii="Arial" w:hAnsi="Arial" w:cs="Arial"/>
          <w:color w:val="000000"/>
        </w:rPr>
        <w:t>(20 USC Sección 6312[e][3][A][vi])</w:t>
      </w:r>
    </w:p>
    <w:p w14:paraId="772D18C5" w14:textId="77777777" w:rsidR="00882D35" w:rsidRDefault="00882D35" w:rsidP="00882D35">
      <w:pPr>
        <w:pStyle w:val="NormalWeb"/>
        <w:spacing w:before="120" w:beforeAutospacing="0" w:after="120" w:afterAutospacing="0"/>
      </w:pPr>
      <w:r>
        <w:rPr>
          <w:rFonts w:ascii="Arial" w:hAnsi="Arial" w:cs="Arial"/>
          <w:color w:val="000000"/>
        </w:rPr>
        <w:t>El objetivo de los programas de adquisición de idiomas es que los estudiantes de inglés como lengua extranjera (EL) alcancen un dominio del inglés lo más rápido posible y cumplan con las medidas estatales de rendimiento académico.</w:t>
      </w:r>
      <w:r>
        <w:rPr>
          <w:rFonts w:ascii="Arial" w:hAnsi="Arial" w:cs="Arial"/>
          <w:i/>
          <w:iCs/>
          <w:color w:val="000000"/>
        </w:rPr>
        <w:t xml:space="preserve">Distrito Escolar de la Ciudad de Merced. </w:t>
      </w:r>
      <w:r>
        <w:rPr>
          <w:rFonts w:ascii="Arial" w:hAnsi="Arial" w:cs="Arial"/>
          <w:color w:val="000000"/>
        </w:rPr>
        <w:t>Los criterios de salida (reclasificación) se enumeran a continuación.</w:t>
      </w:r>
    </w:p>
    <w:tbl>
      <w:tblPr>
        <w:tblStyle w:val="a1"/>
        <w:tblW w:w="10615" w:type="dxa"/>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20" w:firstRow="1" w:lastRow="0" w:firstColumn="0" w:lastColumn="0" w:noHBand="0" w:noVBand="1"/>
      </w:tblPr>
      <w:tblGrid>
        <w:gridCol w:w="2875"/>
        <w:gridCol w:w="7740"/>
      </w:tblGrid>
      <w:tr w:rsidR="000E7876" w:rsidRPr="00A93133" w14:paraId="7EACCABB" w14:textId="77777777" w:rsidTr="00974DC0">
        <w:trPr>
          <w:cnfStyle w:val="100000000000" w:firstRow="1" w:lastRow="0" w:firstColumn="0" w:lastColumn="0" w:oddVBand="0" w:evenVBand="0" w:oddHBand="0" w:evenHBand="0" w:firstRowFirstColumn="0" w:firstRowLastColumn="0" w:lastRowFirstColumn="0" w:lastRowLastColumn="0"/>
          <w:cantSplit/>
          <w:trHeight w:val="588"/>
          <w:tblHeader/>
        </w:trPr>
        <w:tc>
          <w:tcPr>
            <w:tcW w:w="2875" w:type="dxa"/>
            <w:shd w:val="clear" w:color="auto" w:fill="D9D9D9"/>
          </w:tcPr>
          <w:p w14:paraId="7F1EC67D" w14:textId="77777777" w:rsidR="00882D35" w:rsidRDefault="00882D35" w:rsidP="00882D35">
            <w:pPr>
              <w:pStyle w:val="NormalWeb"/>
              <w:spacing w:before="60" w:beforeAutospacing="0" w:after="0" w:afterAutospacing="0"/>
              <w:jc w:val="center"/>
            </w:pPr>
            <w:r>
              <w:rPr>
                <w:rFonts w:ascii="Arial" w:hAnsi="Arial" w:cs="Arial"/>
                <w:color w:val="000000"/>
              </w:rPr>
              <w:t>Criterios Requeridos</w:t>
            </w:r>
          </w:p>
          <w:p w14:paraId="3E95246C" w14:textId="62DC225E" w:rsidR="000E7876" w:rsidRPr="00882D35" w:rsidRDefault="00882D35" w:rsidP="00882D35">
            <w:pPr>
              <w:pStyle w:val="NormalWeb"/>
              <w:spacing w:before="60" w:beforeAutospacing="0" w:after="0" w:afterAutospacing="0"/>
              <w:jc w:val="center"/>
            </w:pPr>
            <w:r>
              <w:rPr>
                <w:rFonts w:ascii="Arial" w:hAnsi="Arial" w:cs="Arial"/>
                <w:color w:val="000000"/>
              </w:rPr>
              <w:t>(</w:t>
            </w:r>
            <w:r>
              <w:rPr>
                <w:rFonts w:ascii="Arial" w:hAnsi="Arial" w:cs="Arial"/>
                <w:i/>
                <w:iCs/>
                <w:color w:val="000000"/>
              </w:rPr>
              <w:t xml:space="preserve">CE </w:t>
            </w:r>
            <w:r>
              <w:rPr>
                <w:rFonts w:ascii="Arial" w:hAnsi="Arial" w:cs="Arial"/>
                <w:color w:val="000000"/>
              </w:rPr>
              <w:t>Sección 313[f])</w:t>
            </w:r>
          </w:p>
        </w:tc>
        <w:tc>
          <w:tcPr>
            <w:tcW w:w="7740" w:type="dxa"/>
            <w:shd w:val="clear" w:color="auto" w:fill="D9D9D9"/>
          </w:tcPr>
          <w:p w14:paraId="60963CF1" w14:textId="5CED9543" w:rsidR="000E7876" w:rsidRPr="00A93133" w:rsidRDefault="00882D35">
            <w:pPr>
              <w:spacing w:before="60"/>
              <w:jc w:val="center"/>
              <w:rPr>
                <w:rFonts w:ascii="Arial" w:eastAsia="Arial" w:hAnsi="Arial" w:cs="Arial"/>
                <w:i/>
                <w:iCs/>
                <w:color w:val="000000"/>
              </w:rPr>
            </w:pPr>
            <w:r>
              <w:rPr>
                <w:rFonts w:ascii="Arial" w:hAnsi="Arial" w:cs="Arial"/>
                <w:color w:val="000000"/>
              </w:rPr>
              <w:t>Criterios del Distrito Escolar de la Ciudad de Merced</w:t>
            </w:r>
          </w:p>
        </w:tc>
      </w:tr>
      <w:tr w:rsidR="000E7876" w:rsidRPr="00A93133" w14:paraId="46D5E06D" w14:textId="77777777" w:rsidTr="00974DC0">
        <w:trPr>
          <w:cnfStyle w:val="000000100000" w:firstRow="0" w:lastRow="0" w:firstColumn="0" w:lastColumn="0" w:oddVBand="0" w:evenVBand="0" w:oddHBand="1" w:evenHBand="0" w:firstRowFirstColumn="0" w:firstRowLastColumn="0" w:lastRowFirstColumn="0" w:lastRowLastColumn="0"/>
          <w:cantSplit/>
          <w:trHeight w:val="250"/>
        </w:trPr>
        <w:tc>
          <w:tcPr>
            <w:tcW w:w="2875" w:type="dxa"/>
          </w:tcPr>
          <w:p w14:paraId="45EA5853" w14:textId="17018C76" w:rsidR="000E7876" w:rsidRPr="00131A6A" w:rsidRDefault="00131A6A" w:rsidP="00131A6A">
            <w:pPr>
              <w:pStyle w:val="NormalWeb"/>
              <w:spacing w:before="60"/>
            </w:pPr>
            <w:r>
              <w:rPr>
                <w:rFonts w:ascii="Arial" w:hAnsi="Arial" w:cs="Arial"/>
                <w:color w:val="000000"/>
              </w:rPr>
              <w:t>Evaluación de Competencia en el Idioma Inglés</w:t>
            </w:r>
          </w:p>
        </w:tc>
        <w:tc>
          <w:tcPr>
            <w:tcW w:w="7740" w:type="dxa"/>
          </w:tcPr>
          <w:p w14:paraId="4A4B53AD" w14:textId="3EDFC575" w:rsidR="000E7876" w:rsidRPr="00A93133" w:rsidRDefault="00131A6A">
            <w:pPr>
              <w:spacing w:before="60"/>
              <w:jc w:val="center"/>
              <w:rPr>
                <w:rFonts w:ascii="Arial" w:eastAsia="Arial" w:hAnsi="Arial" w:cs="Arial"/>
                <w:color w:val="000000"/>
              </w:rPr>
            </w:pPr>
            <w:r>
              <w:rPr>
                <w:rFonts w:ascii="Arial" w:hAnsi="Arial" w:cs="Arial"/>
                <w:color w:val="000000"/>
              </w:rPr>
              <w:t>Nivel de Desempeño General de ELPAC Nivel 4</w:t>
            </w:r>
          </w:p>
        </w:tc>
      </w:tr>
      <w:tr w:rsidR="000E7876" w:rsidRPr="00A93133" w14:paraId="3A58EC26" w14:textId="77777777" w:rsidTr="00974DC0">
        <w:trPr>
          <w:cantSplit/>
          <w:trHeight w:val="269"/>
        </w:trPr>
        <w:tc>
          <w:tcPr>
            <w:tcW w:w="2875" w:type="dxa"/>
          </w:tcPr>
          <w:p w14:paraId="160F8181" w14:textId="1BE0E6B8" w:rsidR="000E7876" w:rsidRPr="00A93133" w:rsidRDefault="00131A6A">
            <w:pPr>
              <w:spacing w:before="60"/>
              <w:rPr>
                <w:rFonts w:ascii="Arial" w:eastAsia="Arial" w:hAnsi="Arial" w:cs="Arial"/>
                <w:color w:val="000000"/>
              </w:rPr>
            </w:pPr>
            <w:r>
              <w:rPr>
                <w:rFonts w:ascii="Arial" w:hAnsi="Arial" w:cs="Arial"/>
                <w:color w:val="000000"/>
              </w:rPr>
              <w:t>Evaluación del Maestro</w:t>
            </w:r>
          </w:p>
        </w:tc>
        <w:tc>
          <w:tcPr>
            <w:tcW w:w="7740" w:type="dxa"/>
          </w:tcPr>
          <w:p w14:paraId="6BE7E569" w14:textId="535802F5" w:rsidR="000E7876" w:rsidRPr="00A93133" w:rsidRDefault="00131A6A" w:rsidP="00414B0B">
            <w:pPr>
              <w:spacing w:before="60"/>
              <w:rPr>
                <w:rFonts w:ascii="Arial" w:eastAsia="Arial" w:hAnsi="Arial" w:cs="Arial"/>
                <w:i/>
                <w:iCs/>
                <w:color w:val="006600"/>
              </w:rPr>
            </w:pPr>
            <w:r>
              <w:rPr>
                <w:rFonts w:ascii="Arial" w:hAnsi="Arial" w:cs="Arial"/>
                <w:color w:val="000000"/>
              </w:rPr>
              <w:t>El maestro evalúa las habilidades lingüísticas en inglés del alumno y completa el formulario OPTEL para proporcionar información sobre su nivel de inglés en el aula.</w:t>
            </w:r>
          </w:p>
        </w:tc>
      </w:tr>
      <w:tr w:rsidR="000E7876" w:rsidRPr="00A93133" w14:paraId="7933CCFC" w14:textId="77777777" w:rsidTr="00974DC0">
        <w:trPr>
          <w:cnfStyle w:val="000000100000" w:firstRow="0" w:lastRow="0" w:firstColumn="0" w:lastColumn="0" w:oddVBand="0" w:evenVBand="0" w:oddHBand="1" w:evenHBand="0" w:firstRowFirstColumn="0" w:firstRowLastColumn="0" w:lastRowFirstColumn="0" w:lastRowLastColumn="0"/>
          <w:cantSplit/>
          <w:trHeight w:val="269"/>
        </w:trPr>
        <w:tc>
          <w:tcPr>
            <w:tcW w:w="2875" w:type="dxa"/>
          </w:tcPr>
          <w:p w14:paraId="00684327" w14:textId="56B20F5E" w:rsidR="000E7876" w:rsidRPr="00A93133" w:rsidRDefault="00131A6A">
            <w:pPr>
              <w:spacing w:before="60"/>
              <w:rPr>
                <w:rFonts w:ascii="Arial" w:eastAsia="Arial" w:hAnsi="Arial" w:cs="Arial"/>
                <w:color w:val="000000"/>
              </w:rPr>
            </w:pPr>
            <w:r>
              <w:rPr>
                <w:rFonts w:ascii="Arial" w:hAnsi="Arial" w:cs="Arial"/>
                <w:color w:val="000000"/>
              </w:rPr>
              <w:t>Opinión y Consulta de los Padres</w:t>
            </w:r>
            <w:r w:rsidR="008C0056" w:rsidRPr="00A93133">
              <w:rPr>
                <w:rFonts w:ascii="Arial" w:eastAsia="Arial" w:hAnsi="Arial" w:cs="Arial"/>
                <w:color w:val="000000"/>
              </w:rPr>
              <w:t xml:space="preserve">  </w:t>
            </w:r>
          </w:p>
        </w:tc>
        <w:tc>
          <w:tcPr>
            <w:tcW w:w="7740" w:type="dxa"/>
          </w:tcPr>
          <w:p w14:paraId="3AE4DE60" w14:textId="07EF2590" w:rsidR="000E7876" w:rsidRPr="00A93133" w:rsidRDefault="00131A6A" w:rsidP="00414B0B">
            <w:pPr>
              <w:spacing w:before="60"/>
              <w:rPr>
                <w:rFonts w:ascii="Arial" w:eastAsia="Arial" w:hAnsi="Arial" w:cs="Arial"/>
                <w:color w:val="auto"/>
                <w:lang w:val="en-US"/>
              </w:rPr>
            </w:pPr>
            <w:r>
              <w:rPr>
                <w:rFonts w:ascii="Arial" w:hAnsi="Arial" w:cs="Arial"/>
                <w:color w:val="000000"/>
              </w:rPr>
              <w:t>La consulta con los padres o tutores es un paso obligatorio en el proceso de reclasificación, ya que garantiza que las familias estén informadas y tengan la oportunidad de dar su opinión sobre la reclasificación del estudiante</w:t>
            </w:r>
          </w:p>
        </w:tc>
      </w:tr>
      <w:tr w:rsidR="000E7876" w:rsidRPr="00A93133" w14:paraId="26813162" w14:textId="77777777" w:rsidTr="00974DC0">
        <w:trPr>
          <w:cantSplit/>
          <w:trHeight w:val="269"/>
        </w:trPr>
        <w:tc>
          <w:tcPr>
            <w:tcW w:w="2875" w:type="dxa"/>
          </w:tcPr>
          <w:p w14:paraId="534BCC0B" w14:textId="4AFD4A39" w:rsidR="000E7876" w:rsidRPr="00A93133" w:rsidRDefault="00131A6A">
            <w:pPr>
              <w:spacing w:before="60"/>
              <w:rPr>
                <w:rFonts w:ascii="Arial" w:eastAsia="Arial" w:hAnsi="Arial" w:cs="Arial"/>
                <w:color w:val="000000"/>
              </w:rPr>
            </w:pPr>
            <w:r>
              <w:rPr>
                <w:rFonts w:ascii="Arial" w:hAnsi="Arial" w:cs="Arial"/>
                <w:color w:val="000000"/>
              </w:rPr>
              <w:t>Comparación del Desempeño en Habilidades Básicas</w:t>
            </w:r>
          </w:p>
        </w:tc>
        <w:tc>
          <w:tcPr>
            <w:tcW w:w="7740" w:type="dxa"/>
          </w:tcPr>
          <w:p w14:paraId="1DDF9C70" w14:textId="3A665C3D" w:rsidR="000E7876" w:rsidRPr="00A93133" w:rsidRDefault="00131A6A" w:rsidP="00414B0B">
            <w:pPr>
              <w:spacing w:before="60"/>
              <w:rPr>
                <w:rFonts w:ascii="Arial" w:eastAsia="Arial" w:hAnsi="Arial" w:cs="Arial"/>
                <w:i/>
                <w:iCs/>
                <w:color w:val="006600"/>
              </w:rPr>
            </w:pPr>
            <w:r>
              <w:rPr>
                <w:rFonts w:ascii="Arial" w:hAnsi="Arial" w:cs="Arial"/>
                <w:color w:val="000000"/>
              </w:rPr>
              <w:t>La evaluación IXL Level Up se utiliza para medir las habilidades del estudiante en áreas como lectura y matemáticas. Los resultados se comparan con el desempeño típico de estudiantes de la misma edad que ya dominan el inglés. Esto ayuda a determinar si el estudiante está listo para ser reclasificado como competente en inglés.</w:t>
            </w:r>
          </w:p>
        </w:tc>
      </w:tr>
    </w:tbl>
    <w:p w14:paraId="1F532041" w14:textId="77777777" w:rsidR="00131A6A" w:rsidRDefault="00131A6A">
      <w:pPr>
        <w:spacing w:before="120"/>
        <w:rPr>
          <w:rFonts w:ascii="Arial" w:hAnsi="Arial" w:cs="Arial"/>
          <w:color w:val="000000"/>
        </w:rPr>
      </w:pPr>
      <w:r>
        <w:rPr>
          <w:rFonts w:ascii="Arial" w:hAnsi="Arial" w:cs="Arial"/>
          <w:b/>
          <w:bCs/>
          <w:color w:val="000000"/>
        </w:rPr>
        <w:t>Tasa de Salida (Reclasificación)</w:t>
      </w:r>
      <w:r>
        <w:rPr>
          <w:rFonts w:ascii="Arial" w:hAnsi="Arial" w:cs="Arial"/>
          <w:color w:val="000000"/>
        </w:rPr>
        <w:t>(20 USC Sección 6312[e][3][A][vi])</w:t>
      </w:r>
    </w:p>
    <w:p w14:paraId="265C5D5D" w14:textId="0D455AE9" w:rsidR="000E7876" w:rsidRPr="00A93133" w:rsidRDefault="00131A6A">
      <w:pPr>
        <w:spacing w:before="120"/>
        <w:rPr>
          <w:rFonts w:ascii="Arial" w:eastAsia="Arial" w:hAnsi="Arial" w:cs="Arial"/>
        </w:rPr>
      </w:pPr>
      <w:r>
        <w:rPr>
          <w:rFonts w:ascii="Arial" w:hAnsi="Arial" w:cs="Arial"/>
          <w:color w:val="000000"/>
        </w:rPr>
        <w:t xml:space="preserve">La tasa de reclasificación esperada para los estudiantes en este programa es de </w:t>
      </w:r>
      <w:r>
        <w:rPr>
          <w:rFonts w:ascii="Arial" w:hAnsi="Arial" w:cs="Arial"/>
          <w:i/>
          <w:iCs/>
          <w:color w:val="000000"/>
        </w:rPr>
        <w:t xml:space="preserve">16% </w:t>
      </w:r>
      <w:r>
        <w:rPr>
          <w:rFonts w:ascii="Arial" w:hAnsi="Arial" w:cs="Arial"/>
          <w:color w:val="000000"/>
        </w:rPr>
        <w:t>por ciento. La tasa de reclasificación está disponible en la página web de datos anuales de la tasa de dominio del inglés fluido reclasificado del Departamento de Educación de California en</w:t>
      </w:r>
      <w:hyperlink r:id="rId7" w:history="1">
        <w:r>
          <w:rPr>
            <w:rStyle w:val="Hyperlink"/>
            <w:rFonts w:ascii="Arial" w:hAnsi="Arial" w:cs="Arial"/>
            <w:color w:val="000000"/>
          </w:rPr>
          <w:t xml:space="preserve"> </w:t>
        </w:r>
        <w:r>
          <w:rPr>
            <w:rStyle w:val="Hyperlink"/>
            <w:rFonts w:ascii="Arial" w:hAnsi="Arial" w:cs="Arial"/>
          </w:rPr>
          <w:t>https://www.cde.ca.gov/ds/ad/filesrfep.asp</w:t>
        </w:r>
      </w:hyperlink>
      <w:r>
        <w:rPr>
          <w:rFonts w:ascii="Arial" w:hAnsi="Arial" w:cs="Arial"/>
          <w:color w:val="000000"/>
        </w:rPr>
        <w:t>.</w:t>
      </w:r>
      <w:r w:rsidR="008C0056" w:rsidRPr="00A93133">
        <w:rPr>
          <w:rFonts w:ascii="Arial" w:eastAsia="Arial" w:hAnsi="Arial" w:cs="Arial"/>
        </w:rPr>
        <w:t>.</w:t>
      </w:r>
    </w:p>
    <w:p w14:paraId="61775388" w14:textId="77777777" w:rsidR="00131A6A" w:rsidRPr="00131A6A" w:rsidRDefault="00131A6A" w:rsidP="00131A6A">
      <w:pPr>
        <w:spacing w:before="240" w:after="80"/>
        <w:jc w:val="center"/>
        <w:outlineLvl w:val="2"/>
        <w:rPr>
          <w:b/>
          <w:bCs/>
          <w:sz w:val="27"/>
          <w:szCs w:val="27"/>
          <w:lang w:val="en-US"/>
        </w:rPr>
      </w:pPr>
      <w:r w:rsidRPr="00131A6A">
        <w:rPr>
          <w:rFonts w:ascii="Arial" w:hAnsi="Arial" w:cs="Arial"/>
          <w:b/>
          <w:bCs/>
          <w:color w:val="000000"/>
          <w:lang w:val="en-US"/>
        </w:rPr>
        <w:t>Resultados del Rendimiento Académico</w:t>
      </w:r>
    </w:p>
    <w:p w14:paraId="39CC7B0C" w14:textId="77777777" w:rsidR="00131A6A" w:rsidRPr="00131A6A" w:rsidRDefault="00131A6A" w:rsidP="00131A6A">
      <w:pPr>
        <w:spacing w:after="120"/>
        <w:jc w:val="center"/>
        <w:rPr>
          <w:lang w:val="en-US"/>
        </w:rPr>
      </w:pPr>
      <w:r w:rsidRPr="00131A6A">
        <w:rPr>
          <w:rFonts w:ascii="Arial" w:hAnsi="Arial" w:cs="Arial"/>
          <w:color w:val="000000"/>
          <w:lang w:val="en-US"/>
        </w:rPr>
        <w:t>(20 USC Sección 6312[e][3][A][ii])</w:t>
      </w:r>
    </w:p>
    <w:tbl>
      <w:tblPr>
        <w:tblStyle w:val="a2"/>
        <w:tblpPr w:leftFromText="180" w:rightFromText="180" w:vertAnchor="text" w:tblpX="-447" w:tblpY="54"/>
        <w:tblW w:w="10867" w:type="dxa"/>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20" w:firstRow="1" w:lastRow="0" w:firstColumn="0" w:lastColumn="0" w:noHBand="0" w:noVBand="1"/>
      </w:tblPr>
      <w:tblGrid>
        <w:gridCol w:w="2065"/>
        <w:gridCol w:w="263"/>
        <w:gridCol w:w="2903"/>
        <w:gridCol w:w="2818"/>
        <w:gridCol w:w="2818"/>
      </w:tblGrid>
      <w:tr w:rsidR="0054016C" w:rsidRPr="00A93133" w14:paraId="18F11FA9" w14:textId="741943F5" w:rsidTr="00A93133">
        <w:trPr>
          <w:cnfStyle w:val="100000000000" w:firstRow="1" w:lastRow="0" w:firstColumn="0" w:lastColumn="0" w:oddVBand="0" w:evenVBand="0" w:oddHBand="0" w:evenHBand="0" w:firstRowFirstColumn="0" w:firstRowLastColumn="0" w:lastRowFirstColumn="0" w:lastRowLastColumn="0"/>
          <w:cantSplit/>
          <w:trHeight w:val="227"/>
          <w:tblHeader/>
        </w:trPr>
        <w:tc>
          <w:tcPr>
            <w:tcW w:w="2065" w:type="dxa"/>
            <w:shd w:val="clear" w:color="auto" w:fill="D9D9D9"/>
          </w:tcPr>
          <w:p w14:paraId="57DC6758" w14:textId="10B26714" w:rsidR="0054016C" w:rsidRPr="00A93133" w:rsidRDefault="00131A6A" w:rsidP="00A93133">
            <w:pPr>
              <w:spacing w:before="60"/>
              <w:jc w:val="center"/>
              <w:rPr>
                <w:rFonts w:ascii="Arial" w:eastAsia="Arial" w:hAnsi="Arial" w:cs="Arial"/>
                <w:color w:val="000000"/>
              </w:rPr>
            </w:pPr>
            <w:r>
              <w:rPr>
                <w:rFonts w:ascii="Arial" w:hAnsi="Arial" w:cs="Arial"/>
                <w:color w:val="000000"/>
              </w:rPr>
              <w:t>Área de Habilidades</w:t>
            </w:r>
          </w:p>
        </w:tc>
        <w:tc>
          <w:tcPr>
            <w:tcW w:w="3166" w:type="dxa"/>
            <w:gridSpan w:val="2"/>
            <w:shd w:val="clear" w:color="auto" w:fill="D9D9D9"/>
          </w:tcPr>
          <w:p w14:paraId="3D758465" w14:textId="0B7E9184" w:rsidR="0054016C" w:rsidRPr="00A93133" w:rsidRDefault="00131A6A" w:rsidP="00A93133">
            <w:pPr>
              <w:spacing w:before="60"/>
              <w:jc w:val="center"/>
              <w:rPr>
                <w:rFonts w:ascii="Arial" w:eastAsia="Arial" w:hAnsi="Arial" w:cs="Arial"/>
                <w:color w:val="000000"/>
              </w:rPr>
            </w:pPr>
            <w:r>
              <w:rPr>
                <w:rFonts w:ascii="Arial" w:hAnsi="Arial" w:cs="Arial"/>
                <w:color w:val="000000"/>
              </w:rPr>
              <w:t>Consorcio de Evaluación Smarter Balanced o Medidas Locales</w:t>
            </w:r>
          </w:p>
        </w:tc>
        <w:tc>
          <w:tcPr>
            <w:tcW w:w="2818" w:type="dxa"/>
            <w:shd w:val="clear" w:color="auto" w:fill="D9D9D9"/>
          </w:tcPr>
          <w:p w14:paraId="1DB28A07" w14:textId="1070D067" w:rsidR="0054016C" w:rsidRPr="00A93133" w:rsidRDefault="0054016C" w:rsidP="00A93133">
            <w:pPr>
              <w:spacing w:before="60"/>
              <w:jc w:val="center"/>
              <w:rPr>
                <w:rFonts w:ascii="Arial" w:eastAsia="Arial" w:hAnsi="Arial" w:cs="Arial"/>
                <w:b w:val="0"/>
                <w:bCs w:val="0"/>
                <w:color w:val="000000"/>
              </w:rPr>
            </w:pPr>
            <w:r w:rsidRPr="00A93133">
              <w:rPr>
                <w:rFonts w:ascii="Arial" w:eastAsia="Arial" w:hAnsi="Arial" w:cs="Arial"/>
                <w:color w:val="000000"/>
              </w:rPr>
              <w:t xml:space="preserve">DPA 3 – </w:t>
            </w:r>
            <w:r w:rsidR="00131A6A">
              <w:rPr>
                <w:rFonts w:ascii="Arial" w:eastAsia="Arial" w:hAnsi="Arial" w:cs="Arial"/>
                <w:color w:val="000000"/>
              </w:rPr>
              <w:t>PRIMAVERA</w:t>
            </w:r>
          </w:p>
          <w:p w14:paraId="6064DFF8" w14:textId="7C605000" w:rsidR="0054016C" w:rsidRPr="00A93133" w:rsidRDefault="0054016C" w:rsidP="00A93133">
            <w:pPr>
              <w:spacing w:before="60"/>
              <w:jc w:val="center"/>
              <w:rPr>
                <w:rFonts w:ascii="Arial" w:eastAsia="Arial" w:hAnsi="Arial" w:cs="Arial"/>
                <w:color w:val="000000"/>
              </w:rPr>
            </w:pPr>
            <w:r w:rsidRPr="00A93133">
              <w:rPr>
                <w:rFonts w:ascii="Arial" w:eastAsia="Arial" w:hAnsi="Arial" w:cs="Arial"/>
                <w:color w:val="000000"/>
              </w:rPr>
              <w:t>KINDER – 2</w:t>
            </w:r>
            <w:r w:rsidR="00FC0041">
              <w:rPr>
                <w:rFonts w:ascii="Arial" w:eastAsia="Arial" w:hAnsi="Arial" w:cs="Arial"/>
                <w:color w:val="000000"/>
                <w:vertAlign w:val="superscript"/>
              </w:rPr>
              <w:t>º</w:t>
            </w:r>
            <w:r w:rsidRPr="00A93133">
              <w:rPr>
                <w:rFonts w:ascii="Arial" w:eastAsia="Arial" w:hAnsi="Arial" w:cs="Arial"/>
                <w:color w:val="000000"/>
              </w:rPr>
              <w:t xml:space="preserve"> GRAD</w:t>
            </w:r>
            <w:r w:rsidR="00131A6A">
              <w:rPr>
                <w:rFonts w:ascii="Arial" w:eastAsia="Arial" w:hAnsi="Arial" w:cs="Arial"/>
                <w:color w:val="000000"/>
              </w:rPr>
              <w:t>O</w:t>
            </w:r>
          </w:p>
        </w:tc>
        <w:tc>
          <w:tcPr>
            <w:tcW w:w="2818" w:type="dxa"/>
            <w:shd w:val="clear" w:color="auto" w:fill="D9D9D9"/>
          </w:tcPr>
          <w:p w14:paraId="241E1754" w14:textId="16B67EFB" w:rsidR="0054016C" w:rsidRPr="00A93133" w:rsidRDefault="0054016C" w:rsidP="00A93133">
            <w:pPr>
              <w:spacing w:before="60"/>
              <w:jc w:val="center"/>
              <w:rPr>
                <w:rFonts w:ascii="Arial" w:eastAsia="Arial" w:hAnsi="Arial" w:cs="Arial"/>
                <w:b w:val="0"/>
                <w:bCs w:val="0"/>
                <w:color w:val="000000"/>
              </w:rPr>
            </w:pPr>
            <w:r w:rsidRPr="00A93133">
              <w:rPr>
                <w:rFonts w:ascii="Arial" w:eastAsia="Arial" w:hAnsi="Arial" w:cs="Arial"/>
                <w:color w:val="000000"/>
              </w:rPr>
              <w:t xml:space="preserve">DPA 2 – </w:t>
            </w:r>
            <w:r w:rsidR="00131A6A">
              <w:rPr>
                <w:rFonts w:ascii="Arial" w:eastAsia="Arial" w:hAnsi="Arial" w:cs="Arial"/>
                <w:color w:val="000000"/>
              </w:rPr>
              <w:t>INVIERNO</w:t>
            </w:r>
          </w:p>
          <w:p w14:paraId="085112DB" w14:textId="6D6DA32A" w:rsidR="0054016C" w:rsidRPr="00A93133" w:rsidRDefault="0054016C" w:rsidP="00A93133">
            <w:pPr>
              <w:spacing w:before="60"/>
              <w:jc w:val="center"/>
              <w:rPr>
                <w:rFonts w:ascii="Arial" w:eastAsia="Arial" w:hAnsi="Arial" w:cs="Arial"/>
                <w:color w:val="000000"/>
              </w:rPr>
            </w:pPr>
            <w:r w:rsidRPr="00A93133">
              <w:rPr>
                <w:rFonts w:ascii="Arial" w:eastAsia="Arial" w:hAnsi="Arial" w:cs="Arial"/>
                <w:color w:val="000000"/>
              </w:rPr>
              <w:t>3</w:t>
            </w:r>
            <w:r w:rsidR="00FC0041">
              <w:rPr>
                <w:rFonts w:ascii="Arial" w:eastAsia="Arial" w:hAnsi="Arial" w:cs="Arial"/>
                <w:color w:val="000000"/>
              </w:rPr>
              <w:t>º</w:t>
            </w:r>
            <w:r w:rsidRPr="00A93133">
              <w:rPr>
                <w:rFonts w:ascii="Arial" w:eastAsia="Arial" w:hAnsi="Arial" w:cs="Arial"/>
                <w:color w:val="000000"/>
              </w:rPr>
              <w:t xml:space="preserve"> – 8</w:t>
            </w:r>
            <w:r w:rsidR="00FC0041">
              <w:rPr>
                <w:rFonts w:ascii="Arial" w:eastAsia="Arial" w:hAnsi="Arial" w:cs="Arial"/>
                <w:color w:val="000000"/>
                <w:vertAlign w:val="superscript"/>
              </w:rPr>
              <w:t>º</w:t>
            </w:r>
            <w:r w:rsidRPr="00A93133">
              <w:rPr>
                <w:rFonts w:ascii="Arial" w:eastAsia="Arial" w:hAnsi="Arial" w:cs="Arial"/>
                <w:color w:val="000000"/>
              </w:rPr>
              <w:t xml:space="preserve"> GRAD</w:t>
            </w:r>
            <w:r w:rsidR="00FC0041">
              <w:rPr>
                <w:rFonts w:ascii="Arial" w:eastAsia="Arial" w:hAnsi="Arial" w:cs="Arial"/>
                <w:color w:val="000000"/>
              </w:rPr>
              <w:t>O</w:t>
            </w:r>
            <w:r w:rsidRPr="00A93133">
              <w:rPr>
                <w:rFonts w:ascii="Arial" w:eastAsia="Arial" w:hAnsi="Arial" w:cs="Arial"/>
                <w:color w:val="000000"/>
              </w:rPr>
              <w:t xml:space="preserve"> </w:t>
            </w:r>
          </w:p>
        </w:tc>
      </w:tr>
      <w:tr w:rsidR="0054016C" w:rsidRPr="00A93133" w14:paraId="3F9DA075" w14:textId="294D10FC" w:rsidTr="00A93133">
        <w:trPr>
          <w:cnfStyle w:val="000000100000" w:firstRow="0" w:lastRow="0" w:firstColumn="0" w:lastColumn="0" w:oddVBand="0" w:evenVBand="0" w:oddHBand="1" w:evenHBand="0" w:firstRowFirstColumn="0" w:firstRowLastColumn="0" w:lastRowFirstColumn="0" w:lastRowLastColumn="0"/>
          <w:cantSplit/>
          <w:trHeight w:val="250"/>
        </w:trPr>
        <w:tc>
          <w:tcPr>
            <w:tcW w:w="2328" w:type="dxa"/>
            <w:gridSpan w:val="2"/>
          </w:tcPr>
          <w:p w14:paraId="755865D1" w14:textId="7668FE49" w:rsidR="0054016C" w:rsidRPr="00A93133" w:rsidRDefault="00FC0041" w:rsidP="00A93133">
            <w:pPr>
              <w:spacing w:before="60"/>
              <w:rPr>
                <w:rFonts w:ascii="Arial" w:eastAsia="Arial" w:hAnsi="Arial" w:cs="Arial"/>
                <w:color w:val="000000"/>
              </w:rPr>
            </w:pPr>
            <w:r>
              <w:rPr>
                <w:rFonts w:ascii="Arial" w:eastAsia="Arial" w:hAnsi="Arial" w:cs="Arial"/>
                <w:color w:val="000000"/>
              </w:rPr>
              <w:t>Artes del Lenguaje Inglés</w:t>
            </w:r>
            <w:r w:rsidR="0054016C" w:rsidRPr="00A93133">
              <w:rPr>
                <w:rFonts w:ascii="Arial" w:eastAsia="Arial" w:hAnsi="Arial" w:cs="Arial"/>
                <w:color w:val="000000"/>
              </w:rPr>
              <w:t xml:space="preserve"> </w:t>
            </w:r>
          </w:p>
        </w:tc>
        <w:tc>
          <w:tcPr>
            <w:tcW w:w="2903" w:type="dxa"/>
          </w:tcPr>
          <w:p w14:paraId="5B46F172" w14:textId="16B0D169" w:rsidR="0054016C" w:rsidRPr="00A93133" w:rsidRDefault="0054016C" w:rsidP="00A93133">
            <w:pPr>
              <w:spacing w:before="60"/>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Pr="00A93133">
              <w:rPr>
                <w:highlight w:val="yellow"/>
              </w:rPr>
              <w:t xml:space="preserve">  </w:t>
            </w:r>
            <w:r w:rsidRPr="00A93133">
              <w:rPr>
                <w:rFonts w:ascii="Arial" w:eastAsia="Arial" w:hAnsi="Arial" w:cs="Arial"/>
                <w:i/>
                <w:iCs/>
                <w:color w:val="006600"/>
                <w:highlight w:val="yellow"/>
              </w:rPr>
              <w:t>SBAC ELA PRF LVL]</w:t>
            </w:r>
          </w:p>
        </w:tc>
        <w:tc>
          <w:tcPr>
            <w:tcW w:w="2818" w:type="dxa"/>
          </w:tcPr>
          <w:p w14:paraId="4BA97941" w14:textId="46D728A7" w:rsidR="0054016C" w:rsidRPr="00A93133" w:rsidRDefault="0054016C" w:rsidP="00A93133">
            <w:pPr>
              <w:spacing w:before="60"/>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Pr="00A93133">
              <w:rPr>
                <w:highlight w:val="yellow"/>
              </w:rPr>
              <w:t xml:space="preserve"> </w:t>
            </w:r>
            <w:r w:rsidRPr="00A93133">
              <w:rPr>
                <w:rFonts w:ascii="Arial" w:eastAsia="Arial" w:hAnsi="Arial" w:cs="Arial"/>
                <w:i/>
                <w:iCs/>
                <w:color w:val="006600"/>
                <w:highlight w:val="yellow"/>
              </w:rPr>
              <w:t>DPA3_ELA_LVL_K2]</w:t>
            </w:r>
          </w:p>
        </w:tc>
        <w:tc>
          <w:tcPr>
            <w:tcW w:w="2818" w:type="dxa"/>
          </w:tcPr>
          <w:p w14:paraId="0C915A95" w14:textId="137FCDC9" w:rsidR="0054016C" w:rsidRPr="00A93133" w:rsidRDefault="0054016C" w:rsidP="00A93133">
            <w:pPr>
              <w:spacing w:before="60"/>
              <w:jc w:val="center"/>
              <w:rPr>
                <w:rFonts w:ascii="Arial" w:eastAsia="Arial" w:hAnsi="Arial" w:cs="Arial"/>
                <w:i/>
                <w:iCs/>
                <w:color w:val="006600"/>
                <w:highlight w:val="yellow"/>
              </w:rPr>
            </w:pPr>
            <w:r w:rsidRPr="00A93133">
              <w:rPr>
                <w:rFonts w:ascii="Arial" w:eastAsia="Arial" w:hAnsi="Arial" w:cs="Arial"/>
                <w:i/>
                <w:iCs/>
                <w:color w:val="006600"/>
                <w:highlight w:val="yellow"/>
              </w:rPr>
              <w:t xml:space="preserve">[insert </w:t>
            </w:r>
            <w:r w:rsidRPr="00A93133">
              <w:rPr>
                <w:highlight w:val="yellow"/>
              </w:rPr>
              <w:t xml:space="preserve"> </w:t>
            </w:r>
            <w:r w:rsidRPr="00A93133">
              <w:rPr>
                <w:rFonts w:ascii="Arial" w:eastAsia="Arial" w:hAnsi="Arial" w:cs="Arial"/>
                <w:i/>
                <w:iCs/>
                <w:color w:val="006600"/>
                <w:highlight w:val="yellow"/>
              </w:rPr>
              <w:t>DPA2_ELA_LVL_38]</w:t>
            </w:r>
          </w:p>
        </w:tc>
      </w:tr>
      <w:tr w:rsidR="0054016C" w:rsidRPr="00A93133" w14:paraId="05B744ED" w14:textId="3F4CC119" w:rsidTr="00A93133">
        <w:trPr>
          <w:cantSplit/>
          <w:trHeight w:val="269"/>
        </w:trPr>
        <w:tc>
          <w:tcPr>
            <w:tcW w:w="2328" w:type="dxa"/>
            <w:gridSpan w:val="2"/>
          </w:tcPr>
          <w:p w14:paraId="1D218D49" w14:textId="7707843D" w:rsidR="0054016C" w:rsidRPr="00A93133" w:rsidRDefault="0054016C" w:rsidP="00A93133">
            <w:pPr>
              <w:spacing w:before="60"/>
              <w:rPr>
                <w:rFonts w:ascii="Arial" w:eastAsia="Arial" w:hAnsi="Arial" w:cs="Arial"/>
                <w:color w:val="000000"/>
              </w:rPr>
            </w:pPr>
            <w:r w:rsidRPr="00A93133">
              <w:rPr>
                <w:rFonts w:ascii="Arial" w:eastAsia="Arial" w:hAnsi="Arial" w:cs="Arial"/>
                <w:color w:val="000000"/>
              </w:rPr>
              <w:t>Mat</w:t>
            </w:r>
            <w:r w:rsidR="00FC0041">
              <w:rPr>
                <w:rFonts w:ascii="Arial" w:eastAsia="Arial" w:hAnsi="Arial" w:cs="Arial"/>
                <w:color w:val="000000"/>
              </w:rPr>
              <w:t>emáticas</w:t>
            </w:r>
          </w:p>
        </w:tc>
        <w:tc>
          <w:tcPr>
            <w:tcW w:w="2903" w:type="dxa"/>
          </w:tcPr>
          <w:p w14:paraId="2B35E8C3" w14:textId="4E25DC0A" w:rsidR="0054016C" w:rsidRPr="00A93133" w:rsidRDefault="0054016C" w:rsidP="00A93133">
            <w:pPr>
              <w:spacing w:before="60"/>
              <w:jc w:val="center"/>
              <w:rPr>
                <w:rFonts w:ascii="Arial" w:eastAsia="Arial" w:hAnsi="Arial" w:cs="Arial"/>
                <w:i/>
                <w:iCs/>
                <w:color w:val="006600"/>
                <w:highlight w:val="yellow"/>
              </w:rPr>
            </w:pPr>
            <w:r w:rsidRPr="00A93133">
              <w:rPr>
                <w:rFonts w:ascii="Arial" w:eastAsia="Arial" w:hAnsi="Arial" w:cs="Arial"/>
                <w:i/>
                <w:iCs/>
                <w:color w:val="006600"/>
                <w:highlight w:val="yellow"/>
              </w:rPr>
              <w:t>[insert SBAC MATH PRF LVL]</w:t>
            </w:r>
          </w:p>
        </w:tc>
        <w:tc>
          <w:tcPr>
            <w:tcW w:w="2818" w:type="dxa"/>
          </w:tcPr>
          <w:p w14:paraId="4E2F4001" w14:textId="34768CF5" w:rsidR="0054016C" w:rsidRPr="00A93133" w:rsidRDefault="0054016C" w:rsidP="00A93133">
            <w:pPr>
              <w:spacing w:before="60"/>
              <w:jc w:val="center"/>
              <w:rPr>
                <w:rFonts w:ascii="Arial" w:eastAsia="Arial" w:hAnsi="Arial" w:cs="Arial"/>
                <w:i/>
                <w:iCs/>
                <w:color w:val="006600"/>
                <w:highlight w:val="yellow"/>
              </w:rPr>
            </w:pPr>
            <w:r w:rsidRPr="00A93133">
              <w:rPr>
                <w:rFonts w:ascii="Arial" w:eastAsia="Arial" w:hAnsi="Arial" w:cs="Arial"/>
                <w:i/>
                <w:iCs/>
                <w:color w:val="006600"/>
                <w:highlight w:val="yellow"/>
              </w:rPr>
              <w:t>[insert DPA3_Math_LVL_K2]</w:t>
            </w:r>
          </w:p>
        </w:tc>
        <w:tc>
          <w:tcPr>
            <w:tcW w:w="2818" w:type="dxa"/>
          </w:tcPr>
          <w:p w14:paraId="7E98B40B" w14:textId="306D3210" w:rsidR="0054016C" w:rsidRPr="00A93133" w:rsidRDefault="0054016C" w:rsidP="00A93133">
            <w:pPr>
              <w:spacing w:before="60"/>
              <w:jc w:val="center"/>
              <w:rPr>
                <w:rFonts w:ascii="Arial" w:eastAsia="Arial" w:hAnsi="Arial" w:cs="Arial"/>
                <w:i/>
                <w:iCs/>
                <w:color w:val="006600"/>
                <w:highlight w:val="yellow"/>
              </w:rPr>
            </w:pPr>
            <w:r w:rsidRPr="00A93133">
              <w:rPr>
                <w:rFonts w:ascii="Arial" w:eastAsia="Arial" w:hAnsi="Arial" w:cs="Arial"/>
                <w:i/>
                <w:iCs/>
                <w:color w:val="006600"/>
                <w:highlight w:val="yellow"/>
              </w:rPr>
              <w:t>[insert DPA2_Math_LVL_K38]</w:t>
            </w:r>
          </w:p>
        </w:tc>
      </w:tr>
    </w:tbl>
    <w:p w14:paraId="610009A3" w14:textId="77777777" w:rsidR="0054016C" w:rsidRPr="00A93133" w:rsidRDefault="0054016C" w:rsidP="00A93133">
      <w:pPr>
        <w:ind w:right="-900"/>
        <w:rPr>
          <w:rFonts w:ascii="Arial" w:eastAsia="Arial" w:hAnsi="Arial" w:cs="Arial"/>
          <w:b/>
          <w:bCs/>
        </w:rPr>
      </w:pPr>
    </w:p>
    <w:p w14:paraId="535E3214" w14:textId="77777777" w:rsidR="00FC0041" w:rsidRDefault="00FC0041" w:rsidP="00FC0041">
      <w:pPr>
        <w:pStyle w:val="NormalWeb"/>
        <w:spacing w:before="0" w:beforeAutospacing="0" w:after="0" w:afterAutospacing="0"/>
        <w:ind w:right="80"/>
        <w:jc w:val="center"/>
      </w:pPr>
      <w:r>
        <w:rPr>
          <w:rFonts w:ascii="Arial" w:hAnsi="Arial" w:cs="Arial"/>
          <w:b/>
          <w:bCs/>
          <w:color w:val="000000"/>
        </w:rPr>
        <w:t>Estudiante de Inglés a Largo Plazo (LTEL) / En Riesgo de Convertirse en Estudiante de Inglés a Largo Plazo (ARLTEL)</w:t>
      </w:r>
    </w:p>
    <w:p w14:paraId="3F3C752F" w14:textId="77777777" w:rsidR="00FC0041" w:rsidRDefault="00FC0041" w:rsidP="00FC0041">
      <w:pPr>
        <w:pStyle w:val="NormalWeb"/>
        <w:spacing w:before="0" w:beforeAutospacing="0" w:after="0" w:afterAutospacing="0"/>
        <w:ind w:right="80"/>
      </w:pPr>
      <w:hyperlink r:id="rId8" w:history="1">
        <w:r>
          <w:rPr>
            <w:rStyle w:val="Hyperlink"/>
            <w:rFonts w:ascii="Arial" w:hAnsi="Arial" w:cs="Arial"/>
          </w:rPr>
          <w:t>AB 81</w:t>
        </w:r>
      </w:hyperlink>
      <w:r>
        <w:rPr>
          <w:rFonts w:ascii="Arial" w:hAnsi="Arial" w:cs="Arial"/>
          <w:color w:val="000000"/>
        </w:rPr>
        <w:t xml:space="preserve"> Requiere que las agencias educativas locales y las escuelas autónomas notifiquen anualmente a los padres si su hijo es identificado como un estudiante de inglés a largo plazo (LTEL, por sus siglas en inglés) o en riesgo de convertirse en un estudiante de inglés a largo plazo (ARLTEL, por sus siglas en inglés).</w:t>
      </w:r>
    </w:p>
    <w:p w14:paraId="5A8A9426" w14:textId="770CFACF" w:rsidR="00595863" w:rsidRPr="00A93133" w:rsidRDefault="00FC0041" w:rsidP="00A93133">
      <w:pPr>
        <w:ind w:right="72"/>
        <w:rPr>
          <w:rFonts w:ascii="Arial" w:eastAsia="Arial" w:hAnsi="Arial" w:cs="Arial"/>
        </w:rPr>
      </w:pPr>
      <w:r>
        <w:rPr>
          <w:rFonts w:ascii="Arial" w:hAnsi="Arial" w:cs="Arial"/>
          <w:color w:val="000000"/>
        </w:rPr>
        <w:t>El estado su estudiante de inglés: Uno estará marcado con una Y de SÍ</w:t>
      </w:r>
      <w:r w:rsidR="00A93133">
        <w:rPr>
          <w:rFonts w:ascii="Arial" w:eastAsia="Arial" w:hAnsi="Arial" w:cs="Arial"/>
        </w:rPr>
        <w:t xml:space="preserve">: </w:t>
      </w:r>
    </w:p>
    <w:p w14:paraId="4C04CF0E" w14:textId="77777777" w:rsidR="00595863" w:rsidRPr="00A93133" w:rsidRDefault="00595863" w:rsidP="00A93133">
      <w:pPr>
        <w:ind w:right="72"/>
        <w:contextualSpacing/>
        <w:rPr>
          <w:rFonts w:ascii="Arial" w:eastAsia="Arial" w:hAnsi="Arial" w:cs="Arial"/>
        </w:rPr>
      </w:pPr>
    </w:p>
    <w:p w14:paraId="2525B720" w14:textId="77777777" w:rsidR="00FC0041" w:rsidRDefault="00FC0041" w:rsidP="00FC0041">
      <w:pPr>
        <w:pStyle w:val="NormalWeb"/>
        <w:spacing w:before="0" w:beforeAutospacing="0" w:after="0" w:afterAutospacing="0"/>
        <w:ind w:right="80"/>
      </w:pPr>
      <w:r>
        <w:rPr>
          <w:rFonts w:ascii="Arial" w:hAnsi="Arial" w:cs="Arial"/>
          <w:b/>
          <w:bCs/>
          <w:color w:val="000000"/>
        </w:rPr>
        <w:t xml:space="preserve">Estudiante de inglés en situación de riesgo: </w:t>
      </w:r>
      <w:r>
        <w:rPr>
          <w:rFonts w:ascii="Arial" w:hAnsi="Arial" w:cs="Arial"/>
          <w:color w:val="000000"/>
        </w:rPr>
        <w:t xml:space="preserve">Un estudiante de inglés de 4 a 5 años: </w:t>
      </w:r>
      <w:r>
        <w:rPr>
          <w:rFonts w:ascii="Arial" w:hAnsi="Arial" w:cs="Arial"/>
          <w:b/>
          <w:bCs/>
          <w:color w:val="006600"/>
          <w:shd w:val="clear" w:color="auto" w:fill="FFFF00"/>
        </w:rPr>
        <w:t>«LF-EN-RIESGO»</w:t>
      </w:r>
    </w:p>
    <w:p w14:paraId="32EEFF32" w14:textId="77777777" w:rsidR="00FC0041" w:rsidRDefault="00FC0041" w:rsidP="00FC0041">
      <w:pPr>
        <w:pStyle w:val="NormalWeb"/>
        <w:spacing w:before="0" w:beforeAutospacing="0" w:after="0" w:afterAutospacing="0"/>
        <w:ind w:right="80"/>
      </w:pPr>
      <w:r>
        <w:rPr>
          <w:rFonts w:ascii="Arial" w:hAnsi="Arial" w:cs="Arial"/>
          <w:b/>
          <w:bCs/>
          <w:color w:val="000000"/>
        </w:rPr>
        <w:t>Estudiante de inglés a largo plazo:</w:t>
      </w:r>
      <w:r>
        <w:rPr>
          <w:rFonts w:ascii="Arial" w:hAnsi="Arial" w:cs="Arial"/>
          <w:color w:val="000000"/>
        </w:rPr>
        <w:t>Estudiante de inglés con 6 años o más de experiencia.</w:t>
      </w:r>
      <w:r>
        <w:rPr>
          <w:rFonts w:ascii="Arial" w:hAnsi="Arial" w:cs="Arial"/>
          <w:b/>
          <w:bCs/>
          <w:color w:val="006600"/>
          <w:shd w:val="clear" w:color="auto" w:fill="FFFF00"/>
        </w:rPr>
        <w:t>«LF-6+»</w:t>
      </w:r>
    </w:p>
    <w:p w14:paraId="549A360F" w14:textId="77777777" w:rsidR="00FC0041" w:rsidRDefault="00FC0041" w:rsidP="00FC0041">
      <w:pPr>
        <w:pStyle w:val="NormalWeb"/>
        <w:spacing w:before="0" w:beforeAutospacing="0" w:after="280" w:afterAutospacing="0"/>
        <w:ind w:right="80"/>
      </w:pPr>
      <w:bookmarkStart w:id="0" w:name="_gjdgxs" w:colFirst="0" w:colLast="0"/>
      <w:bookmarkEnd w:id="0"/>
      <w:r>
        <w:rPr>
          <w:rFonts w:ascii="Arial" w:hAnsi="Arial" w:cs="Arial"/>
          <w:b/>
          <w:bCs/>
          <w:color w:val="000000"/>
        </w:rPr>
        <w:t>Estudiante de inglés a largo plazo (LTEL*) de 6 años o más:</w:t>
      </w:r>
      <w:r>
        <w:rPr>
          <w:rFonts w:ascii="Arial" w:hAnsi="Arial" w:cs="Arial"/>
          <w:color w:val="000000"/>
        </w:rPr>
        <w:t>Un estudiante de inglés como segunda lengua (EL) que cumpla con todos los siguientes requisitos: (1) estar matriculado en cualquiera de los grados 6 a 12, ambos inclusive; y (2) haber estado matriculado en una escuela de los Estados Unidos durante seis años o más; y (3) haber mantenido el mismo nivel de dominio del idioma inglés durante dos o más años consecutivos anteriores, o haber retrocedido a un nivel inferior de dominio del idioma inglés, según lo determinado por la prueba de desarrollo del idioma inglés; y (4) para los estudiantes de los grados 6 a 9, ambos inclusive, haber obtenido una puntuación de "Estándar no alcanzado" en la administración del CAASPP-ELA del año anterior. Para obtener más información, consulte el Código de Educación 313.1.</w:t>
      </w:r>
    </w:p>
    <w:p w14:paraId="2E79473A" w14:textId="77777777" w:rsidR="00FC0041" w:rsidRDefault="00FC0041" w:rsidP="0054016C">
      <w:pPr>
        <w:spacing w:before="240" w:after="240"/>
        <w:rPr>
          <w:rFonts w:ascii="Arial" w:hAnsi="Arial" w:cs="Arial"/>
          <w:color w:val="000000"/>
        </w:rPr>
      </w:pPr>
      <w:bookmarkStart w:id="1" w:name="_hagjfl46kydf" w:colFirst="0" w:colLast="0"/>
      <w:bookmarkEnd w:id="1"/>
      <w:r>
        <w:rPr>
          <w:rFonts w:ascii="Arial" w:hAnsi="Arial" w:cs="Arial"/>
          <w:b/>
          <w:bCs/>
          <w:color w:val="000000"/>
        </w:rPr>
        <w:t>Estudiante de inglés en riesgo de convertirse en un estudiante de inglés a largo plazo ("en riesgo")* 4-5 AÑOS:</w:t>
      </w:r>
      <w:r>
        <w:rPr>
          <w:rFonts w:ascii="Arial" w:hAnsi="Arial" w:cs="Arial"/>
          <w:color w:val="000000"/>
        </w:rPr>
        <w:t>Un estudiante de inglés como segunda lengua (EL) que cumpla con todos los siguientes requisitos: (1) estar matriculado en los grados 3 a 12, ambos inclusive; y (2) haber estado matriculado en una escuela de los Estados Unidos durante cuatro o cinco años; y (3) haber obtenido una puntuación de nivel intermedio o inferior en la prueba de desarrollo del idioma inglés del año anterior; y (4) haber obtenido, en su cuarto o quinto año, una puntuación de "Estándar no alcanzado" en la administración del CAASPP-ELA del año anterior. Para obtener más información, consulte el Código de Educación 313.1.</w:t>
      </w:r>
    </w:p>
    <w:p w14:paraId="021018D3" w14:textId="77777777" w:rsidR="00FC0041" w:rsidRDefault="00FC0041" w:rsidP="00FC0041">
      <w:pPr>
        <w:pStyle w:val="NormalWeb"/>
        <w:spacing w:before="240" w:beforeAutospacing="0" w:after="240" w:afterAutospacing="0"/>
      </w:pPr>
      <w:r>
        <w:rPr>
          <w:rFonts w:ascii="Arial" w:hAnsi="Arial" w:cs="Arial"/>
          <w:b/>
          <w:bCs/>
          <w:color w:val="000000"/>
        </w:rPr>
        <w:t>¿Cómo satisface el programa las fortalezas y necesidades educativas de los estudiantes de inglés como segunda lengua (LTEL) o de aquellos que están en riesgo de convertirse en LTEL?</w:t>
      </w:r>
      <w:r>
        <w:rPr>
          <w:rFonts w:ascii="Arial" w:hAnsi="Arial" w:cs="Arial"/>
          <w:b/>
          <w:bCs/>
          <w:color w:val="000000"/>
        </w:rPr>
        <w:br/>
        <w:t xml:space="preserve"> </w:t>
      </w:r>
      <w:r>
        <w:rPr>
          <w:rFonts w:ascii="Arial" w:hAnsi="Arial" w:cs="Arial"/>
          <w:color w:val="000000"/>
        </w:rPr>
        <w:t>El programa de Desarrollo del Idioma Inglés (ELD) está diseñado para apoyar las fortalezas y necesidades únicas de los estudiantes de inglés a largo plazo (LTEL) y de aquellos en riesgo de convertirse en LTEL. La instrucción se basa en las habilidades lingüísticas existentes de los estudiantes, a la vez que aborda las deficiencias en su dominio del inglés. Los maestros brindan apoyo específico en vocabulario, comprensión lectora, escritura y expresión oral. La instrucción en grupos pequeños, las lecciones diferenciadas y el seguimiento regular del progreso garantizan que cada estudiante reciba el apoyo necesario para tener éxito académico y continuar avanzando en su dominio del inglés.</w:t>
      </w:r>
    </w:p>
    <w:p w14:paraId="389010F2" w14:textId="77777777" w:rsidR="00FC0041" w:rsidRDefault="00FC0041" w:rsidP="00FC0041">
      <w:pPr>
        <w:pStyle w:val="NormalWeb"/>
        <w:spacing w:before="240" w:beforeAutospacing="0" w:after="240" w:afterAutospacing="0"/>
      </w:pPr>
      <w:r>
        <w:rPr>
          <w:rFonts w:ascii="Arial" w:hAnsi="Arial" w:cs="Arial"/>
          <w:b/>
          <w:bCs/>
          <w:color w:val="000000"/>
        </w:rPr>
        <w:t>(3) ¿Cómo ayuda el programa a los estudiantes de inglés como lengua extranjera o a los estudiantes de inglés en riesgo a desarrollar su dominio del inglés y cumplir con los estándares académicos?</w:t>
      </w:r>
      <w:r>
        <w:rPr>
          <w:rFonts w:ascii="Arial" w:hAnsi="Arial" w:cs="Arial"/>
          <w:b/>
          <w:bCs/>
          <w:color w:val="000000"/>
        </w:rPr>
        <w:br/>
        <w:t xml:space="preserve"> </w:t>
      </w:r>
      <w:r>
        <w:rPr>
          <w:rFonts w:ascii="Arial" w:hAnsi="Arial" w:cs="Arial"/>
          <w:color w:val="000000"/>
        </w:rPr>
        <w:t>El programa ELD ayuda a los estudiantes con inglés como segunda lengua (LTEL) y a los estudiantes en riesgo a desarrollar su dominio del inglés mediante una instrucción estructurada y alineada con los estándares en comprensión auditiva, expresión oral, lectura y escritura. Las lecciones conectan el desarrollo del lenguaje con el contenido académico fundamental, lo que permite a los estudiantes acceder a los estándares de su nivel escolar. Los maestros evalúan periódicamente el progreso, establecen metas individuales y ajustan la instrucción para fortalecer las habilidades que los estudiantes necesitan para alcanzar la competencia lingüística. El apoyo y la guía específicos empoderan a los estudiantes para que tengan éxito académico mientras avanzan hacia la competencia en inglés y la reclasificación.</w:t>
      </w:r>
    </w:p>
    <w:p w14:paraId="0B67CDA7" w14:textId="6DA40AA8" w:rsidR="000E7876" w:rsidRPr="00FC0041" w:rsidRDefault="00FC0041" w:rsidP="0054016C">
      <w:pPr>
        <w:pStyle w:val="Heading3"/>
        <w:spacing w:before="240" w:after="120"/>
        <w:rPr>
          <w:rFonts w:ascii="Arial" w:eastAsia="Arial" w:hAnsi="Arial" w:cs="Arial"/>
          <w:sz w:val="24"/>
          <w:szCs w:val="24"/>
        </w:rPr>
      </w:pPr>
      <w:r w:rsidRPr="00FC0041">
        <w:rPr>
          <w:rFonts w:ascii="Arial" w:hAnsi="Arial" w:cs="Arial"/>
          <w:color w:val="000000"/>
        </w:rPr>
        <w:lastRenderedPageBreak/>
        <w:t>Cómo Elegir un Programa de Adquisición de Idiomas</w:t>
      </w:r>
    </w:p>
    <w:p w14:paraId="59156856" w14:textId="77777777" w:rsidR="002B38DA" w:rsidRDefault="002B38DA" w:rsidP="002B38DA">
      <w:pPr>
        <w:pStyle w:val="NormalWeb"/>
        <w:spacing w:before="0" w:beforeAutospacing="0" w:after="0" w:afterAutospacing="0"/>
      </w:pPr>
      <w:r>
        <w:rPr>
          <w:rFonts w:ascii="Arial" w:hAnsi="Arial" w:cs="Arial"/>
          <w:color w:val="000000"/>
        </w:rPr>
        <w:t>Los padres o tutores pueden elegir el programa de adquisición del lenguaje que mejor se adapte a su hijo (</w:t>
      </w:r>
      <w:r>
        <w:rPr>
          <w:rFonts w:ascii="Arial" w:hAnsi="Arial" w:cs="Arial"/>
          <w:i/>
          <w:iCs/>
          <w:color w:val="000000"/>
        </w:rPr>
        <w:t xml:space="preserve">CE </w:t>
      </w:r>
      <w:r>
        <w:rPr>
          <w:rFonts w:ascii="Arial" w:hAnsi="Arial" w:cs="Arial"/>
          <w:color w:val="000000"/>
        </w:rPr>
        <w:t>Sección 310). Los programas de adquisición de idiomas son programas educativos diseñados para garantizar que la adquisición del inglés ocurra de la manera más rápida y eficaz posible. Proporcionan instrucción a los estudiantes de inglés como lengua extranjera (EL) con base en los estándares de contenido académico adoptados por el estado, incluidos los estándares de desarrollo del idioma inglés (ELD) (20 U.S.C. Sección 6312[e][3][A][iii],[v];</w:t>
      </w:r>
      <w:r>
        <w:rPr>
          <w:rFonts w:ascii="Arial" w:hAnsi="Arial" w:cs="Arial"/>
          <w:i/>
          <w:iCs/>
          <w:color w:val="000000"/>
        </w:rPr>
        <w:t xml:space="preserve">CE </w:t>
      </w:r>
      <w:r>
        <w:rPr>
          <w:rFonts w:ascii="Arial" w:hAnsi="Arial" w:cs="Arial"/>
          <w:color w:val="000000"/>
        </w:rPr>
        <w:t>Sección 306[c]).</w:t>
      </w:r>
    </w:p>
    <w:p w14:paraId="1D91C937" w14:textId="77777777" w:rsidR="000E7876" w:rsidRPr="00A93133" w:rsidRDefault="000E7876">
      <w:pPr>
        <w:pBdr>
          <w:top w:val="nil"/>
          <w:left w:val="nil"/>
          <w:bottom w:val="nil"/>
          <w:right w:val="nil"/>
          <w:between w:val="nil"/>
        </w:pBdr>
        <w:rPr>
          <w:rFonts w:ascii="Arial" w:eastAsia="Arial" w:hAnsi="Arial" w:cs="Arial"/>
        </w:rPr>
      </w:pPr>
    </w:p>
    <w:p w14:paraId="7D455324" w14:textId="77777777" w:rsidR="002B38DA" w:rsidRPr="002B38DA" w:rsidRDefault="002B38DA" w:rsidP="002B38DA">
      <w:pPr>
        <w:spacing w:before="240" w:after="80"/>
        <w:jc w:val="center"/>
        <w:outlineLvl w:val="2"/>
        <w:rPr>
          <w:b/>
          <w:bCs/>
          <w:sz w:val="27"/>
          <w:szCs w:val="27"/>
          <w:lang w:val="en-US"/>
        </w:rPr>
      </w:pPr>
      <w:r w:rsidRPr="002B38DA">
        <w:rPr>
          <w:rFonts w:ascii="Arial" w:hAnsi="Arial" w:cs="Arial"/>
          <w:b/>
          <w:bCs/>
          <w:color w:val="000000"/>
          <w:lang w:val="en-US"/>
        </w:rPr>
        <w:t>Programas de Adquisición de Idiomas Ofrecidos</w:t>
      </w:r>
    </w:p>
    <w:p w14:paraId="67937C78" w14:textId="77777777" w:rsidR="002B38DA" w:rsidRPr="002B38DA" w:rsidRDefault="002B38DA" w:rsidP="002B38DA">
      <w:pPr>
        <w:spacing w:before="120"/>
        <w:rPr>
          <w:lang w:val="en-US"/>
        </w:rPr>
      </w:pPr>
      <w:r w:rsidRPr="002B38DA">
        <w:rPr>
          <w:rFonts w:ascii="Arial" w:hAnsi="Arial" w:cs="Arial"/>
          <w:color w:val="000000"/>
          <w:lang w:val="en-US"/>
        </w:rPr>
        <w:t xml:space="preserve">Estamos obligados a ofrecer, como mínimo, una Opción de  </w:t>
      </w:r>
      <w:r w:rsidRPr="002B38DA">
        <w:rPr>
          <w:rFonts w:ascii="Arial" w:hAnsi="Arial" w:cs="Arial"/>
          <w:b/>
          <w:bCs/>
          <w:color w:val="000000"/>
          <w:lang w:val="en-US"/>
        </w:rPr>
        <w:t xml:space="preserve">Inmersión Estructurada en Inglés </w:t>
      </w:r>
      <w:r w:rsidRPr="002B38DA">
        <w:rPr>
          <w:rFonts w:ascii="Arial" w:hAnsi="Arial" w:cs="Arial"/>
          <w:color w:val="000000"/>
          <w:lang w:val="en-US"/>
        </w:rPr>
        <w:t>del programa (</w:t>
      </w:r>
      <w:r w:rsidRPr="002B38DA">
        <w:rPr>
          <w:rFonts w:ascii="Arial" w:hAnsi="Arial" w:cs="Arial"/>
          <w:i/>
          <w:iCs/>
          <w:color w:val="000000"/>
          <w:lang w:val="en-US"/>
        </w:rPr>
        <w:t xml:space="preserve">CE </w:t>
      </w:r>
      <w:r w:rsidRPr="002B38DA">
        <w:rPr>
          <w:rFonts w:ascii="Arial" w:hAnsi="Arial" w:cs="Arial"/>
          <w:color w:val="000000"/>
          <w:lang w:val="en-US"/>
        </w:rPr>
        <w:t>Sección 305[a][2]). También ofrecemos los siguientes programas de adquisición de idiomas:</w:t>
      </w:r>
    </w:p>
    <w:p w14:paraId="201AF31E" w14:textId="77777777" w:rsidR="002B38DA" w:rsidRPr="002B38DA" w:rsidRDefault="002B38DA" w:rsidP="002B38DA">
      <w:pPr>
        <w:rPr>
          <w:lang w:val="en-US"/>
        </w:rPr>
      </w:pPr>
      <w:r w:rsidRPr="002B38DA">
        <w:rPr>
          <w:rFonts w:ascii="Arial" w:hAnsi="Arial" w:cs="Arial"/>
          <w:i/>
          <w:iCs/>
          <w:color w:val="006600"/>
          <w:lang w:val="en-US"/>
        </w:rPr>
        <w:t> </w:t>
      </w:r>
    </w:p>
    <w:p w14:paraId="65EBD6CC" w14:textId="7A83DAAF" w:rsidR="000E7876" w:rsidRPr="002B38DA" w:rsidRDefault="002B38DA">
      <w:pPr>
        <w:rPr>
          <w:lang w:val="en-US"/>
        </w:rPr>
      </w:pPr>
      <w:r w:rsidRPr="002B38DA">
        <w:rPr>
          <w:rFonts w:ascii="Arial" w:hAnsi="Arial" w:cs="Arial"/>
          <w:b/>
          <w:bCs/>
          <w:color w:val="000000"/>
          <w:lang w:val="en-US"/>
        </w:rPr>
        <w:t xml:space="preserve">Programa Estructurado de Inmersión en Inglés: </w:t>
      </w:r>
      <w:r w:rsidRPr="002B38DA">
        <w:rPr>
          <w:rFonts w:ascii="Arial" w:hAnsi="Arial" w:cs="Arial"/>
          <w:color w:val="000000"/>
          <w:lang w:val="en-US"/>
        </w:rPr>
        <w:t>Un programa de adquisición de idiomas para estudiantes de inglés como lengua extranjera (EL) en el que casi toda la instrucción en el aula se imparte en inglés, pero con un currículo y una presentación diseñados para estudiantes que están aprendiendo inglés. Como mínimo, a los estudiantes se les ofrece desarrollo del idioma inglés (ELD) específico y se les brinda acceso a contenido académico de su nivel con ELD integrado</w:t>
      </w:r>
    </w:p>
    <w:p w14:paraId="460057DF" w14:textId="77777777" w:rsidR="002B38DA" w:rsidRDefault="002B38DA" w:rsidP="002B38DA">
      <w:pPr>
        <w:pStyle w:val="NormalWeb"/>
        <w:spacing w:before="240" w:beforeAutospacing="0" w:after="0" w:afterAutospacing="0"/>
      </w:pPr>
      <w:r>
        <w:rPr>
          <w:rFonts w:ascii="Arial" w:hAnsi="Arial" w:cs="Arial"/>
          <w:b/>
          <w:bCs/>
          <w:color w:val="000000"/>
        </w:rPr>
        <w:t>Programa de Inmersión Dual:</w:t>
      </w:r>
      <w:r>
        <w:rPr>
          <w:rFonts w:ascii="Arial" w:hAnsi="Arial" w:cs="Arial"/>
          <w:color w:val="000000"/>
        </w:rPr>
        <w:t xml:space="preserve">Un programa de adquisición de idiomas también conocido como </w:t>
      </w:r>
      <w:r>
        <w:rPr>
          <w:rFonts w:ascii="Arial" w:hAnsi="Arial" w:cs="Arial"/>
          <w:b/>
          <w:bCs/>
          <w:color w:val="000000"/>
        </w:rPr>
        <w:t xml:space="preserve">Inmersión Dual. </w:t>
      </w:r>
      <w:r>
        <w:rPr>
          <w:rFonts w:ascii="Arial" w:hAnsi="Arial" w:cs="Arial"/>
          <w:color w:val="000000"/>
        </w:rPr>
        <w:t>Este programa ofrece aprendizaje de idiomas e instrucción académica para hablantes nativos de inglés y hablantes nativos de otro idioma, con el objetivo de lograr un alto rendimiento académico, dominio de la primera y la segunda lengua, y comprensión intercultural. El programa debe diseñarse con base en investigaciones basadas en evidencia e incluir tanto el desarrollo del inglés como lengua extranjera (ELD) específico como integrado. Actualmente, el Programa de Inmersión Lingüística Dual del Distrito Escolar de la Ciudad de Merced (MCSD) se ofrece a estudiantes de kínder y primer grado en la Escuela Primaria Stowell y está abierto a familias de todo el distrito.</w:t>
      </w:r>
    </w:p>
    <w:p w14:paraId="1637DBF5" w14:textId="58F86560" w:rsidR="002B38DA" w:rsidRDefault="002B38DA" w:rsidP="002B38DA">
      <w:pPr>
        <w:pStyle w:val="NormalWeb"/>
        <w:spacing w:before="240" w:beforeAutospacing="0" w:after="0" w:afterAutospacing="0"/>
      </w:pPr>
      <w:r>
        <w:rPr>
          <w:rFonts w:ascii="Arial" w:hAnsi="Arial" w:cs="Arial"/>
          <w:color w:val="000000"/>
        </w:rPr>
        <w:t xml:space="preserve">Los padres o tutores pueden elegir un programa de adquisición de idiomas que mejor se adapte a su hijo. Las escuelas en las que los padres o tutores de 30 estudiantes o más por escuela o los padres o tutores de 20 estudiantes o más en cualquier grado soliciten un programa de adquisición de idiomas diseñado para proporcionar instrucción de idiomas deberán ofrecer dicho programa en la medida de lo posible (20 U.S.C. Sección 6312[e][3][A][viii][III]; </w:t>
      </w:r>
      <w:r>
        <w:rPr>
          <w:rFonts w:ascii="Arial" w:hAnsi="Arial" w:cs="Arial"/>
          <w:i/>
          <w:iCs/>
          <w:color w:val="000000"/>
        </w:rPr>
        <w:t xml:space="preserve">CE </w:t>
      </w:r>
      <w:r>
        <w:rPr>
          <w:rFonts w:ascii="Arial" w:hAnsi="Arial" w:cs="Arial"/>
          <w:color w:val="000000"/>
        </w:rPr>
        <w:t>Sección 310[a]).</w:t>
      </w:r>
    </w:p>
    <w:p w14:paraId="77FE14FA" w14:textId="77777777" w:rsidR="002B38DA" w:rsidRDefault="002B38DA" w:rsidP="002B38DA">
      <w:pPr>
        <w:pStyle w:val="NormalWeb"/>
        <w:spacing w:before="240" w:beforeAutospacing="0" w:after="0" w:afterAutospacing="0"/>
      </w:pPr>
      <w:r>
        <w:rPr>
          <w:rFonts w:ascii="Arial" w:hAnsi="Arial" w:cs="Arial"/>
          <w:color w:val="000000"/>
        </w:rPr>
        <w:t>Los padres o tutores pueden aportar información sobre los programas de adquisición del lenguaje durante el desarrollo del Plan de Control y Responsabilidad Local (</w:t>
      </w:r>
      <w:r>
        <w:rPr>
          <w:rFonts w:ascii="Arial" w:hAnsi="Arial" w:cs="Arial"/>
          <w:i/>
          <w:iCs/>
          <w:color w:val="000000"/>
        </w:rPr>
        <w:t xml:space="preserve">CE </w:t>
      </w:r>
      <w:r>
        <w:rPr>
          <w:rFonts w:ascii="Arial" w:hAnsi="Arial" w:cs="Arial"/>
          <w:color w:val="000000"/>
        </w:rPr>
        <w:t>Sección 52062). Si le interesa un programa diferente a los mencionados anteriormente, comuníquese con Veronica Villa al 209-385-6331.</w:t>
      </w:r>
      <w:r>
        <w:rPr>
          <w:rFonts w:ascii="Arial" w:hAnsi="Arial" w:cs="Arial"/>
          <w:i/>
          <w:iCs/>
          <w:color w:val="000000"/>
        </w:rPr>
        <w:t xml:space="preserve"> </w:t>
      </w:r>
      <w:r>
        <w:rPr>
          <w:rFonts w:ascii="Arial" w:hAnsi="Arial" w:cs="Arial"/>
          <w:color w:val="000000"/>
        </w:rPr>
        <w:t>para preguntar sobre el proceso.</w:t>
      </w:r>
    </w:p>
    <w:p w14:paraId="1F822BDB" w14:textId="4F9ADABA" w:rsidR="000E7876" w:rsidRPr="00A93133" w:rsidRDefault="002B38DA" w:rsidP="002B38DA">
      <w:pPr>
        <w:spacing w:before="240"/>
        <w:rPr>
          <w:rFonts w:ascii="Arial" w:eastAsia="Arial" w:hAnsi="Arial" w:cs="Arial"/>
        </w:rPr>
      </w:pPr>
      <w:r>
        <w:rPr>
          <w:rFonts w:ascii="Arial" w:hAnsi="Arial" w:cs="Arial"/>
          <w:color w:val="000000"/>
        </w:rPr>
        <w:t>Aunque las escuelas tienen la obligación de atender a todos los estudiantes de inglés como segunda lengua (EL), los padres o tutores de estos estudiantes tienen derecho a rechazar o excluir a sus hijos del programa EL de la escuela o de servicios específicos dentro del mismo. Si los padres o tutores optan por excluir a sus hijos del programa EL de la escuela o de servicios específicos, los niños conservan su condición de estudiantes EL y serán evaluados anualmente con la Evaluación Sumativa ELPAC. La escuela sigue obligada a tomar las medidas afirmativas requeridas por el Título VI de la Ley de Derechos Civiles de 1964 y las acciones apropiadas requeridas por la Ley de Igualdad de Oportunidades Educativas de 1974 para brindar a los estudiantes EL acceso a sus programas educativos (20 U.S.C. secciones 1703[f], 6312[e][3][A][viii])</w:t>
      </w:r>
    </w:p>
    <w:sectPr w:rsidR="000E7876" w:rsidRPr="00A93133" w:rsidSect="00CB3595">
      <w:headerReference w:type="default" r:id="rId9"/>
      <w:pgSz w:w="12240" w:h="15840"/>
      <w:pgMar w:top="864" w:right="864" w:bottom="864" w:left="864" w:header="432" w:footer="14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72EFF" w14:textId="77777777" w:rsidR="001D4C05" w:rsidRDefault="001D4C05">
      <w:r>
        <w:separator/>
      </w:r>
    </w:p>
  </w:endnote>
  <w:endnote w:type="continuationSeparator" w:id="0">
    <w:p w14:paraId="27E16B6E" w14:textId="77777777" w:rsidR="001D4C05" w:rsidRDefault="001D4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228D448-E3D6-1E45-BD45-52D6EBAD1D9E}"/>
    <w:embedBold r:id="rId2" w:fontKey="{C6333669-E865-6748-BEA8-6A0760E3277E}"/>
    <w:embedItalic r:id="rId3" w:fontKey="{B8A0E8F7-C8FE-444D-A28A-F7A0E7E98653}"/>
    <w:embedBoldItalic r:id="rId4" w:fontKey="{4FD9DC77-D757-224B-8DAB-BE8246063B49}"/>
  </w:font>
  <w:font w:name="Georgia">
    <w:panose1 w:val="02040502050405020303"/>
    <w:charset w:val="00"/>
    <w:family w:val="roman"/>
    <w:pitch w:val="variable"/>
    <w:sig w:usb0="00000287" w:usb1="00000000" w:usb2="00000000" w:usb3="00000000" w:csb0="0000009F" w:csb1="00000000"/>
    <w:embedItalic r:id="rId5" w:fontKey="{CFEC9A26-A425-0D43-B646-8BE6BC5BD973}"/>
  </w:font>
  <w:font w:name="Arial">
    <w:panose1 w:val="020B0604020202020204"/>
    <w:charset w:val="00"/>
    <w:family w:val="swiss"/>
    <w:pitch w:val="variable"/>
    <w:sig w:usb0="E0002EFF" w:usb1="C000785B" w:usb2="00000009" w:usb3="00000000" w:csb0="000001FF" w:csb1="00000000"/>
    <w:embedRegular r:id="rId6" w:fontKey="{B498DB46-666B-134F-90B6-29D84F32BEBD}"/>
    <w:embedBold r:id="rId7" w:fontKey="{82B3DDCA-BFA7-2442-928A-5939497BFBF2}"/>
    <w:embedItalic r:id="rId8" w:fontKey="{6D903D39-0835-3C4D-BD5A-795D41402CF4}"/>
    <w:embedBoldItalic r:id="rId9" w:fontKey="{EB15EB7E-60B7-BB47-BE56-0E894EB44A65}"/>
  </w:font>
  <w:font w:name="Calibri">
    <w:panose1 w:val="020F0502020204030204"/>
    <w:charset w:val="00"/>
    <w:family w:val="swiss"/>
    <w:pitch w:val="variable"/>
    <w:sig w:usb0="E4002EFF" w:usb1="C200247B" w:usb2="00000009" w:usb3="00000000" w:csb0="000001FF" w:csb1="00000000"/>
    <w:embedRegular r:id="rId10" w:fontKey="{1301AA30-3EFC-0648-BF21-5772D40A55C7}"/>
  </w:font>
  <w:font w:name="Cambria">
    <w:panose1 w:val="02040503050406030204"/>
    <w:charset w:val="00"/>
    <w:family w:val="roman"/>
    <w:pitch w:val="variable"/>
    <w:sig w:usb0="E00006FF" w:usb1="420024FF" w:usb2="02000000" w:usb3="00000000" w:csb0="0000019F" w:csb1="00000000"/>
    <w:embedRegular r:id="rId11" w:fontKey="{2FD3419E-6A1C-7C41-9AE1-2494800984A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85979" w14:textId="77777777" w:rsidR="001D4C05" w:rsidRDefault="001D4C05">
      <w:r>
        <w:separator/>
      </w:r>
    </w:p>
  </w:footnote>
  <w:footnote w:type="continuationSeparator" w:id="0">
    <w:p w14:paraId="1D9272B1" w14:textId="77777777" w:rsidR="001D4C05" w:rsidRDefault="001D4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A1500" w14:textId="77777777" w:rsidR="000E7876" w:rsidRDefault="008C0056">
    <w:pPr>
      <w:pBdr>
        <w:top w:val="nil"/>
        <w:left w:val="nil"/>
        <w:bottom w:val="nil"/>
        <w:right w:val="nil"/>
        <w:between w:val="nil"/>
      </w:pBdr>
      <w:tabs>
        <w:tab w:val="center" w:pos="4320"/>
        <w:tab w:val="right" w:pos="8640"/>
        <w:tab w:val="right" w:pos="10440"/>
      </w:tabs>
      <w:jc w:val="right"/>
      <w:rPr>
        <w:rFonts w:ascii="Arial" w:eastAsia="Arial" w:hAnsi="Arial" w:cs="Arial"/>
        <w:color w:val="000000"/>
        <w:sz w:val="22"/>
        <w:szCs w:val="22"/>
      </w:rPr>
    </w:pPr>
    <w:r>
      <w:rPr>
        <w:rFonts w:ascii="Arial" w:eastAsia="Arial" w:hAnsi="Arial" w:cs="Arial"/>
        <w:color w:val="000000"/>
        <w:sz w:val="22"/>
        <w:szCs w:val="22"/>
      </w:rPr>
      <w:t xml:space="preserve">Page </w:t>
    </w:r>
    <w:r>
      <w:rPr>
        <w:rFonts w:ascii="Arial" w:eastAsia="Arial" w:hAnsi="Arial" w:cs="Arial"/>
        <w:color w:val="000000"/>
        <w:sz w:val="22"/>
        <w:szCs w:val="22"/>
      </w:rPr>
      <w:fldChar w:fldCharType="begin"/>
    </w:r>
    <w:r>
      <w:rPr>
        <w:rFonts w:ascii="Arial" w:eastAsia="Arial" w:hAnsi="Arial" w:cs="Arial"/>
        <w:color w:val="000000"/>
        <w:sz w:val="22"/>
        <w:szCs w:val="22"/>
      </w:rPr>
      <w:instrText>PAGE</w:instrText>
    </w:r>
    <w:r>
      <w:rPr>
        <w:rFonts w:ascii="Arial" w:eastAsia="Arial" w:hAnsi="Arial" w:cs="Arial"/>
        <w:color w:val="000000"/>
        <w:sz w:val="22"/>
        <w:szCs w:val="22"/>
      </w:rPr>
      <w:fldChar w:fldCharType="separate"/>
    </w:r>
    <w:r w:rsidR="00CB3595">
      <w:rPr>
        <w:rFonts w:ascii="Arial" w:eastAsia="Arial" w:hAnsi="Arial" w:cs="Arial"/>
        <w:noProof/>
        <w:color w:val="000000"/>
        <w:sz w:val="22"/>
        <w:szCs w:val="22"/>
      </w:rPr>
      <w:t>1</w:t>
    </w:r>
    <w:r>
      <w:rPr>
        <w:rFonts w:ascii="Arial" w:eastAsia="Arial" w:hAnsi="Arial" w:cs="Arial"/>
        <w:color w:val="000000"/>
        <w:sz w:val="22"/>
        <w:szCs w:val="22"/>
      </w:rPr>
      <w:fldChar w:fldCharType="end"/>
    </w:r>
    <w:r>
      <w:rPr>
        <w:rFonts w:ascii="Arial" w:eastAsia="Arial" w:hAnsi="Arial" w:cs="Arial"/>
        <w:color w:val="000000"/>
        <w:sz w:val="22"/>
        <w:szCs w:val="22"/>
      </w:rPr>
      <w:t xml:space="preserve"> of </w:t>
    </w:r>
    <w:r>
      <w:rPr>
        <w:rFonts w:ascii="Arial" w:eastAsia="Arial" w:hAnsi="Arial" w:cs="Arial"/>
        <w:color w:val="000000"/>
        <w:sz w:val="22"/>
        <w:szCs w:val="22"/>
      </w:rPr>
      <w:fldChar w:fldCharType="begin"/>
    </w:r>
    <w:r>
      <w:rPr>
        <w:rFonts w:ascii="Arial" w:eastAsia="Arial" w:hAnsi="Arial" w:cs="Arial"/>
        <w:color w:val="000000"/>
        <w:sz w:val="22"/>
        <w:szCs w:val="22"/>
      </w:rPr>
      <w:instrText>NUMPAGES</w:instrText>
    </w:r>
    <w:r>
      <w:rPr>
        <w:rFonts w:ascii="Arial" w:eastAsia="Arial" w:hAnsi="Arial" w:cs="Arial"/>
        <w:color w:val="000000"/>
        <w:sz w:val="22"/>
        <w:szCs w:val="22"/>
      </w:rPr>
      <w:fldChar w:fldCharType="separate"/>
    </w:r>
    <w:r w:rsidR="00CB3595">
      <w:rPr>
        <w:rFonts w:ascii="Arial" w:eastAsia="Arial" w:hAnsi="Arial" w:cs="Arial"/>
        <w:noProof/>
        <w:color w:val="000000"/>
        <w:sz w:val="22"/>
        <w:szCs w:val="22"/>
      </w:rPr>
      <w:t>2</w:t>
    </w:r>
    <w:r>
      <w:rPr>
        <w:rFonts w:ascii="Arial" w:eastAsia="Arial" w:hAnsi="Arial" w:cs="Arial"/>
        <w:color w:val="000000"/>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058D2"/>
    <w:multiLevelType w:val="multilevel"/>
    <w:tmpl w:val="7D1048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49382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876"/>
    <w:rsid w:val="000E7876"/>
    <w:rsid w:val="00131A6A"/>
    <w:rsid w:val="001D4C05"/>
    <w:rsid w:val="002B38DA"/>
    <w:rsid w:val="002B4AD8"/>
    <w:rsid w:val="002F2660"/>
    <w:rsid w:val="0031366A"/>
    <w:rsid w:val="003B135E"/>
    <w:rsid w:val="00414B0B"/>
    <w:rsid w:val="00447CDF"/>
    <w:rsid w:val="0054016C"/>
    <w:rsid w:val="00540E0A"/>
    <w:rsid w:val="00595863"/>
    <w:rsid w:val="00625765"/>
    <w:rsid w:val="006C5947"/>
    <w:rsid w:val="00882D35"/>
    <w:rsid w:val="008C0056"/>
    <w:rsid w:val="00974DC0"/>
    <w:rsid w:val="009F19EA"/>
    <w:rsid w:val="00A93133"/>
    <w:rsid w:val="00B8369F"/>
    <w:rsid w:val="00B92B90"/>
    <w:rsid w:val="00C75B81"/>
    <w:rsid w:val="00CB3595"/>
    <w:rsid w:val="00D0564B"/>
    <w:rsid w:val="00DD7CB4"/>
    <w:rsid w:val="00E66324"/>
    <w:rsid w:val="00FA14BD"/>
    <w:rsid w:val="00FC0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0FBFC"/>
  <w15:docId w15:val="{4FA70EB5-B451-4A9F-B463-A22E8DD09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bCs/>
    </w:rPr>
  </w:style>
  <w:style w:type="paragraph" w:styleId="Heading2">
    <w:name w:val="heading 2"/>
    <w:basedOn w:val="Normal"/>
    <w:next w:val="Normal"/>
    <w:uiPriority w:val="9"/>
    <w:unhideWhenUsed/>
    <w:qFormat/>
    <w:pPr>
      <w:keepNext/>
      <w:jc w:val="center"/>
      <w:outlineLvl w:val="1"/>
    </w:pPr>
    <w:rPr>
      <w:b/>
      <w:bCs/>
      <w:sz w:val="22"/>
      <w:szCs w:val="22"/>
    </w:rPr>
  </w:style>
  <w:style w:type="paragraph" w:styleId="Heading3">
    <w:name w:val="heading 3"/>
    <w:basedOn w:val="Normal"/>
    <w:next w:val="Normal"/>
    <w:uiPriority w:val="9"/>
    <w:unhideWhenUsed/>
    <w:qFormat/>
    <w:pPr>
      <w:keepNext/>
      <w:jc w:val="center"/>
      <w:outlineLvl w:val="2"/>
    </w:pPr>
    <w:rPr>
      <w:b/>
      <w:bCs/>
      <w:sz w:val="20"/>
      <w:szCs w:val="20"/>
    </w:rPr>
  </w:style>
  <w:style w:type="paragraph" w:styleId="Heading4">
    <w:name w:val="heading 4"/>
    <w:basedOn w:val="Normal"/>
    <w:next w:val="Normal"/>
    <w:uiPriority w:val="9"/>
    <w:semiHidden/>
    <w:unhideWhenUsed/>
    <w:qFormat/>
    <w:pPr>
      <w:keepNext/>
      <w:ind w:left="360"/>
      <w:jc w:val="center"/>
      <w:outlineLvl w:val="3"/>
    </w:pPr>
    <w:rPr>
      <w:b/>
      <w:bCs/>
      <w:sz w:val="20"/>
      <w:szCs w:val="20"/>
    </w:rPr>
  </w:style>
  <w:style w:type="paragraph" w:styleId="Heading5">
    <w:name w:val="heading 5"/>
    <w:basedOn w:val="Normal"/>
    <w:next w:val="Normal"/>
    <w:uiPriority w:val="9"/>
    <w:semiHidden/>
    <w:unhideWhenUsed/>
    <w:qFormat/>
    <w:pPr>
      <w:keepNext/>
      <w:jc w:val="center"/>
      <w:outlineLvl w:val="4"/>
    </w:pPr>
    <w:rPr>
      <w:i/>
      <w:iCs/>
      <w:sz w:val="32"/>
      <w:szCs w:val="32"/>
    </w:rPr>
  </w:style>
  <w:style w:type="paragraph" w:styleId="Heading6">
    <w:name w:val="heading 6"/>
    <w:basedOn w:val="Normal"/>
    <w:next w:val="Normal"/>
    <w:uiPriority w:val="9"/>
    <w:semiHidden/>
    <w:unhideWhenUsed/>
    <w:qFormat/>
    <w:pPr>
      <w:keepNext/>
      <w:spacing w:before="60"/>
      <w:outlineLvl w:val="5"/>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single" w:sz="4" w:space="0" w:color="A5A5A5"/>
        </w:tcBorders>
      </w:tcPr>
    </w:tblStylePr>
    <w:tblStylePr w:type="firstCol">
      <w:rPr>
        <w:b/>
        <w:bCs/>
      </w:rPr>
    </w:tblStylePr>
    <w:tblStylePr w:type="lastCol">
      <w:rPr>
        <w:b/>
        <w:bCs/>
      </w:rPr>
    </w:tblStylePr>
    <w:tblStylePr w:type="band1Vert">
      <w:tblPr/>
      <w:tcPr>
        <w:shd w:val="clear" w:color="auto" w:fill="ECECEC"/>
      </w:tcPr>
    </w:tblStylePr>
    <w:tblStylePr w:type="band1Horz">
      <w:tblPr/>
      <w:tcPr>
        <w:shd w:val="clear" w:color="auto" w:fill="ECECEC"/>
      </w:tcPr>
    </w:tblStylePr>
  </w:style>
  <w:style w:type="table" w:customStyle="1" w:styleId="a0">
    <w:basedOn w:val="TableNormal0"/>
    <w:rPr>
      <w:color w:val="7B7B7B"/>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C8C8C8"/>
        </w:tcBorders>
      </w:tcPr>
    </w:tblStylePr>
    <w:tblStylePr w:type="lastRow">
      <w:rPr>
        <w:b/>
        <w:bCs/>
      </w:rPr>
      <w:tblPr/>
      <w:tcPr>
        <w:tcBorders>
          <w:top w:val="single" w:sz="4" w:space="0" w:color="C8C8C8"/>
        </w:tcBorders>
      </w:tcPr>
    </w:tblStylePr>
    <w:tblStylePr w:type="firstCol">
      <w:rPr>
        <w:b/>
        <w:bCs/>
      </w:rPr>
    </w:tblStylePr>
    <w:tblStylePr w:type="lastCol">
      <w:rPr>
        <w:b/>
        <w:bCs/>
      </w:rPr>
    </w:tblStylePr>
    <w:tblStylePr w:type="band1Vert">
      <w:tblPr/>
      <w:tcPr>
        <w:shd w:val="clear" w:color="auto" w:fill="ECECEC"/>
      </w:tcPr>
    </w:tblStylePr>
    <w:tblStylePr w:type="band1Horz">
      <w:tblPr/>
      <w:tcPr>
        <w:shd w:val="clear" w:color="auto" w:fill="ECECEC"/>
      </w:tcPr>
    </w:tblStylePr>
  </w:style>
  <w:style w:type="table" w:customStyle="1" w:styleId="a1">
    <w:basedOn w:val="TableNormal0"/>
    <w:rPr>
      <w:color w:val="7B7B7B"/>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C8C8C8"/>
        </w:tcBorders>
      </w:tcPr>
    </w:tblStylePr>
    <w:tblStylePr w:type="lastRow">
      <w:rPr>
        <w:b/>
        <w:bCs/>
      </w:rPr>
      <w:tblPr/>
      <w:tcPr>
        <w:tcBorders>
          <w:top w:val="single" w:sz="4" w:space="0" w:color="C8C8C8"/>
        </w:tcBorders>
      </w:tcPr>
    </w:tblStylePr>
    <w:tblStylePr w:type="firstCol">
      <w:rPr>
        <w:b/>
        <w:bCs/>
      </w:rPr>
    </w:tblStylePr>
    <w:tblStylePr w:type="lastCol">
      <w:rPr>
        <w:b/>
        <w:bCs/>
      </w:rPr>
    </w:tblStylePr>
    <w:tblStylePr w:type="band1Vert">
      <w:tblPr/>
      <w:tcPr>
        <w:shd w:val="clear" w:color="auto" w:fill="ECECEC"/>
      </w:tcPr>
    </w:tblStylePr>
    <w:tblStylePr w:type="band1Horz">
      <w:tblPr/>
      <w:tcPr>
        <w:shd w:val="clear" w:color="auto" w:fill="ECECEC"/>
      </w:tcPr>
    </w:tblStylePr>
  </w:style>
  <w:style w:type="table" w:customStyle="1" w:styleId="a2">
    <w:basedOn w:val="TableNormal0"/>
    <w:rPr>
      <w:color w:val="7B7B7B"/>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C8C8C8"/>
        </w:tcBorders>
      </w:tcPr>
    </w:tblStylePr>
    <w:tblStylePr w:type="lastRow">
      <w:rPr>
        <w:b/>
        <w:bCs/>
      </w:rPr>
      <w:tblPr/>
      <w:tcPr>
        <w:tcBorders>
          <w:top w:val="single" w:sz="4" w:space="0" w:color="C8C8C8"/>
        </w:tcBorders>
      </w:tcPr>
    </w:tblStylePr>
    <w:tblStylePr w:type="firstCol">
      <w:rPr>
        <w:b/>
        <w:bCs/>
      </w:rPr>
    </w:tblStylePr>
    <w:tblStylePr w:type="lastCol">
      <w:rPr>
        <w:b/>
        <w:bCs/>
      </w:rPr>
    </w:tblStylePr>
    <w:tblStylePr w:type="band1Vert">
      <w:tblPr/>
      <w:tcPr>
        <w:shd w:val="clear" w:color="auto" w:fill="ECECEC"/>
      </w:tcPr>
    </w:tblStylePr>
    <w:tblStylePr w:type="band1Horz">
      <w:tblPr/>
      <w:tcPr>
        <w:shd w:val="clear" w:color="auto" w:fill="ECECEC"/>
      </w:tcPr>
    </w:tblStylePr>
  </w:style>
  <w:style w:type="paragraph" w:styleId="NormalWeb">
    <w:name w:val="Normal (Web)"/>
    <w:basedOn w:val="Normal"/>
    <w:uiPriority w:val="99"/>
    <w:unhideWhenUsed/>
    <w:rsid w:val="0031366A"/>
    <w:pPr>
      <w:spacing w:before="100" w:beforeAutospacing="1" w:after="100" w:afterAutospacing="1"/>
    </w:pPr>
    <w:rPr>
      <w:lang w:val="en-US"/>
    </w:rPr>
  </w:style>
  <w:style w:type="character" w:styleId="Hyperlink">
    <w:name w:val="Hyperlink"/>
    <w:basedOn w:val="DefaultParagraphFont"/>
    <w:uiPriority w:val="99"/>
    <w:semiHidden/>
    <w:unhideWhenUsed/>
    <w:rsid w:val="00131A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96376">
      <w:bodyDiv w:val="1"/>
      <w:marLeft w:val="0"/>
      <w:marRight w:val="0"/>
      <w:marTop w:val="0"/>
      <w:marBottom w:val="0"/>
      <w:divBdr>
        <w:top w:val="none" w:sz="0" w:space="0" w:color="auto"/>
        <w:left w:val="none" w:sz="0" w:space="0" w:color="auto"/>
        <w:bottom w:val="none" w:sz="0" w:space="0" w:color="auto"/>
        <w:right w:val="none" w:sz="0" w:space="0" w:color="auto"/>
      </w:divBdr>
    </w:div>
    <w:div w:id="163470708">
      <w:bodyDiv w:val="1"/>
      <w:marLeft w:val="0"/>
      <w:marRight w:val="0"/>
      <w:marTop w:val="0"/>
      <w:marBottom w:val="0"/>
      <w:divBdr>
        <w:top w:val="none" w:sz="0" w:space="0" w:color="auto"/>
        <w:left w:val="none" w:sz="0" w:space="0" w:color="auto"/>
        <w:bottom w:val="none" w:sz="0" w:space="0" w:color="auto"/>
        <w:right w:val="none" w:sz="0" w:space="0" w:color="auto"/>
      </w:divBdr>
    </w:div>
    <w:div w:id="215824164">
      <w:bodyDiv w:val="1"/>
      <w:marLeft w:val="0"/>
      <w:marRight w:val="0"/>
      <w:marTop w:val="0"/>
      <w:marBottom w:val="0"/>
      <w:divBdr>
        <w:top w:val="none" w:sz="0" w:space="0" w:color="auto"/>
        <w:left w:val="none" w:sz="0" w:space="0" w:color="auto"/>
        <w:bottom w:val="none" w:sz="0" w:space="0" w:color="auto"/>
        <w:right w:val="none" w:sz="0" w:space="0" w:color="auto"/>
      </w:divBdr>
    </w:div>
    <w:div w:id="255476781">
      <w:bodyDiv w:val="1"/>
      <w:marLeft w:val="0"/>
      <w:marRight w:val="0"/>
      <w:marTop w:val="0"/>
      <w:marBottom w:val="0"/>
      <w:divBdr>
        <w:top w:val="none" w:sz="0" w:space="0" w:color="auto"/>
        <w:left w:val="none" w:sz="0" w:space="0" w:color="auto"/>
        <w:bottom w:val="none" w:sz="0" w:space="0" w:color="auto"/>
        <w:right w:val="none" w:sz="0" w:space="0" w:color="auto"/>
      </w:divBdr>
    </w:div>
    <w:div w:id="611743228">
      <w:bodyDiv w:val="1"/>
      <w:marLeft w:val="0"/>
      <w:marRight w:val="0"/>
      <w:marTop w:val="0"/>
      <w:marBottom w:val="0"/>
      <w:divBdr>
        <w:top w:val="none" w:sz="0" w:space="0" w:color="auto"/>
        <w:left w:val="none" w:sz="0" w:space="0" w:color="auto"/>
        <w:bottom w:val="none" w:sz="0" w:space="0" w:color="auto"/>
        <w:right w:val="none" w:sz="0" w:space="0" w:color="auto"/>
      </w:divBdr>
    </w:div>
    <w:div w:id="681082322">
      <w:bodyDiv w:val="1"/>
      <w:marLeft w:val="0"/>
      <w:marRight w:val="0"/>
      <w:marTop w:val="0"/>
      <w:marBottom w:val="0"/>
      <w:divBdr>
        <w:top w:val="none" w:sz="0" w:space="0" w:color="auto"/>
        <w:left w:val="none" w:sz="0" w:space="0" w:color="auto"/>
        <w:bottom w:val="none" w:sz="0" w:space="0" w:color="auto"/>
        <w:right w:val="none" w:sz="0" w:space="0" w:color="auto"/>
      </w:divBdr>
    </w:div>
    <w:div w:id="777682394">
      <w:bodyDiv w:val="1"/>
      <w:marLeft w:val="0"/>
      <w:marRight w:val="0"/>
      <w:marTop w:val="0"/>
      <w:marBottom w:val="0"/>
      <w:divBdr>
        <w:top w:val="none" w:sz="0" w:space="0" w:color="auto"/>
        <w:left w:val="none" w:sz="0" w:space="0" w:color="auto"/>
        <w:bottom w:val="none" w:sz="0" w:space="0" w:color="auto"/>
        <w:right w:val="none" w:sz="0" w:space="0" w:color="auto"/>
      </w:divBdr>
    </w:div>
    <w:div w:id="864439337">
      <w:bodyDiv w:val="1"/>
      <w:marLeft w:val="0"/>
      <w:marRight w:val="0"/>
      <w:marTop w:val="0"/>
      <w:marBottom w:val="0"/>
      <w:divBdr>
        <w:top w:val="none" w:sz="0" w:space="0" w:color="auto"/>
        <w:left w:val="none" w:sz="0" w:space="0" w:color="auto"/>
        <w:bottom w:val="none" w:sz="0" w:space="0" w:color="auto"/>
        <w:right w:val="none" w:sz="0" w:space="0" w:color="auto"/>
      </w:divBdr>
    </w:div>
    <w:div w:id="897739508">
      <w:bodyDiv w:val="1"/>
      <w:marLeft w:val="0"/>
      <w:marRight w:val="0"/>
      <w:marTop w:val="0"/>
      <w:marBottom w:val="0"/>
      <w:divBdr>
        <w:top w:val="none" w:sz="0" w:space="0" w:color="auto"/>
        <w:left w:val="none" w:sz="0" w:space="0" w:color="auto"/>
        <w:bottom w:val="none" w:sz="0" w:space="0" w:color="auto"/>
        <w:right w:val="none" w:sz="0" w:space="0" w:color="auto"/>
      </w:divBdr>
    </w:div>
    <w:div w:id="1207257884">
      <w:bodyDiv w:val="1"/>
      <w:marLeft w:val="0"/>
      <w:marRight w:val="0"/>
      <w:marTop w:val="0"/>
      <w:marBottom w:val="0"/>
      <w:divBdr>
        <w:top w:val="none" w:sz="0" w:space="0" w:color="auto"/>
        <w:left w:val="none" w:sz="0" w:space="0" w:color="auto"/>
        <w:bottom w:val="none" w:sz="0" w:space="0" w:color="auto"/>
        <w:right w:val="none" w:sz="0" w:space="0" w:color="auto"/>
      </w:divBdr>
    </w:div>
    <w:div w:id="1384449385">
      <w:bodyDiv w:val="1"/>
      <w:marLeft w:val="0"/>
      <w:marRight w:val="0"/>
      <w:marTop w:val="0"/>
      <w:marBottom w:val="0"/>
      <w:divBdr>
        <w:top w:val="none" w:sz="0" w:space="0" w:color="auto"/>
        <w:left w:val="none" w:sz="0" w:space="0" w:color="auto"/>
        <w:bottom w:val="none" w:sz="0" w:space="0" w:color="auto"/>
        <w:right w:val="none" w:sz="0" w:space="0" w:color="auto"/>
      </w:divBdr>
    </w:div>
    <w:div w:id="1398286021">
      <w:bodyDiv w:val="1"/>
      <w:marLeft w:val="0"/>
      <w:marRight w:val="0"/>
      <w:marTop w:val="0"/>
      <w:marBottom w:val="0"/>
      <w:divBdr>
        <w:top w:val="none" w:sz="0" w:space="0" w:color="auto"/>
        <w:left w:val="none" w:sz="0" w:space="0" w:color="auto"/>
        <w:bottom w:val="none" w:sz="0" w:space="0" w:color="auto"/>
        <w:right w:val="none" w:sz="0" w:space="0" w:color="auto"/>
      </w:divBdr>
    </w:div>
    <w:div w:id="1471895814">
      <w:bodyDiv w:val="1"/>
      <w:marLeft w:val="0"/>
      <w:marRight w:val="0"/>
      <w:marTop w:val="0"/>
      <w:marBottom w:val="0"/>
      <w:divBdr>
        <w:top w:val="none" w:sz="0" w:space="0" w:color="auto"/>
        <w:left w:val="none" w:sz="0" w:space="0" w:color="auto"/>
        <w:bottom w:val="none" w:sz="0" w:space="0" w:color="auto"/>
        <w:right w:val="none" w:sz="0" w:space="0" w:color="auto"/>
      </w:divBdr>
    </w:div>
    <w:div w:id="1757940846">
      <w:bodyDiv w:val="1"/>
      <w:marLeft w:val="0"/>
      <w:marRight w:val="0"/>
      <w:marTop w:val="0"/>
      <w:marBottom w:val="0"/>
      <w:divBdr>
        <w:top w:val="none" w:sz="0" w:space="0" w:color="auto"/>
        <w:left w:val="none" w:sz="0" w:space="0" w:color="auto"/>
        <w:bottom w:val="none" w:sz="0" w:space="0" w:color="auto"/>
        <w:right w:val="none" w:sz="0" w:space="0" w:color="auto"/>
      </w:divBdr>
    </w:div>
    <w:div w:id="1793749531">
      <w:bodyDiv w:val="1"/>
      <w:marLeft w:val="0"/>
      <w:marRight w:val="0"/>
      <w:marTop w:val="0"/>
      <w:marBottom w:val="0"/>
      <w:divBdr>
        <w:top w:val="none" w:sz="0" w:space="0" w:color="auto"/>
        <w:left w:val="none" w:sz="0" w:space="0" w:color="auto"/>
        <w:bottom w:val="none" w:sz="0" w:space="0" w:color="auto"/>
        <w:right w:val="none" w:sz="0" w:space="0" w:color="auto"/>
      </w:divBdr>
    </w:div>
    <w:div w:id="1855463082">
      <w:bodyDiv w:val="1"/>
      <w:marLeft w:val="0"/>
      <w:marRight w:val="0"/>
      <w:marTop w:val="0"/>
      <w:marBottom w:val="0"/>
      <w:divBdr>
        <w:top w:val="none" w:sz="0" w:space="0" w:color="auto"/>
        <w:left w:val="none" w:sz="0" w:space="0" w:color="auto"/>
        <w:bottom w:val="none" w:sz="0" w:space="0" w:color="auto"/>
        <w:right w:val="none" w:sz="0" w:space="0" w:color="auto"/>
      </w:divBdr>
    </w:div>
    <w:div w:id="1902254199">
      <w:bodyDiv w:val="1"/>
      <w:marLeft w:val="0"/>
      <w:marRight w:val="0"/>
      <w:marTop w:val="0"/>
      <w:marBottom w:val="0"/>
      <w:divBdr>
        <w:top w:val="none" w:sz="0" w:space="0" w:color="auto"/>
        <w:left w:val="none" w:sz="0" w:space="0" w:color="auto"/>
        <w:bottom w:val="none" w:sz="0" w:space="0" w:color="auto"/>
        <w:right w:val="none" w:sz="0" w:space="0" w:color="auto"/>
      </w:divBdr>
    </w:div>
    <w:div w:id="20438966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leginfo.legislature.ca.gov/faces/billTextClient.xhtml?bill_id=201720180AB81" TargetMode="External"/><Relationship Id="rId3" Type="http://schemas.openxmlformats.org/officeDocument/2006/relationships/settings" Target="settings.xml"/><Relationship Id="rId7" Type="http://schemas.openxmlformats.org/officeDocument/2006/relationships/hyperlink" Target="https://www.cde.ca.gov/ds/ad/filesrfep.as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1826</Words>
  <Characters>10414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Merced City School District</Company>
  <LinksUpToDate>false</LinksUpToDate>
  <CharactersWithSpaces>12216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Villa, Veronica</dc:creator>
  <cp:lastModifiedBy>Villa, Veronica</cp:lastModifiedBy>
  <cp:revision>2</cp:revision>
  <dcterms:created xsi:type="dcterms:W3CDTF">2026-09-30T18:58:00Z</dcterms:created>
  <dcterms:modified xsi:type="dcterms:W3CDTF">2026-09-30T18:58:00Z</dcterms:modified>
</cp:coreProperties>
</file>