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Executive Session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August 26,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ind w:left="3600" w:firstLine="0"/>
        <w:jc w:val="left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Room 111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CALL TO ORDER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Board Chair Laurie Sherburne called the public hearing to order at 6:00 p.m. Other board members present were Kristian Rubesh, Carmen Leslie, Brent Fetsch, and Melanie Kelly. Also in attendance were Doug Dearden, Wendy Beldin, and Kim Ballard.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0"/>
          <w:bCs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1.0 EXECUTIVE SESSION (Closed to the Public):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RCW 42.30.110(1)(f) – Executive Session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color w:val="0d0d0d"/>
          <w:sz w:val="20"/>
          <w:szCs w:val="20"/>
          <w:rtl w:val="0"/>
        </w:rPr>
        <w:t xml:space="preserve">Board Chair Laurie Sherburne called the Executive Session to order at 6:00 p.m. and adjourned it at 6:30 p.m. Brent Fetsch moved to adjourn the meeting, seconded by Kristian Rubesh. Motion carried.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0"/>
          <w:bCs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0"/>
          <w:bCs w:val="0"/>
          <w:sz w:val="18"/>
          <w:szCs w:val="18"/>
          <w:highlight w:val="yellow"/>
        </w:rPr>
      </w:pPr>
      <w:r w:rsidDel="00000000" w:rsidR="00000000" w:rsidRPr="00000000">
        <w:rPr>
          <w:b w:val="0"/>
          <w:bCs w:val="0"/>
          <w:sz w:val="18"/>
          <w:szCs w:val="18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bCs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i w:val="1"/>
      <w:iCs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