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A2FF0" w14:textId="2D4950D5" w:rsidR="002B26D8" w:rsidRDefault="00DD4794" w:rsidP="00806D55">
      <w:pPr>
        <w:tabs>
          <w:tab w:val="center" w:pos="4515"/>
        </w:tabs>
        <w:spacing w:after="240" w:line="276" w:lineRule="aut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AF2E85C" wp14:editId="29BA8811">
            <wp:simplePos x="0" y="0"/>
            <wp:positionH relativeFrom="page">
              <wp:posOffset>7620</wp:posOffset>
            </wp:positionH>
            <wp:positionV relativeFrom="paragraph">
              <wp:posOffset>-914400</wp:posOffset>
            </wp:positionV>
            <wp:extent cx="7581900" cy="2527300"/>
            <wp:effectExtent l="0" t="0" r="0" b="6350"/>
            <wp:wrapNone/>
            <wp:docPr id="474368901" name="Picture 2" descr="Banner graphic for Columbia Public Schools  “Excellence in Education for All Students” alongside slogan, “Be Here. Be Ready. Belong.” Blue typography, teal accents, and abstract geometric shapes frame design.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368901" name="Picture 2" descr="Banner graphic for Columbia Public Schools  “Excellence in Education for All Students” alongside slogan, “Be Here. Be Ready. Belong.” Blue typography, teal accents, and abstract geometric shapes frame design.  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Bold" w:eastAsia="Cambria Bold" w:hAnsi="Cambria Bold" w:cs="Cambria Bold"/>
          <w:b/>
          <w:bCs/>
          <w:color w:val="17324D"/>
          <w:sz w:val="23"/>
          <w:szCs w:val="23"/>
        </w:rPr>
        <w:t xml:space="preserve"> </w:t>
      </w:r>
      <w:r w:rsidR="00806D55">
        <w:rPr>
          <w:rFonts w:ascii="Cambria Bold" w:eastAsia="Cambria Bold" w:hAnsi="Cambria Bold" w:cs="Cambria Bold"/>
          <w:b/>
          <w:bCs/>
          <w:color w:val="17324D"/>
          <w:sz w:val="23"/>
          <w:szCs w:val="23"/>
        </w:rPr>
        <w:tab/>
      </w:r>
    </w:p>
    <w:p w14:paraId="7887C11D" w14:textId="77777777" w:rsidR="00DD4794" w:rsidRDefault="00DD4794" w:rsidP="00003691">
      <w:pPr>
        <w:pStyle w:val="Heading2"/>
        <w:jc w:val="center"/>
        <w:rPr>
          <w:rFonts w:eastAsia="Cambria Bold"/>
          <w:sz w:val="36"/>
          <w:szCs w:val="36"/>
        </w:rPr>
      </w:pPr>
    </w:p>
    <w:p w14:paraId="5EDEA24D" w14:textId="77777777" w:rsidR="00DD4794" w:rsidRDefault="00DD4794" w:rsidP="00003691">
      <w:pPr>
        <w:pStyle w:val="Heading2"/>
        <w:jc w:val="center"/>
        <w:rPr>
          <w:rFonts w:eastAsia="Cambria Bold"/>
          <w:sz w:val="36"/>
          <w:szCs w:val="36"/>
        </w:rPr>
      </w:pPr>
    </w:p>
    <w:p w14:paraId="4D881F0C" w14:textId="77777777" w:rsidR="00DD4794" w:rsidRDefault="00DD4794" w:rsidP="00003691">
      <w:pPr>
        <w:pStyle w:val="Heading2"/>
        <w:jc w:val="center"/>
        <w:rPr>
          <w:rFonts w:eastAsia="Cambria Bold"/>
          <w:sz w:val="36"/>
          <w:szCs w:val="36"/>
        </w:rPr>
      </w:pPr>
    </w:p>
    <w:p w14:paraId="3905ADAE" w14:textId="77777777" w:rsidR="00DD4794" w:rsidRPr="00DD4794" w:rsidRDefault="00DD4794" w:rsidP="00DD4794"/>
    <w:p w14:paraId="26BFF0B3" w14:textId="3446F6FA" w:rsidR="00DD4794" w:rsidRPr="00641128" w:rsidRDefault="00000000" w:rsidP="00641128">
      <w:pPr>
        <w:pStyle w:val="Heading1"/>
        <w:jc w:val="center"/>
      </w:pPr>
      <w:r w:rsidRPr="00003691">
        <w:rPr>
          <w:rFonts w:eastAsia="Cambria Bold"/>
        </w:rPr>
        <w:t>A Family Guide to Attendance</w:t>
      </w:r>
    </w:p>
    <w:p w14:paraId="167EE6B7" w14:textId="3B4A26D1" w:rsidR="00DD4794" w:rsidRPr="00DD4794" w:rsidRDefault="00000000" w:rsidP="00DD4794">
      <w:pPr>
        <w:pStyle w:val="Heading2"/>
        <w:rPr>
          <w:rFonts w:ascii="Arimo" w:eastAsia="Arimo" w:hAnsi="Arimo" w:cs="Arimo"/>
          <w:sz w:val="30"/>
          <w:szCs w:val="30"/>
        </w:rPr>
      </w:pPr>
      <w:r w:rsidRPr="00003691">
        <w:rPr>
          <w:rFonts w:eastAsia="Cambria Bold"/>
        </w:rPr>
        <w:t>Why Attendance Matters</w:t>
      </w:r>
      <w:r w:rsidRPr="00003691">
        <w:rPr>
          <w:rFonts w:ascii="Arimo" w:eastAsia="Arimo" w:hAnsi="Arimo" w:cs="Arimo"/>
          <w:sz w:val="30"/>
          <w:szCs w:val="30"/>
        </w:rPr>
        <w:t xml:space="preserve"> </w:t>
      </w:r>
    </w:p>
    <w:p w14:paraId="071F339A" w14:textId="1B5B2AB2" w:rsidR="002B26D8" w:rsidRDefault="00000000">
      <w:pPr>
        <w:spacing w:after="45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Regular attendance helps students stay connected to their teachers, classmates and school community. Being at school consistently supports learning, relationships and routines that help students succeed. </w:t>
      </w:r>
    </w:p>
    <w:p w14:paraId="75C64024" w14:textId="28F244CA" w:rsidR="002B26D8" w:rsidRDefault="00000000" w:rsidP="00641128">
      <w:pPr>
        <w:numPr>
          <w:ilvl w:val="0"/>
          <w:numId w:val="1"/>
        </w:numPr>
        <w:spacing w:after="4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Learning happens every day. 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Classroom discussions, hands-on activities and time with teachers can be difficult to recreate after an absence. </w:t>
      </w:r>
    </w:p>
    <w:p w14:paraId="42254779" w14:textId="218EAB68" w:rsidR="002B26D8" w:rsidRDefault="00000000" w:rsidP="00641128">
      <w:pPr>
        <w:numPr>
          <w:ilvl w:val="0"/>
          <w:numId w:val="2"/>
        </w:numPr>
        <w:spacing w:after="1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Relationships matter. 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Being at school helps students build connections with teachers, friends, teammates and other trusted adults. </w:t>
      </w:r>
    </w:p>
    <w:p w14:paraId="7A674869" w14:textId="181AF5E9" w:rsidR="002B26D8" w:rsidRDefault="00000000" w:rsidP="00641128">
      <w:pPr>
        <w:numPr>
          <w:ilvl w:val="0"/>
          <w:numId w:val="3"/>
        </w:numPr>
        <w:spacing w:after="1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Good habits start now. 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Regular attendance and </w:t>
      </w:r>
      <w:proofErr w:type="gramStart"/>
      <w:r>
        <w:rPr>
          <w:rFonts w:ascii="Cambria" w:eastAsia="Cambria" w:hAnsi="Cambria" w:cs="Cambria"/>
          <w:color w:val="000000"/>
          <w:sz w:val="22"/>
          <w:szCs w:val="22"/>
        </w:rPr>
        <w:t>arriving</w:t>
      </w:r>
      <w:proofErr w:type="gramEnd"/>
      <w:r>
        <w:rPr>
          <w:rFonts w:ascii="Cambria" w:eastAsia="Cambria" w:hAnsi="Cambria" w:cs="Cambria"/>
          <w:color w:val="000000"/>
          <w:sz w:val="22"/>
          <w:szCs w:val="22"/>
        </w:rPr>
        <w:t xml:space="preserve"> on time help students develop routines and responsibilities that extend beyond the classroom. </w:t>
      </w:r>
    </w:p>
    <w:p w14:paraId="6751DC2D" w14:textId="77777777" w:rsidR="002B26D8" w:rsidRDefault="00000000">
      <w:pPr>
        <w:numPr>
          <w:ilvl w:val="0"/>
          <w:numId w:val="4"/>
        </w:numPr>
        <w:spacing w:after="1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Missing days can add up. 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Even occasional absences can become significant over the course of a school year. </w:t>
      </w:r>
    </w:p>
    <w:p w14:paraId="4A78AA40" w14:textId="77777777" w:rsidR="002B26D8" w:rsidRDefault="00000000">
      <w:pPr>
        <w:spacing w:after="15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tbl>
      <w:tblPr>
        <w:tblW w:w="89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1"/>
      </w:tblGrid>
      <w:tr w:rsidR="002B26D8" w14:paraId="2B95E705" w14:textId="77777777" w:rsidTr="00334B3A">
        <w:trPr>
          <w:trHeight w:val="555"/>
        </w:trPr>
        <w:tc>
          <w:tcPr>
            <w:tcW w:w="8921" w:type="dxa"/>
            <w:tcBorders>
              <w:top w:val="single" w:sz="8" w:space="0" w:color="005A9C"/>
              <w:left w:val="single" w:sz="8" w:space="0" w:color="005A9C"/>
              <w:bottom w:val="single" w:sz="8" w:space="0" w:color="005A9C"/>
              <w:right w:val="single" w:sz="8" w:space="0" w:color="005A9C"/>
            </w:tcBorders>
            <w:shd w:val="clear" w:color="auto" w:fill="EAF3F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28356A" w14:textId="712A27B8" w:rsidR="00334B3A" w:rsidRPr="00334B3A" w:rsidRDefault="00000000" w:rsidP="00334B3A">
            <w:pPr>
              <w:spacing w:after="240" w:line="276" w:lineRule="auto"/>
              <w:jc w:val="center"/>
              <w:rPr>
                <w:rFonts w:ascii="Cambria Bold" w:eastAsia="Cambria Bold" w:hAnsi="Cambria Bold" w:cs="Cambria Bold"/>
                <w:b/>
                <w:bCs/>
                <w:color w:val="17324D"/>
                <w:sz w:val="20"/>
                <w:szCs w:val="20"/>
              </w:rPr>
            </w:pPr>
            <w:r>
              <w:rPr>
                <w:rFonts w:ascii="Cambria Bold" w:eastAsia="Cambria Bold" w:hAnsi="Cambria Bold" w:cs="Cambria Bold"/>
                <w:b/>
                <w:bCs/>
                <w:color w:val="17324D"/>
                <w:sz w:val="20"/>
                <w:szCs w:val="20"/>
              </w:rPr>
              <w:t xml:space="preserve">We know there are times when students need to miss school. If attendance is becoming difficult, please reach out to your child's school. </w:t>
            </w:r>
          </w:p>
        </w:tc>
      </w:tr>
    </w:tbl>
    <w:p w14:paraId="0BE94EFF" w14:textId="77777777" w:rsidR="00DD4794" w:rsidRDefault="00DD4794" w:rsidP="00DD4794">
      <w:pPr>
        <w:rPr>
          <w:rFonts w:eastAsia="Cambria Bold"/>
        </w:rPr>
      </w:pPr>
    </w:p>
    <w:p w14:paraId="038E59EB" w14:textId="2C81D586" w:rsidR="002B26D8" w:rsidRPr="00003691" w:rsidRDefault="00000000" w:rsidP="00DD4794">
      <w:pPr>
        <w:pStyle w:val="Heading2"/>
      </w:pPr>
      <w:r w:rsidRPr="00003691">
        <w:rPr>
          <w:rFonts w:eastAsia="Cambria Bold"/>
        </w:rPr>
        <w:t>Start the Day Ready: Tips for Getting to School on Time</w:t>
      </w:r>
      <w:r w:rsidRPr="00003691">
        <w:rPr>
          <w:rFonts w:ascii="Arimo" w:eastAsia="Arimo" w:hAnsi="Arimo" w:cs="Arimo"/>
          <w:sz w:val="30"/>
          <w:szCs w:val="30"/>
        </w:rPr>
        <w:t xml:space="preserve"> </w:t>
      </w:r>
    </w:p>
    <w:p w14:paraId="61B8FA47" w14:textId="22B716F3" w:rsidR="002B26D8" w:rsidRDefault="00000000">
      <w:pPr>
        <w:spacing w:after="45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Getting everyone out the door is not always easy. A few simple routines can make mornings less stressful and help students arrive ready to learn. </w:t>
      </w:r>
    </w:p>
    <w:p w14:paraId="106667E9" w14:textId="77777777" w:rsidR="002B26D8" w:rsidRDefault="00000000">
      <w:pPr>
        <w:numPr>
          <w:ilvl w:val="0"/>
          <w:numId w:val="5"/>
        </w:numPr>
        <w:spacing w:after="1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Prepare the night before. </w:t>
      </w:r>
      <w:r>
        <w:rPr>
          <w:rFonts w:ascii="Cambria" w:eastAsia="Cambria" w:hAnsi="Cambria" w:cs="Cambria"/>
          <w:color w:val="000000"/>
          <w:sz w:val="22"/>
          <w:szCs w:val="22"/>
        </w:rPr>
        <w:t>Choose clothes, pack backpacks, charge devices and gather what your child will need.</w:t>
      </w:r>
      <w:r>
        <w:rPr>
          <w:rFonts w:ascii="Arimo" w:eastAsia="Arimo" w:hAnsi="Arimo" w:cs="Arimo"/>
          <w:color w:val="000000"/>
        </w:rPr>
        <w:t xml:space="preserve"> </w:t>
      </w:r>
    </w:p>
    <w:p w14:paraId="43AD219F" w14:textId="77777777" w:rsidR="002B26D8" w:rsidRDefault="00000000">
      <w:pPr>
        <w:numPr>
          <w:ilvl w:val="0"/>
          <w:numId w:val="5"/>
        </w:numPr>
        <w:spacing w:after="1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Create consistent routines. </w:t>
      </w:r>
      <w:r>
        <w:rPr>
          <w:rFonts w:ascii="Cambria" w:eastAsia="Cambria" w:hAnsi="Cambria" w:cs="Cambria"/>
          <w:color w:val="000000"/>
          <w:sz w:val="22"/>
          <w:szCs w:val="22"/>
        </w:rPr>
        <w:t>Predictable bedtime and morning routines can make waking up and getting ready easier.</w:t>
      </w:r>
      <w:r>
        <w:rPr>
          <w:rFonts w:ascii="Arimo" w:eastAsia="Arimo" w:hAnsi="Arimo" w:cs="Arimo"/>
          <w:color w:val="000000"/>
        </w:rPr>
        <w:t xml:space="preserve"> </w:t>
      </w:r>
    </w:p>
    <w:p w14:paraId="63EFB1A4" w14:textId="77777777" w:rsidR="002B26D8" w:rsidRDefault="00000000">
      <w:pPr>
        <w:numPr>
          <w:ilvl w:val="0"/>
          <w:numId w:val="5"/>
        </w:numPr>
        <w:spacing w:after="1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Build in extra time. </w:t>
      </w:r>
      <w:r>
        <w:rPr>
          <w:rFonts w:ascii="Cambria" w:eastAsia="Cambria" w:hAnsi="Cambria" w:cs="Cambria"/>
          <w:color w:val="000000"/>
          <w:sz w:val="22"/>
          <w:szCs w:val="22"/>
        </w:rPr>
        <w:t>Planning to be ready a few minutes early can keep a small delay from becoming a late arrival.</w:t>
      </w:r>
      <w:r>
        <w:rPr>
          <w:rFonts w:ascii="Arimo" w:eastAsia="Arimo" w:hAnsi="Arimo" w:cs="Arimo"/>
          <w:color w:val="000000"/>
        </w:rPr>
        <w:t xml:space="preserve"> </w:t>
      </w:r>
    </w:p>
    <w:p w14:paraId="7D7EDB75" w14:textId="77777777" w:rsidR="002B26D8" w:rsidRDefault="00000000">
      <w:pPr>
        <w:numPr>
          <w:ilvl w:val="0"/>
          <w:numId w:val="5"/>
        </w:numPr>
        <w:spacing w:after="1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Limit morning distractions. </w:t>
      </w:r>
      <w:r>
        <w:rPr>
          <w:rFonts w:ascii="Cambria" w:eastAsia="Cambria" w:hAnsi="Cambria" w:cs="Cambria"/>
          <w:color w:val="000000"/>
          <w:sz w:val="22"/>
          <w:szCs w:val="22"/>
        </w:rPr>
        <w:t>Consider saving recreational screen time until everyone is ready to leave.</w:t>
      </w:r>
      <w:r>
        <w:rPr>
          <w:rFonts w:ascii="Arimo" w:eastAsia="Arimo" w:hAnsi="Arimo" w:cs="Arimo"/>
          <w:color w:val="000000"/>
        </w:rPr>
        <w:t xml:space="preserve"> </w:t>
      </w:r>
    </w:p>
    <w:p w14:paraId="121753BF" w14:textId="64C33ABD" w:rsidR="002B26D8" w:rsidRPr="00641128" w:rsidRDefault="00000000" w:rsidP="00641128">
      <w:pPr>
        <w:numPr>
          <w:ilvl w:val="0"/>
          <w:numId w:val="5"/>
        </w:numPr>
        <w:spacing w:after="1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Let your child help. </w:t>
      </w:r>
      <w:r>
        <w:rPr>
          <w:rFonts w:ascii="Cambria" w:eastAsia="Cambria" w:hAnsi="Cambria" w:cs="Cambria"/>
          <w:color w:val="000000"/>
          <w:sz w:val="22"/>
          <w:szCs w:val="22"/>
        </w:rPr>
        <w:t>Age-appropriate responsibilities can help students take ownership of their routine.</w:t>
      </w:r>
      <w:r>
        <w:rPr>
          <w:rFonts w:ascii="Arimo" w:eastAsia="Arimo" w:hAnsi="Arimo" w:cs="Arimo"/>
          <w:color w:val="000000"/>
        </w:rPr>
        <w:t xml:space="preserve"> </w:t>
      </w:r>
    </w:p>
    <w:p w14:paraId="222EFF86" w14:textId="77777777" w:rsidR="00641128" w:rsidRDefault="00641128" w:rsidP="00641128">
      <w:pPr>
        <w:spacing w:after="15" w:line="276" w:lineRule="auto"/>
        <w:ind w:left="40"/>
      </w:pPr>
    </w:p>
    <w:p w14:paraId="23F480FC" w14:textId="77777777" w:rsidR="002B26D8" w:rsidRPr="00003691" w:rsidRDefault="00000000" w:rsidP="00DD4794">
      <w:pPr>
        <w:pStyle w:val="Heading2"/>
      </w:pPr>
      <w:r w:rsidRPr="00003691">
        <w:rPr>
          <w:rFonts w:eastAsia="Cambria Bold"/>
        </w:rPr>
        <w:lastRenderedPageBreak/>
        <w:t>When Your Child Doesn't Want to Go to School</w:t>
      </w:r>
      <w:r w:rsidRPr="00003691">
        <w:rPr>
          <w:rFonts w:ascii="Arimo" w:eastAsia="Arimo" w:hAnsi="Arimo" w:cs="Arimo"/>
        </w:rPr>
        <w:t xml:space="preserve"> </w:t>
      </w:r>
    </w:p>
    <w:p w14:paraId="37C4B002" w14:textId="207C144D" w:rsidR="002B26D8" w:rsidRDefault="00000000">
      <w:pPr>
        <w:spacing w:after="45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There may be mornings when your child says, "I don't want to go to school." Listen to what your child is telling you. A change in how a student feels about school may be an opportunity to learn more and connect them with support. </w:t>
      </w:r>
    </w:p>
    <w:p w14:paraId="0FA1082F" w14:textId="77777777" w:rsidR="002B26D8" w:rsidRDefault="00000000">
      <w:pPr>
        <w:numPr>
          <w:ilvl w:val="0"/>
          <w:numId w:val="6"/>
        </w:numPr>
        <w:spacing w:after="1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Start the conversation. </w:t>
      </w:r>
      <w:r>
        <w:rPr>
          <w:rFonts w:ascii="Cambria" w:eastAsia="Cambria" w:hAnsi="Cambria" w:cs="Cambria"/>
          <w:color w:val="000000"/>
          <w:sz w:val="22"/>
          <w:szCs w:val="22"/>
        </w:rPr>
        <w:t>Ask calm, open-ended questions such as, "Can you tell me what is making school difficult right now?" or "Is there someone at school you feel comfortable talking to?"</w:t>
      </w:r>
      <w:r>
        <w:rPr>
          <w:rFonts w:ascii="Arimo" w:eastAsia="Arimo" w:hAnsi="Arimo" w:cs="Arimo"/>
          <w:color w:val="000000"/>
        </w:rPr>
        <w:t xml:space="preserve"> </w:t>
      </w:r>
    </w:p>
    <w:p w14:paraId="7F57E6B6" w14:textId="53A44EB4" w:rsidR="002B26D8" w:rsidRDefault="00000000" w:rsidP="00641128">
      <w:pPr>
        <w:numPr>
          <w:ilvl w:val="0"/>
          <w:numId w:val="6"/>
        </w:numPr>
        <w:spacing w:after="1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Listen first. 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Give your child time to explain what they are experiencing before immediately trying to solve the problem. </w:t>
      </w:r>
    </w:p>
    <w:p w14:paraId="6CEA8B3A" w14:textId="15A2527D" w:rsidR="002B26D8" w:rsidRDefault="00000000" w:rsidP="00641128">
      <w:pPr>
        <w:numPr>
          <w:ilvl w:val="0"/>
          <w:numId w:val="7"/>
        </w:numPr>
        <w:spacing w:after="1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Connect with your school. 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If reluctance to attend continues, reach out to a teacher, counselor, administrator or another trusted staff member. </w:t>
      </w:r>
    </w:p>
    <w:p w14:paraId="7CEC2734" w14:textId="77777777" w:rsidR="002B26D8" w:rsidRDefault="00000000">
      <w:pPr>
        <w:numPr>
          <w:ilvl w:val="0"/>
          <w:numId w:val="8"/>
        </w:num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Work together. 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Concerns may involve academics, friendships, transportation, changes at home or other circumstances. Starting a conversation is an important first step. </w:t>
      </w:r>
    </w:p>
    <w:p w14:paraId="0AA8EEE7" w14:textId="77777777" w:rsidR="002B26D8" w:rsidRDefault="00000000">
      <w:pPr>
        <w:spacing w:after="15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2B26D8" w14:paraId="332D207F" w14:textId="77777777">
        <w:tc>
          <w:tcPr>
            <w:tcW w:w="9030" w:type="dxa"/>
            <w:tcBorders>
              <w:top w:val="single" w:sz="8" w:space="0" w:color="005A9C"/>
              <w:left w:val="single" w:sz="8" w:space="0" w:color="005A9C"/>
              <w:bottom w:val="single" w:sz="8" w:space="0" w:color="005A9C"/>
              <w:right w:val="single" w:sz="8" w:space="0" w:color="005A9C"/>
            </w:tcBorders>
            <w:shd w:val="clear" w:color="auto" w:fill="EAF3F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0A816" w14:textId="1F1B739C" w:rsidR="002B26D8" w:rsidRDefault="00000000" w:rsidP="00641128">
            <w:pPr>
              <w:spacing w:after="0" w:line="276" w:lineRule="auto"/>
              <w:jc w:val="center"/>
            </w:pPr>
            <w:r>
              <w:rPr>
                <w:rFonts w:ascii="Cambria Bold" w:eastAsia="Cambria Bold" w:hAnsi="Cambria Bold" w:cs="Cambria Bold"/>
                <w:b/>
                <w:bCs/>
                <w:color w:val="17324D"/>
                <w:sz w:val="20"/>
                <w:szCs w:val="20"/>
              </w:rPr>
              <w:t>We want your child here. Every student should have opportunities to learn, build relationships and feel connected to their school community.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6B4D70B4" w14:textId="77777777" w:rsidR="00DD4794" w:rsidRPr="00DD4794" w:rsidRDefault="00DD4794" w:rsidP="00DD4794"/>
    <w:p w14:paraId="508349D9" w14:textId="1B6E2990" w:rsidR="002B26D8" w:rsidRPr="00003691" w:rsidRDefault="00000000" w:rsidP="00DD4794">
      <w:pPr>
        <w:pStyle w:val="Heading2"/>
      </w:pPr>
      <w:r w:rsidRPr="00003691">
        <w:rPr>
          <w:rFonts w:eastAsia="Cambria Bold"/>
        </w:rPr>
        <w:t>We're Here to Help</w:t>
      </w:r>
      <w:r w:rsidRPr="00003691">
        <w:rPr>
          <w:rFonts w:ascii="Arimo" w:eastAsia="Arimo" w:hAnsi="Arimo" w:cs="Arimo"/>
        </w:rPr>
        <w:t xml:space="preserve"> </w:t>
      </w:r>
    </w:p>
    <w:p w14:paraId="54636E91" w14:textId="187C98A9" w:rsidR="002B26D8" w:rsidRDefault="00000000">
      <w:pPr>
        <w:spacing w:after="45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Families may experience circumstances that make regular attendance challenging. When that happens, we want to hear from you. </w:t>
      </w:r>
    </w:p>
    <w:p w14:paraId="0595875F" w14:textId="2A8BE1CC" w:rsidR="002B26D8" w:rsidRDefault="00000000">
      <w:pPr>
        <w:numPr>
          <w:ilvl w:val="0"/>
          <w:numId w:val="9"/>
        </w:numPr>
        <w:spacing w:after="1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Start with your school. </w:t>
      </w:r>
      <w:r>
        <w:rPr>
          <w:rFonts w:ascii="Cambria" w:eastAsia="Cambria" w:hAnsi="Cambria" w:cs="Cambria"/>
          <w:color w:val="000000"/>
          <w:sz w:val="22"/>
          <w:szCs w:val="22"/>
        </w:rPr>
        <w:t>Contact your child's school. Staff can listen, help identify the challenge</w:t>
      </w:r>
      <w:r w:rsidR="00641128">
        <w:rPr>
          <w:rFonts w:ascii="Cambria" w:eastAsia="Cambria" w:hAnsi="Cambria" w:cs="Cambria"/>
          <w:color w:val="000000"/>
          <w:sz w:val="22"/>
          <w:szCs w:val="22"/>
        </w:rPr>
        <w:t>,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and connect your family with available resources and support.</w:t>
      </w:r>
      <w:r>
        <w:rPr>
          <w:rFonts w:ascii="Arimo" w:eastAsia="Arimo" w:hAnsi="Arimo" w:cs="Arimo"/>
          <w:color w:val="000000"/>
        </w:rPr>
        <w:t xml:space="preserve"> </w:t>
      </w:r>
    </w:p>
    <w:p w14:paraId="5477010E" w14:textId="77777777" w:rsidR="002B26D8" w:rsidRDefault="00000000">
      <w:pPr>
        <w:numPr>
          <w:ilvl w:val="0"/>
          <w:numId w:val="9"/>
        </w:numPr>
        <w:spacing w:after="1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Reach out early. </w:t>
      </w:r>
      <w:r>
        <w:rPr>
          <w:rFonts w:ascii="Cambria" w:eastAsia="Cambria" w:hAnsi="Cambria" w:cs="Cambria"/>
          <w:color w:val="000000"/>
          <w:sz w:val="22"/>
          <w:szCs w:val="22"/>
        </w:rPr>
        <w:t>You do not need to wait until attendance becomes a major concern to ask for help.</w:t>
      </w:r>
      <w:r>
        <w:rPr>
          <w:rFonts w:ascii="Arimo" w:eastAsia="Arimo" w:hAnsi="Arimo" w:cs="Arimo"/>
          <w:color w:val="000000"/>
        </w:rPr>
        <w:t xml:space="preserve"> </w:t>
      </w:r>
    </w:p>
    <w:p w14:paraId="7470631B" w14:textId="77777777" w:rsidR="002B26D8" w:rsidRDefault="00000000">
      <w:pPr>
        <w:numPr>
          <w:ilvl w:val="0"/>
          <w:numId w:val="9"/>
        </w:numPr>
        <w:spacing w:after="1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Talk with someone you trust. </w:t>
      </w:r>
      <w:r>
        <w:rPr>
          <w:rFonts w:ascii="Cambria" w:eastAsia="Cambria" w:hAnsi="Cambria" w:cs="Cambria"/>
          <w:color w:val="000000"/>
          <w:sz w:val="22"/>
          <w:szCs w:val="22"/>
        </w:rPr>
        <w:t>A teacher, school counselor, school social worker, school nurse, principal, assistant principal or another trusted staff member can help you begin the conversation.</w:t>
      </w:r>
      <w:r>
        <w:rPr>
          <w:rFonts w:ascii="Arimo" w:eastAsia="Arimo" w:hAnsi="Arimo" w:cs="Arimo"/>
          <w:color w:val="000000"/>
        </w:rPr>
        <w:t xml:space="preserve"> </w:t>
      </w:r>
    </w:p>
    <w:p w14:paraId="1696E7AA" w14:textId="77777777" w:rsidR="002B26D8" w:rsidRDefault="00000000">
      <w:pPr>
        <w:numPr>
          <w:ilvl w:val="0"/>
          <w:numId w:val="9"/>
        </w:numPr>
        <w:spacing w:after="15" w:line="276" w:lineRule="auto"/>
      </w:pPr>
      <w:r>
        <w:rPr>
          <w:rFonts w:ascii="Cambria Bold" w:eastAsia="Cambria Bold" w:hAnsi="Cambria Bold" w:cs="Cambria Bold"/>
          <w:b/>
          <w:bCs/>
          <w:color w:val="000000"/>
          <w:sz w:val="22"/>
          <w:szCs w:val="22"/>
        </w:rPr>
        <w:t xml:space="preserve">Many challenges can affect attendance. 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Transportation, housing, health, family schedules, academics, relationships at school and other circumstances can all make attendance more difficult. </w:t>
      </w:r>
    </w:p>
    <w:p w14:paraId="36422B1E" w14:textId="77777777" w:rsidR="002B26D8" w:rsidRDefault="00000000">
      <w:pPr>
        <w:spacing w:after="15" w:line="276" w:lineRule="auto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2B26D8" w14:paraId="10F987DF" w14:textId="77777777">
        <w:tc>
          <w:tcPr>
            <w:tcW w:w="9030" w:type="dxa"/>
            <w:tcBorders>
              <w:top w:val="single" w:sz="8" w:space="0" w:color="005A9C"/>
              <w:left w:val="single" w:sz="8" w:space="0" w:color="005A9C"/>
              <w:bottom w:val="single" w:sz="8" w:space="0" w:color="005A9C"/>
              <w:right w:val="single" w:sz="8" w:space="0" w:color="005A9C"/>
            </w:tcBorders>
            <w:shd w:val="clear" w:color="auto" w:fill="EAF3F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B21C6F" w14:textId="60D6C68C" w:rsidR="002B26D8" w:rsidRDefault="00000000" w:rsidP="00641128">
            <w:pPr>
              <w:spacing w:after="0" w:line="276" w:lineRule="auto"/>
              <w:jc w:val="center"/>
            </w:pPr>
            <w:r>
              <w:rPr>
                <w:rFonts w:ascii="Cambria Bold" w:eastAsia="Cambria Bold" w:hAnsi="Cambria Bold" w:cs="Cambria Bold"/>
                <w:b/>
                <w:bCs/>
                <w:color w:val="17324D"/>
                <w:sz w:val="20"/>
                <w:szCs w:val="20"/>
              </w:rPr>
              <w:t>Need support? Contact your child's school or visit the CPS attendance webpage for additional resources</w:t>
            </w:r>
            <w:r w:rsidR="00641128">
              <w:rPr>
                <w:rFonts w:ascii="Cambria Bold" w:eastAsia="Cambria Bold" w:hAnsi="Cambria Bold" w:cs="Cambria Bold"/>
                <w:b/>
                <w:bCs/>
                <w:color w:val="17324D"/>
                <w:sz w:val="20"/>
                <w:szCs w:val="20"/>
              </w:rPr>
              <w:t>.</w:t>
            </w:r>
            <w:r>
              <w:rPr>
                <w:rFonts w:ascii="Cambria Bold" w:eastAsia="Cambria Bold" w:hAnsi="Cambria Bold" w:cs="Cambria Bold"/>
                <w:b/>
                <w:bCs/>
                <w:color w:val="17324D"/>
                <w:sz w:val="20"/>
                <w:szCs w:val="20"/>
              </w:rPr>
              <w:t xml:space="preserve"> </w:t>
            </w:r>
          </w:p>
        </w:tc>
      </w:tr>
    </w:tbl>
    <w:p w14:paraId="1BCA50FA" w14:textId="339760D9" w:rsidR="002B26D8" w:rsidRPr="00003691" w:rsidRDefault="002B26D8">
      <w:pPr>
        <w:spacing w:after="240" w:line="276" w:lineRule="auto"/>
        <w:rPr>
          <w:color w:val="0A2F41" w:themeColor="accent1" w:themeShade="80"/>
        </w:rPr>
      </w:pPr>
    </w:p>
    <w:sectPr w:rsidR="002B26D8" w:rsidRPr="00003691">
      <w:footerReference w:type="default" r:id="rId8"/>
      <w:pgSz w:w="11910" w:h="16845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48772" w14:textId="77777777" w:rsidR="00A377AD" w:rsidRDefault="00A377AD" w:rsidP="00003691">
      <w:pPr>
        <w:spacing w:after="0" w:line="240" w:lineRule="auto"/>
      </w:pPr>
      <w:r>
        <w:separator/>
      </w:r>
    </w:p>
  </w:endnote>
  <w:endnote w:type="continuationSeparator" w:id="0">
    <w:p w14:paraId="1C354858" w14:textId="77777777" w:rsidR="00A377AD" w:rsidRDefault="00A377AD" w:rsidP="0000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395DB2E-79CE-4C45-8D2D-FBA7A8CFCA4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824B2D0D-6A84-47AF-8C3C-F49E1EF19F83}"/>
  </w:font>
  <w:font w:name="Cambria Bold">
    <w:panose1 w:val="02040803050406030204"/>
    <w:charset w:val="00"/>
    <w:family w:val="auto"/>
    <w:pitch w:val="default"/>
  </w:font>
  <w:font w:name="Arimo">
    <w:charset w:val="00"/>
    <w:family w:val="auto"/>
    <w:pitch w:val="default"/>
    <w:embedRegular r:id="rId3" w:fontKey="{E3D65E68-0D3D-48D7-911D-8EC33642EC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7C2C449-4A49-4B90-B122-CB56BB9291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FDA0E" w14:textId="77777777" w:rsidR="00003691" w:rsidRPr="00003691" w:rsidRDefault="00003691" w:rsidP="00003691">
    <w:pPr>
      <w:spacing w:after="0" w:line="276" w:lineRule="auto"/>
      <w:jc w:val="center"/>
      <w:rPr>
        <w:color w:val="0A2F41" w:themeColor="accent1" w:themeShade="80"/>
      </w:rPr>
    </w:pPr>
    <w:r w:rsidRPr="00003691">
      <w:rPr>
        <w:rFonts w:ascii="Cambria Bold" w:eastAsia="Cambria Bold" w:hAnsi="Cambria Bold" w:cs="Cambria Bold"/>
        <w:b/>
        <w:bCs/>
        <w:color w:val="0A2F41" w:themeColor="accent1" w:themeShade="80"/>
        <w:sz w:val="17"/>
        <w:szCs w:val="17"/>
      </w:rPr>
      <w:t xml:space="preserve">Columbia Public </w:t>
    </w:r>
    <w:proofErr w:type="gramStart"/>
    <w:r w:rsidRPr="00003691">
      <w:rPr>
        <w:rFonts w:ascii="Cambria Bold" w:eastAsia="Cambria Bold" w:hAnsi="Cambria Bold" w:cs="Cambria Bold"/>
        <w:b/>
        <w:bCs/>
        <w:color w:val="0A2F41" w:themeColor="accent1" w:themeShade="80"/>
        <w:sz w:val="17"/>
        <w:szCs w:val="17"/>
      </w:rPr>
      <w:t>Schools  |</w:t>
    </w:r>
    <w:proofErr w:type="gramEnd"/>
    <w:r w:rsidRPr="00003691">
      <w:rPr>
        <w:rFonts w:ascii="Cambria Bold" w:eastAsia="Cambria Bold" w:hAnsi="Cambria Bold" w:cs="Cambria Bold"/>
        <w:b/>
        <w:bCs/>
        <w:color w:val="0A2F41" w:themeColor="accent1" w:themeShade="80"/>
        <w:sz w:val="17"/>
        <w:szCs w:val="17"/>
      </w:rPr>
      <w:t xml:space="preserve">  Best Place to Work. Learn. Lead.</w:t>
    </w:r>
    <w:r w:rsidRPr="00003691">
      <w:rPr>
        <w:rFonts w:ascii="Arimo" w:eastAsia="Arimo" w:hAnsi="Arimo" w:cs="Arimo"/>
        <w:color w:val="0A2F41" w:themeColor="accent1" w:themeShade="80"/>
      </w:rPr>
      <w:t xml:space="preserve"> </w:t>
    </w:r>
  </w:p>
  <w:p w14:paraId="2BC6FF4D" w14:textId="77777777" w:rsidR="00003691" w:rsidRDefault="000036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696E9" w14:textId="77777777" w:rsidR="00A377AD" w:rsidRDefault="00A377AD" w:rsidP="00003691">
      <w:pPr>
        <w:spacing w:after="0" w:line="240" w:lineRule="auto"/>
      </w:pPr>
      <w:r>
        <w:separator/>
      </w:r>
    </w:p>
  </w:footnote>
  <w:footnote w:type="continuationSeparator" w:id="0">
    <w:p w14:paraId="04E23EA8" w14:textId="77777777" w:rsidR="00A377AD" w:rsidRDefault="00A377AD" w:rsidP="000036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20D0"/>
    <w:multiLevelType w:val="hybridMultilevel"/>
    <w:tmpl w:val="2702C996"/>
    <w:lvl w:ilvl="0" w:tplc="1396C0C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A3EC31A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8BE621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3BE1DA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E496D1F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21A2897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36DA90B0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33B883B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567C6B50">
      <w:numFmt w:val="decimal"/>
      <w:lvlText w:val=""/>
      <w:lvlJc w:val="left"/>
    </w:lvl>
  </w:abstractNum>
  <w:abstractNum w:abstractNumId="1" w15:restartNumberingAfterBreak="0">
    <w:nsid w:val="145A732B"/>
    <w:multiLevelType w:val="hybridMultilevel"/>
    <w:tmpl w:val="F58201DA"/>
    <w:lvl w:ilvl="0" w:tplc="472E0CB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C76C1E0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7CDA2C1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8E072D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95E235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7A72EC5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5E24F850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3923F1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F522B5E0">
      <w:numFmt w:val="decimal"/>
      <w:lvlText w:val=""/>
      <w:lvlJc w:val="left"/>
    </w:lvl>
  </w:abstractNum>
  <w:abstractNum w:abstractNumId="2" w15:restartNumberingAfterBreak="0">
    <w:nsid w:val="17EE4222"/>
    <w:multiLevelType w:val="hybridMultilevel"/>
    <w:tmpl w:val="9EF00B3A"/>
    <w:lvl w:ilvl="0" w:tplc="207220F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5D1EC21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3CC239B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41A836C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D772AC5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8E44BE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52CE14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2BEDA0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FA02DF24">
      <w:numFmt w:val="decimal"/>
      <w:lvlText w:val=""/>
      <w:lvlJc w:val="left"/>
    </w:lvl>
  </w:abstractNum>
  <w:abstractNum w:abstractNumId="3" w15:restartNumberingAfterBreak="0">
    <w:nsid w:val="2E687F0A"/>
    <w:multiLevelType w:val="hybridMultilevel"/>
    <w:tmpl w:val="F532024E"/>
    <w:lvl w:ilvl="0" w:tplc="EA0204D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EB96987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5AA4D94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4268E3E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CF18886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71F8A5A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618566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052A5DC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9DE8712">
      <w:numFmt w:val="decimal"/>
      <w:lvlText w:val=""/>
      <w:lvlJc w:val="left"/>
    </w:lvl>
  </w:abstractNum>
  <w:abstractNum w:abstractNumId="4" w15:restartNumberingAfterBreak="0">
    <w:nsid w:val="429A4D35"/>
    <w:multiLevelType w:val="hybridMultilevel"/>
    <w:tmpl w:val="3BA82AF6"/>
    <w:lvl w:ilvl="0" w:tplc="80E2030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ACE6E50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78C462A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FCDAC73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F6C44AF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4A922B8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8702DBC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66ECC51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6744DAA">
      <w:numFmt w:val="decimal"/>
      <w:lvlText w:val=""/>
      <w:lvlJc w:val="left"/>
    </w:lvl>
  </w:abstractNum>
  <w:abstractNum w:abstractNumId="5" w15:restartNumberingAfterBreak="0">
    <w:nsid w:val="469C0AFA"/>
    <w:multiLevelType w:val="hybridMultilevel"/>
    <w:tmpl w:val="12E09158"/>
    <w:lvl w:ilvl="0" w:tplc="6DC4595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7CEE4CA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D08E7A7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50E4965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404C7C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06A44F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F92FCC0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F0AC917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54C6C080">
      <w:numFmt w:val="decimal"/>
      <w:lvlText w:val=""/>
      <w:lvlJc w:val="left"/>
    </w:lvl>
  </w:abstractNum>
  <w:abstractNum w:abstractNumId="6" w15:restartNumberingAfterBreak="0">
    <w:nsid w:val="505936D6"/>
    <w:multiLevelType w:val="hybridMultilevel"/>
    <w:tmpl w:val="C218CC82"/>
    <w:lvl w:ilvl="0" w:tplc="391EC4F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54ACC70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4E47B8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70E206C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F558D11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F3A6AA2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AA6D4B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48A5EC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5D2CD49C">
      <w:numFmt w:val="decimal"/>
      <w:lvlText w:val=""/>
      <w:lvlJc w:val="left"/>
    </w:lvl>
  </w:abstractNum>
  <w:abstractNum w:abstractNumId="7" w15:restartNumberingAfterBreak="0">
    <w:nsid w:val="6449098E"/>
    <w:multiLevelType w:val="hybridMultilevel"/>
    <w:tmpl w:val="9EF80EE0"/>
    <w:lvl w:ilvl="0" w:tplc="F84AFA9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FC0058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1D6C2AB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518060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D20D51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F510F1A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6B453D0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650331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7660ADD6">
      <w:numFmt w:val="decimal"/>
      <w:lvlText w:val=""/>
      <w:lvlJc w:val="left"/>
    </w:lvl>
  </w:abstractNum>
  <w:abstractNum w:abstractNumId="8" w15:restartNumberingAfterBreak="0">
    <w:nsid w:val="668C59E7"/>
    <w:multiLevelType w:val="hybridMultilevel"/>
    <w:tmpl w:val="786C4FCE"/>
    <w:lvl w:ilvl="0" w:tplc="2BACD61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CF36C50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5A0864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0640AC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E5F2FCF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EEB650B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D644ACF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DF6F9F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21CCE8D2">
      <w:numFmt w:val="decimal"/>
      <w:lvlText w:val=""/>
      <w:lvlJc w:val="left"/>
    </w:lvl>
  </w:abstractNum>
  <w:num w:numId="1" w16cid:durableId="1859732282">
    <w:abstractNumId w:val="5"/>
  </w:num>
  <w:num w:numId="2" w16cid:durableId="1943755118">
    <w:abstractNumId w:val="6"/>
  </w:num>
  <w:num w:numId="3" w16cid:durableId="1546330544">
    <w:abstractNumId w:val="3"/>
  </w:num>
  <w:num w:numId="4" w16cid:durableId="1295790051">
    <w:abstractNumId w:val="2"/>
  </w:num>
  <w:num w:numId="5" w16cid:durableId="1876455828">
    <w:abstractNumId w:val="7"/>
  </w:num>
  <w:num w:numId="6" w16cid:durableId="1309633834">
    <w:abstractNumId w:val="8"/>
  </w:num>
  <w:num w:numId="7" w16cid:durableId="811871929">
    <w:abstractNumId w:val="1"/>
  </w:num>
  <w:num w:numId="8" w16cid:durableId="1327317555">
    <w:abstractNumId w:val="4"/>
  </w:num>
  <w:num w:numId="9" w16cid:durableId="1645357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6D8"/>
    <w:rsid w:val="00003691"/>
    <w:rsid w:val="002A53F6"/>
    <w:rsid w:val="002B26D8"/>
    <w:rsid w:val="00334B3A"/>
    <w:rsid w:val="00641128"/>
    <w:rsid w:val="007C6C1F"/>
    <w:rsid w:val="00806D55"/>
    <w:rsid w:val="00820266"/>
    <w:rsid w:val="00955377"/>
    <w:rsid w:val="00962B66"/>
    <w:rsid w:val="009B61FE"/>
    <w:rsid w:val="00A377AD"/>
    <w:rsid w:val="00B1577C"/>
    <w:rsid w:val="00DD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9D3B7"/>
  <w15:docId w15:val="{24D259A1-70EC-4E4A-80E7-E4510A43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36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36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36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3691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03691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00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691"/>
  </w:style>
  <w:style w:type="paragraph" w:styleId="Footer">
    <w:name w:val="footer"/>
    <w:basedOn w:val="Normal"/>
    <w:link w:val="FooterChar"/>
    <w:uiPriority w:val="99"/>
    <w:unhideWhenUsed/>
    <w:rsid w:val="0000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Family Attendance Guide</vt:lpstr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Attendance Guide</dc:title>
  <dc:creator>Apache POI</dc:creator>
  <cp:lastModifiedBy>Gregory Carter</cp:lastModifiedBy>
  <cp:revision>2</cp:revision>
  <dcterms:created xsi:type="dcterms:W3CDTF">2026-09-17T18:35:00Z</dcterms:created>
  <dcterms:modified xsi:type="dcterms:W3CDTF">2026-09-17T18:35:00Z</dcterms:modified>
</cp:coreProperties>
</file>