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Standard 5: Learning Resources</w:t>
      </w:r>
    </w:p>
    <w:p>
      <w:pPr>
        <w:pStyle w:val="Subtitle"/>
      </w:pPr>
      <w:r>
        <w:rPr>
          <w:i/>
        </w:rPr>
        <w:t>For public schools, districts, centers, and programs</w:t>
      </w:r>
    </w:p>
    <w:p>
      <w:pPr>
        <w:pStyle w:val="Heading1"/>
      </w:pPr>
      <w:r>
        <w:rPr>
          <w:b/>
        </w:rPr>
        <w:t>Instructions</w:t>
      </w:r>
    </w:p>
    <w:p>
      <w:pPr/>
      <w:r>
        <w:t>Follow these steps to draft your narrative for each principle. All teal text is guidance and should be deleted before you submit.</w:t>
      </w:r>
    </w:p>
    <w:p>
      <w:pPr>
        <w:pStyle w:val="ListNumber"/>
      </w:pPr>
      <w:r>
        <w:t xml:space="preserve">Each principle begins with the </w:t>
      </w:r>
      <w:r>
        <w:rPr>
          <w:b/>
        </w:rPr>
        <w:t>principle statement</w:t>
      </w:r>
      <w:r>
        <w:t>. If needed, add language from the Principles Rubric or another qualifier to describe how well the school aligns (for example, ‘Learners are beginning to experience a wide range of assessment practices to support and improve learning.’).</w:t>
      </w:r>
    </w:p>
    <w:p>
      <w:pPr>
        <w:pStyle w:val="ListNumber"/>
      </w:pPr>
      <w:r>
        <w:t xml:space="preserve">The </w:t>
      </w:r>
      <w:r>
        <w:rPr>
          <w:b/>
        </w:rPr>
        <w:t>descriptors</w:t>
      </w:r>
      <w:r>
        <w:t xml:space="preserve"> follow the principle statement. The descriptors are </w:t>
      </w:r>
      <w:r>
        <w:rPr>
          <w:b/>
        </w:rPr>
        <w:t>not a checklist</w:t>
      </w:r>
      <w:r>
        <w:t>: you do not need to respond to every one, though in many cases a school will address most or all of them. Explain how the school aligns, or plans to align, and use two to three examples of support.</w:t>
      </w:r>
    </w:p>
    <w:p>
      <w:pPr>
        <w:pStyle w:val="ListNumber"/>
      </w:pPr>
      <w:r>
        <w:t xml:space="preserve">The descriptors are also </w:t>
      </w:r>
      <w:r>
        <w:rPr>
          <w:b/>
        </w:rPr>
        <w:t>not exhaustive</w:t>
      </w:r>
      <w:r>
        <w:t xml:space="preserve">. A school may align with the principle in ways that are not directly related to a descriptor. When that happens, use the </w:t>
      </w:r>
      <w:r>
        <w:rPr>
          <w:b/>
        </w:rPr>
        <w:t>Additional Evidence or Information</w:t>
      </w:r>
      <w:r>
        <w:t xml:space="preserve"> space to share evidence and information that supports the principle. This is optional and not an expectation for every principle; it simply provides room for examples that do not fit neatly under a descriptor.</w:t>
      </w:r>
    </w:p>
    <w:p>
      <w:pPr>
        <w:pStyle w:val="ListNumber"/>
      </w:pPr>
      <w:r>
        <w:t>If the school has no information for a descriptor, you may say so (for example, from Principle 1.4: ‘We have yet to collaborate as problem-solvers and co-learners as often as we would like due to lack of time.’). If the school has plans for the future, you may state them.</w:t>
      </w:r>
    </w:p>
    <w:p>
      <w:pPr>
        <w:pStyle w:val="ListNumber"/>
      </w:pPr>
      <w:r>
        <w:t xml:space="preserve">End each principle with the </w:t>
      </w:r>
      <w:r>
        <w:rPr>
          <w:b/>
        </w:rPr>
        <w:t>concluding statement and rating</w:t>
      </w:r>
      <w:r>
        <w:t>. Use the Principles Rubric to determine the phase, and select only one.</w:t>
      </w:r>
    </w:p>
    <w:p>
      <w:pPr>
        <w:pStyle w:val="ListNumber"/>
      </w:pPr>
      <w:r>
        <w:t xml:space="preserve">After completing all principles, write the </w:t>
      </w:r>
      <w:r>
        <w:rPr>
          <w:b/>
        </w:rPr>
        <w:t>Strengths</w:t>
      </w:r>
      <w:r>
        <w:t xml:space="preserve"> and </w:t>
      </w:r>
      <w:r>
        <w:rPr>
          <w:b/>
        </w:rPr>
        <w:t>Areas of Growth</w:t>
      </w:r>
      <w:r>
        <w:t xml:space="preserve"> for the entire Standard, using the language of the principles and descriptors.</w:t>
      </w:r>
    </w:p>
    <w:p>
      <w:pPr>
        <w:pStyle w:val="ListNumber"/>
      </w:pPr>
      <w:r>
        <w:t>Delete all teal instructional text (including this list) and format your response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2"/>
      </w:pPr>
      <w:r>
        <w:rPr>
          <w:b/>
        </w:rPr>
        <w:t>Principle 5.1</w:t>
      </w:r>
    </w:p>
    <w:p>
      <w:pPr>
        <w:pStyle w:val="Heading7"/>
      </w:pPr>
      <w:r>
        <w:rPr>
          <w:b/>
          <w:color w:val="457582"/>
        </w:rPr>
        <w:t>PRINCIPLE STATEMENT</w:t>
      </w:r>
    </w:p>
    <w:p>
      <w:pPr/>
      <w:r>
        <w:t xml:space="preserve">The community and district provide school buildings and facilities that support the delivery of high-quality curriculum, programs, and services.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community and district provide school buildings and facilities that fully support the delivery of the curriculum, programs, and services.</w:t>
      </w:r>
    </w:p>
    <w:p>
      <w:pPr>
        <w:pStyle w:val="ListBullet"/>
      </w:pPr>
      <w:r>
        <w:t>The community and district provide school buildings and facilities that are adequately sized for the school community.</w:t>
      </w:r>
    </w:p>
    <w:p>
      <w:pPr>
        <w:pStyle w:val="ListBullet"/>
      </w:pPr>
      <w:r>
        <w:t>The community and district provide school buildings and facilities that have appropriate spaces to support student learning and the curriculum.</w:t>
      </w:r>
    </w:p>
    <w:p>
      <w:pPr>
        <w:pStyle w:val="ListBullet"/>
      </w:pPr>
      <w:r>
        <w:t>The community and district provide school buildings and facilities that are clean and well-maintained.</w:t>
      </w:r>
    </w:p>
    <w:p>
      <w:pPr>
        <w:pStyle w:val="ListBullet"/>
      </w:pPr>
      <w:r>
        <w:t>The community and district provide school buildings and facilities that have appropriate mechanical systems.</w:t>
      </w:r>
    </w:p>
    <w:p>
      <w:pPr>
        <w:pStyle w:val="ListBullet"/>
      </w:pPr>
      <w:r>
        <w:t>The community and district provide school buildings and facilities that meet all applicable federal and state laws and comply with local fire, health, and safety regulations.</w:t>
      </w:r>
    </w:p>
    <w:p>
      <w:pPr>
        <w:pStyle w:val="ListBullet"/>
      </w:pPr>
      <w:r>
        <w:t>Residential programs create and maintain an environment that allows students to learn and practice independent and community living skills.</w:t>
      </w:r>
    </w:p>
    <w:p>
      <w:pPr>
        <w:pStyle w:val="ListBullet"/>
      </w:pPr>
      <w:r>
        <w:t>Residential programs provide a safe, secure, clean, and attractive physical and social living environment for students that is appropriate to their varied needs and levels of maturity.</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5.1.</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5.2</w:t>
      </w:r>
    </w:p>
    <w:p>
      <w:pPr>
        <w:pStyle w:val="Heading7"/>
      </w:pPr>
      <w:r>
        <w:rPr>
          <w:b/>
          <w:color w:val="457582"/>
        </w:rPr>
        <w:t>PRINCIPLE STATEMENT</w:t>
      </w:r>
    </w:p>
    <w:p>
      <w:pPr/>
      <w:r>
        <w:t xml:space="preserve">The community and the district’s governing body provide time to enable research-based instruction, professional growth, and the development, implementation, and improvement of school programs and services.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community and the district’s governing body provide time to support research-based instruction, professional collaboration among educators, learning needs of all students, and student programs and services.</w:t>
      </w:r>
    </w:p>
    <w:p>
      <w:pPr>
        <w:pStyle w:val="ListBullet"/>
      </w:pPr>
      <w:r>
        <w:t>The community and the district’s governing body provide time for professional development, evaluation and revision of the curriculum, and improvement of instruction using assessment results and current research.</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5.2.</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5.3</w:t>
      </w:r>
    </w:p>
    <w:p>
      <w:pPr>
        <w:pStyle w:val="Heading7"/>
      </w:pPr>
      <w:r>
        <w:rPr>
          <w:b/>
          <w:color w:val="457582"/>
        </w:rPr>
        <w:t>PRINCIPLE STATEMENT</w:t>
      </w:r>
    </w:p>
    <w:p>
      <w:pPr/>
      <w:r>
        <w:t xml:space="preserve">The community and the district’s governing body provide adequate and dependable financial resources to fully implement the curriculum, including co-curricular programs and other learning opportunities and employ a review process of their financial practices.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community and the district’s governing body provide adequate and dependable financial resources for a wide range of school programs and services.</w:t>
      </w:r>
    </w:p>
    <w:p>
      <w:pPr>
        <w:pStyle w:val="ListBullet"/>
      </w:pPr>
      <w:r>
        <w:t>The community and the district’s governing body provide adequate and dependable financial resources for sufficient professional and support staff to ensure appropriate class sizes and teacher load.</w:t>
      </w:r>
    </w:p>
    <w:p>
      <w:pPr>
        <w:pStyle w:val="ListBullet"/>
      </w:pPr>
      <w:r>
        <w:t>The community and the district’s governing body provide adequate and dependable financial resources for professional development.</w:t>
      </w:r>
    </w:p>
    <w:p>
      <w:pPr>
        <w:pStyle w:val="ListBullet"/>
      </w:pPr>
      <w:r>
        <w:t>The community and the district’s governing body provide adequate and dependable financial resources for library/information services to provide a wide range of materials and technologies in support of the school’s curriculum.</w:t>
      </w:r>
    </w:p>
    <w:p>
      <w:pPr>
        <w:pStyle w:val="ListBullet"/>
      </w:pPr>
      <w:r>
        <w:t>The community and the district’s governing body provide adequate and dependable financial resources for a full range of technology and support to fully implement the curriculum.</w:t>
      </w:r>
    </w:p>
    <w:p>
      <w:pPr>
        <w:pStyle w:val="ListBullet"/>
      </w:pPr>
      <w:r>
        <w:t>The community and the district’s governing body provide adequate and dependable financial resources for sufficient instructional materials and supplies to fully implement the curriculum.</w:t>
      </w:r>
    </w:p>
    <w:p>
      <w:pPr>
        <w:pStyle w:val="ListBullet"/>
      </w:pPr>
      <w:r>
        <w:t>The community and the district’s governing body provide adequate and dependable financial resources for proper maintenance and replacement of furniture, technology, and equipment.</w:t>
      </w:r>
    </w:p>
    <w:p>
      <w:pPr>
        <w:pStyle w:val="ListBullet"/>
      </w:pPr>
      <w:r>
        <w:t>The community and the district’s governing body ensure that records of all funds collected and disbursed are audited at appropriate intervals according to local and state requirements.</w:t>
      </w:r>
    </w:p>
    <w:p>
      <w:pPr>
        <w:pStyle w:val="ListBullet"/>
      </w:pPr>
      <w:r>
        <w:t>The community and the district’s governing body follow generally accepted financial policies and procedures.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5.3.</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5.4</w:t>
      </w:r>
    </w:p>
    <w:p>
      <w:pPr>
        <w:pStyle w:val="Heading7"/>
      </w:pPr>
      <w:r>
        <w:rPr>
          <w:b/>
          <w:color w:val="457582"/>
        </w:rPr>
        <w:t>PRINCIPLE STATEMENT</w:t>
      </w:r>
    </w:p>
    <w:p>
      <w:pPr/>
      <w:r>
        <w:t xml:space="preserve">The community and the district’s governing body have short-term and long-term plans to address the capital and maintenance needs of the school building, facilities, and technology.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community and the district’s governing body schedule regular maintenance and repair of the school building and facilities.</w:t>
      </w:r>
    </w:p>
    <w:p>
      <w:pPr>
        <w:pStyle w:val="ListBullet"/>
      </w:pPr>
      <w:r>
        <w:t>The community and the district’s governing body develop and implement a plan to address enrollment changes and staffing needs.</w:t>
      </w:r>
    </w:p>
    <w:p>
      <w:pPr>
        <w:pStyle w:val="ListBullet"/>
      </w:pPr>
      <w:r>
        <w:t>The community and the district’s governing body develop and implement a comprehensive technology plan.</w:t>
      </w:r>
    </w:p>
    <w:p>
      <w:pPr>
        <w:pStyle w:val="ListBullet"/>
      </w:pPr>
      <w:r>
        <w:t>The community and the district’s governing body develop and implement a comprehensive capital improvement plan.</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5.4.</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2"/>
      </w:pPr>
      <w:r>
        <w:rPr>
          <w:b/>
        </w:rPr>
        <w:t>Principle 5.5</w:t>
      </w:r>
    </w:p>
    <w:p>
      <w:pPr>
        <w:pStyle w:val="Heading7"/>
      </w:pPr>
      <w:r>
        <w:rPr>
          <w:b/>
          <w:color w:val="457582"/>
        </w:rPr>
        <w:t>PRINCIPLE STATEMENT</w:t>
      </w:r>
    </w:p>
    <w:p>
      <w:pPr/>
      <w:r>
        <w:t xml:space="preserve">The school has infrastructure and protocols to provide a physically safe environment for students and adults. </w:t>
      </w:r>
      <w:r>
        <w:rPr>
          <w:i/>
          <w:color w:val="457582"/>
        </w:rPr>
        <w:t>(If needed, add a qualifier from the Principles Rubric to describe how well the school aligns.)</w:t>
      </w:r>
    </w:p>
    <w:p>
      <w:pPr>
        <w:pStyle w:val="Heading7"/>
      </w:pPr>
      <w:r>
        <w:rPr>
          <w:b/>
          <w:color w:val="457582"/>
        </w:rPr>
        <w:t>DESCRIPTORS</w:t>
      </w:r>
    </w:p>
    <w:p>
      <w:pPr/>
      <w:r>
        <w:rPr>
          <w:i/>
          <w:color w:val="457582"/>
        </w:rPr>
        <w:t>(Add details and two to three examples showing how the school aligns or plans to align.)</w:t>
      </w:r>
    </w:p>
    <w:p>
      <w:pPr>
        <w:pStyle w:val="ListBullet"/>
      </w:pPr>
      <w:r>
        <w:t>The school maintains infrastructure designed to support a physically safe environment for students and adults.</w:t>
      </w:r>
    </w:p>
    <w:p>
      <w:pPr>
        <w:pStyle w:val="ListBullet"/>
      </w:pPr>
      <w:r>
        <w:t>The school maintains policies, processes, and protocols regarding safety for students and adults.</w:t>
      </w:r>
    </w:p>
    <w:p>
      <w:pPr>
        <w:pStyle w:val="ListBullet"/>
      </w:pPr>
      <w:r>
        <w:t>The school maintains written documentation that describes responses for various situations.</w:t>
      </w:r>
    </w:p>
    <w:p>
      <w:pPr>
        <w:pStyle w:val="ListBullet"/>
      </w:pPr>
      <w:r>
        <w:t>The school maintains a positive working relationship and protocols with emergency services personnel.</w:t>
      </w:r>
    </w:p>
    <w:p>
      <w:pPr>
        <w:pStyle w:val="ListBullet"/>
      </w:pPr>
      <w:r>
        <w:t>The school maintains a school crisis team that meets regularly to review and revise protocols.</w:t>
      </w:r>
    </w:p>
    <w:p>
      <w:pPr>
        <w:pStyle w:val="ListBullet"/>
      </w:pPr>
      <w:r>
        <w:t>The school maintains safety data sheets (SDSs) and written and applied safety testing in all relevant areas.</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principle, add them here. If everything you want to share already aligns with the descriptors, leave this blank.</w:t>
      </w:r>
    </w:p>
    <w:p>
      <w:pPr/>
      <w:r>
        <w:t xml:space="preserve">In addition to the evidence above, the school also demonstrates alignment with this principle by </w:t>
      </w:r>
    </w:p>
    <w:p>
      <w:pPr>
        <w:pStyle w:val="Heading7"/>
      </w:pPr>
      <w:r>
        <w:rPr>
          <w:b/>
          <w:color w:val="457582"/>
        </w:rPr>
        <w:t>CONCLUDING STATEMENT AND RATING</w:t>
      </w:r>
    </w:p>
    <w:p>
      <w:pPr/>
      <w:r>
        <w:rPr>
          <w:i/>
          <w:color w:val="457582"/>
        </w:rPr>
        <w:t>(Enter the correct rating in the statement below, based on the decision of the self-reflection committee after reviewing and analyzing the evidence for the principle. The available ratings are listed beneath the statement.)</w:t>
      </w:r>
    </w:p>
    <w:p>
      <w:pPr/>
      <w:r>
        <w:t xml:space="preserve">The school is in the </w:t>
      </w:r>
      <w:r>
        <w:rPr>
          <w:b/>
        </w:rPr>
        <w:t>______________</w:t>
      </w:r>
      <w:r>
        <w:t xml:space="preserve"> phase for Principle 5.5.</w:t>
      </w:r>
    </w:p>
    <w:p>
      <w:pPr/>
      <w:r>
        <w:rPr>
          <w:b/>
        </w:rPr>
        <w:t>Not yet evident</w:t>
      </w:r>
      <w:r>
        <w:t xml:space="preserve">   |   </w:t>
      </w:r>
      <w:r>
        <w:rPr>
          <w:b/>
        </w:rPr>
        <w:t>Initiating</w:t>
      </w:r>
      <w:r>
        <w:t xml:space="preserve">   |   </w:t>
      </w:r>
      <w:r>
        <w:rPr>
          <w:b/>
        </w:rPr>
        <w:t>Developing</w:t>
      </w:r>
      <w:r>
        <w:t xml:space="preserve">   |   </w:t>
      </w:r>
      <w:r>
        <w:rPr>
          <w:b/>
        </w:rPr>
        <w:t>Implementing</w:t>
      </w:r>
      <w:r>
        <w:t xml:space="preserve">   |   </w:t>
      </w:r>
      <w:r>
        <w:rPr>
          <w:b/>
        </w:rPr>
        <w:t>Transforming</w:t>
      </w:r>
    </w:p>
    <w:p>
      <w:pPr>
        <w:pStyle w:val="Heading1"/>
      </w:pPr>
      <w:r>
        <w:rPr>
          <w:b/>
        </w:rPr>
        <w:t>Standard 5 Strengths</w:t>
      </w:r>
    </w:p>
    <w:p>
      <w:pPr/>
      <w:r>
        <w:rPr>
          <w:i/>
          <w:color w:val="457582"/>
        </w:rPr>
        <w:t>(Using the language of the principles and descriptors, summarize the key strengths across Standard 5.)</w:t>
      </w:r>
    </w:p>
    <w:p>
      <w:pPr>
        <w:pStyle w:val="Heading1"/>
      </w:pPr>
      <w:r>
        <w:rPr>
          <w:b/>
        </w:rPr>
        <w:t>Standard 5 Areas of Growth</w:t>
      </w:r>
    </w:p>
    <w:p>
      <w:pPr/>
      <w:r>
        <w:rPr>
          <w:i/>
          <w:color w:val="457582"/>
        </w:rPr>
        <w:t>(Using the language of the principles and descriptors, summarize the key areas of growth across Standard 5.)</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Standard 5: Learning Resources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22491C47-731E-4F5D-BD5C-0A66945387E0}"/>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ies>
</file>