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Standard 3: Professional Practices</w:t>
      </w:r>
    </w:p>
    <w:p>
      <w:pPr>
        <w:pStyle w:val="Subtitle"/>
      </w:pPr>
      <w:r>
        <w:rPr>
          <w:i/>
        </w:rPr>
        <w:t>For public schools, districts, centers, and programs</w:t>
      </w:r>
    </w:p>
    <w:p>
      <w:pPr>
        <w:pStyle w:val="Heading1"/>
      </w:pPr>
      <w:r>
        <w:rPr>
          <w:b/>
        </w:rPr>
        <w:t>Instructions</w:t>
      </w:r>
    </w:p>
    <w:p>
      <w:pPr/>
      <w:r>
        <w:t>Follow these steps to draft your narrative for each principle. All teal text is guidance and should be deleted before you submit.</w:t>
      </w:r>
    </w:p>
    <w:p>
      <w:pPr>
        <w:pStyle w:val="ListNumber"/>
      </w:pPr>
      <w:r>
        <w:t xml:space="preserve">Each principle begins with the </w:t>
      </w:r>
      <w:r>
        <w:rPr>
          <w:b/>
        </w:rPr>
        <w:t>principle statement</w:t>
      </w:r>
      <w:r>
        <w:t>. If needed, add language from the Principles Rubric or another qualifier to describe how well the school aligns (for example, ‘Learners are beginning to experience a wide range of assessment practices to support and improve learning.’).</w:t>
      </w:r>
    </w:p>
    <w:p>
      <w:pPr>
        <w:pStyle w:val="ListNumber"/>
      </w:pPr>
      <w:r>
        <w:t xml:space="preserve">The </w:t>
      </w:r>
      <w:r>
        <w:rPr>
          <w:b/>
        </w:rPr>
        <w:t>descriptors</w:t>
      </w:r>
      <w:r>
        <w:t xml:space="preserve"> follow the principle statement. The descriptors are </w:t>
      </w:r>
      <w:r>
        <w:rPr>
          <w:b/>
        </w:rPr>
        <w:t>not a checklist</w:t>
      </w:r>
      <w:r>
        <w:t>: you do not need to respond to every one, though in many cases a school will address most or all of them. Explain how the school aligns, or plans to align, and use two to three examples of support.</w:t>
      </w:r>
    </w:p>
    <w:p>
      <w:pPr>
        <w:pStyle w:val="ListNumber"/>
      </w:pPr>
      <w:r>
        <w:t xml:space="preserve">The descriptors are also </w:t>
      </w:r>
      <w:r>
        <w:rPr>
          <w:b/>
        </w:rPr>
        <w:t>not exhaustive</w:t>
      </w:r>
      <w:r>
        <w:t xml:space="preserve">. A school may align with the principle in ways that are not directly related to a descriptor. When that happens, use the </w:t>
      </w:r>
      <w:r>
        <w:rPr>
          <w:b/>
        </w:rPr>
        <w:t>Additional Evidence or Information</w:t>
      </w:r>
      <w:r>
        <w:t xml:space="preserve"> space to share evidence and information that supports the principle. This is optional and not an expectation for every principle; it simply provides room for examples that do not fit neatly under a descriptor.</w:t>
      </w:r>
    </w:p>
    <w:p>
      <w:pPr>
        <w:pStyle w:val="ListNumber"/>
      </w:pPr>
      <w:r>
        <w:t>If the school has no information for a descriptor, you may say so (for example, from Principle 1.4: ‘We have yet to collaborate as problem-solvers and co-learners as often as we would like due to lack of time.’). If the school has plans for the future, you may state them.</w:t>
      </w:r>
    </w:p>
    <w:p>
      <w:pPr>
        <w:pStyle w:val="ListNumber"/>
      </w:pPr>
      <w:r>
        <w:t xml:space="preserve">End each principle with the </w:t>
      </w:r>
      <w:r>
        <w:rPr>
          <w:b/>
        </w:rPr>
        <w:t>concluding statement and rating</w:t>
      </w:r>
      <w:r>
        <w:t>. Use the Principles Rubric to determine the phase, and select only one.</w:t>
      </w:r>
    </w:p>
    <w:p>
      <w:pPr>
        <w:pStyle w:val="ListNumber"/>
      </w:pPr>
      <w:r>
        <w:t xml:space="preserve">After completing all principles, write the </w:t>
      </w:r>
      <w:r>
        <w:rPr>
          <w:b/>
        </w:rPr>
        <w:t>Strengths</w:t>
      </w:r>
      <w:r>
        <w:t xml:space="preserve"> and </w:t>
      </w:r>
      <w:r>
        <w:rPr>
          <w:b/>
        </w:rPr>
        <w:t>Areas of Growth</w:t>
      </w:r>
      <w:r>
        <w:t xml:space="preserve"> for the entire Standard, using the language of the principles and descriptors.</w:t>
      </w:r>
    </w:p>
    <w:p>
      <w:pPr>
        <w:pStyle w:val="ListNumber"/>
      </w:pPr>
      <w:r>
        <w:t>Delete all teal instructional text (including this list) and format your response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2"/>
      </w:pPr>
      <w:r>
        <w:rPr>
          <w:b/>
        </w:rPr>
        <w:t>Principle 3.1</w:t>
      </w:r>
    </w:p>
    <w:p>
      <w:pPr>
        <w:pStyle w:val="Heading7"/>
      </w:pPr>
      <w:r>
        <w:rPr>
          <w:b/>
          <w:color w:val="457582"/>
        </w:rPr>
        <w:t>PRINCIPLE STATEMENT</w:t>
      </w:r>
    </w:p>
    <w:p>
      <w:pPr/>
      <w:r>
        <w:t xml:space="preserve">The school engages all stakeholders in the development and implementation of a school growth/improvement plan, which reflects the school’s core values, beliefs about learning, and vision of a learner.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develops and regularly updates a school growth/improvement plan that reflects the school’s core values, beliefs about learning, and vision of a learner.</w:t>
      </w:r>
    </w:p>
    <w:p>
      <w:pPr>
        <w:pStyle w:val="ListBullet"/>
      </w:pPr>
      <w:r>
        <w:t>The school develops and regularly updates a school growth/improvement plan that includes school-specific and measurable goals with expected learning impacts and criteria for success.</w:t>
      </w:r>
    </w:p>
    <w:p>
      <w:pPr>
        <w:pStyle w:val="ListBullet"/>
      </w:pPr>
      <w:r>
        <w:t>The school develops and regularly updates a school growth/improvement plan that is informed by the perspectives of stakeholders and current research.</w:t>
      </w:r>
    </w:p>
    <w:p>
      <w:pPr>
        <w:pStyle w:val="ListBullet"/>
      </w:pPr>
      <w:r>
        <w:t>The school develops and regularly updates a school growth/improvement plan that is aligned with district priorities and the Standards for Accreditation.</w:t>
      </w:r>
    </w:p>
    <w:p>
      <w:pPr>
        <w:pStyle w:val="ListBullet"/>
      </w:pPr>
      <w:r>
        <w:t>The school develops and regularly updates a school growth/improvement plan that informs decision-making in the school.</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3.1.</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3.2</w:t>
      </w:r>
    </w:p>
    <w:p>
      <w:pPr>
        <w:pStyle w:val="Heading7"/>
      </w:pPr>
      <w:r>
        <w:rPr>
          <w:b/>
          <w:color w:val="457582"/>
        </w:rPr>
        <w:t>PRINCIPLE STATEMENT</w:t>
      </w:r>
    </w:p>
    <w:p>
      <w:pPr/>
      <w:r>
        <w:t xml:space="preserve">Educators engage in ongoing reflection, formal and informal collaboration, and professional development.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Educators, individually and collaboratively engage in authentic professional discourse for reflection, inquiry, and analysis of teaching and learning.</w:t>
      </w:r>
    </w:p>
    <w:p>
      <w:pPr>
        <w:pStyle w:val="ListBullet"/>
      </w:pPr>
      <w:r>
        <w:t>Educators, individually and collaboratively develop consistent grading and assessment practices aligned with the school’s beliefs about learning.</w:t>
      </w:r>
    </w:p>
    <w:p>
      <w:pPr>
        <w:pStyle w:val="ListBullet"/>
      </w:pPr>
      <w:r>
        <w:t>Educators, individually and collaboratively engage in formal and informal professional development, including peer observation, and apply skills and knowledge to practice.</w:t>
      </w:r>
    </w:p>
    <w:p>
      <w:pPr>
        <w:pStyle w:val="ListBullet"/>
      </w:pPr>
      <w:r>
        <w:t>Educators, individually and collaboratively maintain currency with best practices and content-specific instructional practices.</w:t>
      </w:r>
    </w:p>
    <w:p>
      <w:pPr>
        <w:pStyle w:val="ListBullet"/>
      </w:pPr>
      <w:r>
        <w:t>Educators, individually and collaboratively engage in supervision and evaluation using effective and timely feedback to improve practices that result in increased student learning.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3.2.</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3.3</w:t>
      </w:r>
    </w:p>
    <w:p>
      <w:pPr>
        <w:pStyle w:val="Heading7"/>
      </w:pPr>
      <w:r>
        <w:rPr>
          <w:b/>
          <w:color w:val="457582"/>
        </w:rPr>
        <w:t>PRINCIPLE STATEMENT</w:t>
      </w:r>
    </w:p>
    <w:p>
      <w:pPr/>
      <w:r>
        <w:t xml:space="preserve">Educators examine evidence of student learning and well-being to improve curriculum, instruction, assessment practices, and programs and services.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Educators, individually and collaboratively, examine a range of evidence, including student work.</w:t>
      </w:r>
    </w:p>
    <w:p>
      <w:pPr>
        <w:pStyle w:val="ListBullet"/>
      </w:pPr>
      <w:r>
        <w:t>Educators, individually and collaboratively, examine a range of evidence, including data from a variety of formative and summative assessments, including common course and common grade-level assessments.</w:t>
      </w:r>
    </w:p>
    <w:p>
      <w:pPr>
        <w:pStyle w:val="ListBullet"/>
      </w:pPr>
      <w:r>
        <w:t>Educators, individually and collaboratively, examine a range of evidence, including disaggregated data of participation, performance, and experiences by subgroups.</w:t>
      </w:r>
    </w:p>
    <w:p>
      <w:pPr>
        <w:pStyle w:val="ListBullet"/>
      </w:pPr>
      <w:r>
        <w:t>Educators, individually and collaboratively, examine a range of evidence, including individual and school-wide progress in achieving the school’s vision of a learner.</w:t>
      </w:r>
    </w:p>
    <w:p>
      <w:pPr>
        <w:pStyle w:val="ListBullet"/>
      </w:pPr>
      <w:r>
        <w:t>Educators, individually and collaboratively, examine a range of evidence, including data from sending schools and post-secondary data.</w:t>
      </w:r>
    </w:p>
    <w:p>
      <w:pPr>
        <w:pStyle w:val="ListBullet"/>
      </w:pPr>
      <w:r>
        <w:t>Educators, individually and collaboratively, examine a range of evidence, including feedback from a variety of sources, including students, other educators, supervisors, families, and the school community.</w:t>
      </w:r>
    </w:p>
    <w:p>
      <w:pPr>
        <w:pStyle w:val="ListBullet"/>
      </w:pPr>
      <w:r>
        <w:t>Use the examination of evidence to improve curriculum, instruction, and assessment practices.</w:t>
      </w:r>
    </w:p>
    <w:p>
      <w:pPr>
        <w:pStyle w:val="ListBullet"/>
      </w:pPr>
      <w:r>
        <w:t>Use the examination of evidence to analyze data to identify and respond to inequities in student achievement.</w:t>
      </w:r>
    </w:p>
    <w:p>
      <w:pPr>
        <w:pStyle w:val="ListBullet"/>
      </w:pPr>
      <w:r>
        <w:t>Use the examination of evidence to evaluate and improve programs and services, such as health, counseling, library/information, and student support services.</w:t>
      </w:r>
    </w:p>
    <w:p>
      <w:pPr>
        <w:pStyle w:val="ListBullet"/>
      </w:pPr>
      <w:r>
        <w:t>Use the examination of evidence to emphasize the use of evidence-based research, reflective practice, data, and feedback to improve learners’ educational experiences.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3.3.</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3.4</w:t>
      </w:r>
    </w:p>
    <w:p>
      <w:pPr>
        <w:pStyle w:val="Heading7"/>
      </w:pPr>
      <w:r>
        <w:rPr>
          <w:b/>
          <w:color w:val="457582"/>
        </w:rPr>
        <w:t>PRINCIPLE STATEMENT</w:t>
      </w:r>
    </w:p>
    <w:p>
      <w:pPr/>
      <w:r>
        <w:t xml:space="preserve">Collaborative structures and processes support coordination and implementation of curriculum.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uses structures and processes to ensure a formal, published, and ongoing curriculum cycle of review and revision for all courses in all departments.</w:t>
      </w:r>
    </w:p>
    <w:p>
      <w:pPr>
        <w:pStyle w:val="ListBullet"/>
      </w:pPr>
      <w:r>
        <w:t>The school uses structures and processes to ensure effective curricular coordination within and among each academic area, department, and program in the school.</w:t>
      </w:r>
    </w:p>
    <w:p>
      <w:pPr>
        <w:pStyle w:val="ListBullet"/>
      </w:pPr>
      <w:r>
        <w:t>The school uses structures and processes to ensure vertical articulation within the school and with sending schools in the district.</w:t>
      </w:r>
    </w:p>
    <w:p>
      <w:pPr>
        <w:pStyle w:val="ListBullet"/>
      </w:pPr>
      <w:r>
        <w:t>The school uses structures and processes to ensure clear alignment between the written, taught, and learned curriculum.</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3.4.</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3.5</w:t>
      </w:r>
    </w:p>
    <w:p>
      <w:pPr>
        <w:pStyle w:val="Heading7"/>
      </w:pPr>
      <w:r>
        <w:rPr>
          <w:b/>
          <w:color w:val="457582"/>
        </w:rPr>
        <w:t>PRINCIPLE STATEMENT</w:t>
      </w:r>
    </w:p>
    <w:p>
      <w:pPr/>
      <w:r>
        <w:t xml:space="preserve">School-wide organizational practices are designed to meet the learning needs of each student.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Organizational practices include access to challenging academic experiences for all learners.</w:t>
      </w:r>
    </w:p>
    <w:p>
      <w:pPr>
        <w:pStyle w:val="ListBullet"/>
      </w:pPr>
      <w:r>
        <w:t>Organizational practices include inclusive learning environments and opportunities for students to learn with and from students who are different from them, such as heterogeneously grouped courses.</w:t>
      </w:r>
    </w:p>
    <w:p>
      <w:pPr>
        <w:pStyle w:val="ListBullet"/>
      </w:pPr>
      <w:r>
        <w:t>Organizational practices include equitable inclusion of students from historically underrepresented groups in all courses, programs, and opportunities, including career and technical education programs.</w:t>
      </w:r>
    </w:p>
    <w:p>
      <w:pPr>
        <w:pStyle w:val="ListBullet"/>
      </w:pPr>
      <w:r>
        <w:t>Organizational practices include written admission policies for CTE centers and programs that identify equitable enrollment criteria for students and an equitable process for determining student enrollment allotments, if applicable, from participating and sending schools.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3.5.</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3.6</w:t>
      </w:r>
    </w:p>
    <w:p>
      <w:pPr>
        <w:pStyle w:val="Heading7"/>
      </w:pPr>
      <w:r>
        <w:rPr>
          <w:b/>
          <w:color w:val="457582"/>
        </w:rPr>
        <w:t>PRINCIPLE STATEMENT</w:t>
      </w:r>
    </w:p>
    <w:p>
      <w:pPr/>
      <w:r>
        <w:t xml:space="preserve">Educators develop productive student, family, community, business, and higher education partnerships that support learning.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Educators enable and promote relationships with the community, businesses, and higher education institutions to support authentic student learning experiences.</w:t>
      </w:r>
    </w:p>
    <w:p>
      <w:pPr>
        <w:pStyle w:val="ListBullet"/>
      </w:pPr>
      <w:r>
        <w:t>Educators engage students and families as partners in each learner’s education and reach out specifically to those families who have been less connected with the school.</w:t>
      </w:r>
    </w:p>
    <w:p>
      <w:pPr>
        <w:pStyle w:val="ListBullet"/>
      </w:pPr>
      <w:r>
        <w:t>Educators develop effective career and technical education program advisories and community, business, and higher education partnerships that support work-based learning.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3.6.</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1"/>
      </w:pPr>
      <w:r>
        <w:rPr>
          <w:b/>
        </w:rPr>
        <w:t>Standard 3 Strengths</w:t>
      </w:r>
    </w:p>
    <w:p>
      <w:pPr/>
      <w:r>
        <w:rPr>
          <w:i/>
          <w:color w:val="457582"/>
        </w:rPr>
        <w:t>(Using the language of the principles and descriptors, summarize the key strengths across Standard 3.)</w:t>
      </w:r>
    </w:p>
    <w:p>
      <w:pPr>
        <w:pStyle w:val="Heading1"/>
      </w:pPr>
      <w:r>
        <w:rPr>
          <w:b/>
        </w:rPr>
        <w:t>Standard 3 Areas of Growth</w:t>
      </w:r>
    </w:p>
    <w:p>
      <w:pPr/>
      <w:r>
        <w:rPr>
          <w:i/>
          <w:color w:val="457582"/>
        </w:rPr>
        <w:t>(Using the language of the principles and descriptors, summarize the key areas of growth across Standard 3.)</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Standard 3: Professional Practices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7EA3F00A-958C-462B-92EE-B679AE46E667}"/>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