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Standard 1: Learning Culture</w:t>
      </w:r>
    </w:p>
    <w:p>
      <w:pPr>
        <w:pStyle w:val="Subtitle"/>
      </w:pPr>
      <w:r>
        <w:rPr>
          <w:i/>
        </w:rPr>
        <w:t>For public schools, districts, centers, and programs</w:t>
      </w:r>
    </w:p>
    <w:p>
      <w:pPr>
        <w:pStyle w:val="Heading1"/>
      </w:pPr>
      <w:r>
        <w:rPr>
          <w:b/>
        </w:rPr>
        <w:t>Instructions</w:t>
      </w:r>
    </w:p>
    <w:p>
      <w:pPr/>
      <w:r>
        <w:t>Follow these steps to draft your narrative for each principle. All teal text is guidance and should be deleted before you submit.</w:t>
      </w:r>
    </w:p>
    <w:p>
      <w:pPr>
        <w:pStyle w:val="ListNumber"/>
      </w:pPr>
      <w:r>
        <w:t xml:space="preserve">Each principle begins with the </w:t>
      </w:r>
      <w:r>
        <w:rPr>
          <w:b/>
        </w:rPr>
        <w:t>principle statement</w:t>
      </w:r>
      <w:r>
        <w:t>. If needed, add language from the Principles Rubric or another qualifier to describe how well the school aligns (for example, ‘Learners are beginning to experience a wide range of assessment practices to support and improve learning.’).</w:t>
      </w:r>
    </w:p>
    <w:p>
      <w:pPr>
        <w:pStyle w:val="ListNumber"/>
      </w:pPr>
      <w:r>
        <w:t xml:space="preserve">The </w:t>
      </w:r>
      <w:r>
        <w:rPr>
          <w:b/>
        </w:rPr>
        <w:t>descriptors</w:t>
      </w:r>
      <w:r>
        <w:t xml:space="preserve"> follow the principle statement. The descriptors are </w:t>
      </w:r>
      <w:r>
        <w:rPr>
          <w:b/>
        </w:rPr>
        <w:t>not a checklist</w:t>
      </w:r>
      <w:r>
        <w:t>: you do not need to respond to every one, though in many cases a school will address most or all of them. Explain how the school aligns, or plans to align, and use two to three examples of support.</w:t>
      </w:r>
    </w:p>
    <w:p>
      <w:pPr>
        <w:pStyle w:val="ListNumber"/>
      </w:pPr>
      <w:r>
        <w:t xml:space="preserve">The descriptors are also </w:t>
      </w:r>
      <w:r>
        <w:rPr>
          <w:b/>
        </w:rPr>
        <w:t>not exhaustive</w:t>
      </w:r>
      <w:r>
        <w:t xml:space="preserve">. A school may align with the principle in ways that are not directly related to a descriptor. When that happens, use the </w:t>
      </w:r>
      <w:r>
        <w:rPr>
          <w:b/>
        </w:rPr>
        <w:t>Additional Evidence or Information</w:t>
      </w:r>
      <w:r>
        <w:t xml:space="preserve"> space to share evidence and information that supports the principle. This is optional and not an expectation for every principle; it simply provides room for examples that do not fit neatly under a descriptor.</w:t>
      </w:r>
    </w:p>
    <w:p>
      <w:pPr>
        <w:pStyle w:val="ListNumber"/>
      </w:pPr>
      <w:r>
        <w:t>If the school has no information for a descriptor, you may say so (for example, from Principle 1.4: ‘We have yet to collaborate as problem-solvers and co-learners as often as we would like due to lack of time.’). If the school has plans for the future, you may state them.</w:t>
      </w:r>
    </w:p>
    <w:p>
      <w:pPr>
        <w:pStyle w:val="ListNumber"/>
      </w:pPr>
      <w:r>
        <w:t xml:space="preserve">End each principle with the </w:t>
      </w:r>
      <w:r>
        <w:rPr>
          <w:b/>
        </w:rPr>
        <w:t>concluding statement and rating</w:t>
      </w:r>
      <w:r>
        <w:t>. Use the Principles Rubric to determine the phase, and select only one.</w:t>
      </w:r>
    </w:p>
    <w:p>
      <w:pPr>
        <w:pStyle w:val="ListNumber"/>
      </w:pPr>
      <w:r>
        <w:t xml:space="preserve">After completing all principles, write the </w:t>
      </w:r>
      <w:r>
        <w:rPr>
          <w:b/>
        </w:rPr>
        <w:t>Strengths</w:t>
      </w:r>
      <w:r>
        <w:t xml:space="preserve"> and </w:t>
      </w:r>
      <w:r>
        <w:rPr>
          <w:b/>
        </w:rPr>
        <w:t>Areas of Growth</w:t>
      </w:r>
      <w:r>
        <w:t xml:space="preserve"> for the entire Standard, using the language of the principles and descriptors.</w:t>
      </w:r>
    </w:p>
    <w:p>
      <w:pPr>
        <w:pStyle w:val="ListNumber"/>
      </w:pPr>
      <w:r>
        <w:t>Delete all teal instructional text (including this list) and format your response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2"/>
      </w:pPr>
      <w:r>
        <w:rPr>
          <w:b/>
        </w:rPr>
        <w:t>Principle 1.1</w:t>
      </w:r>
    </w:p>
    <w:p>
      <w:pPr>
        <w:pStyle w:val="Heading7"/>
      </w:pPr>
      <w:r>
        <w:rPr>
          <w:b/>
          <w:color w:val="457582"/>
        </w:rPr>
        <w:t>PRINCIPLE STATEMENT</w:t>
      </w:r>
    </w:p>
    <w:p>
      <w:pPr/>
      <w:r>
        <w:t xml:space="preserve">The school community provides a safe, positive, respectful, and inclusive culture that demonstrates a commitment to all students feeling that they belong and are valued and accepted.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community builds and maintains a socially, emotionally, and intellectually safe environment for students and adults.</w:t>
      </w:r>
    </w:p>
    <w:p>
      <w:pPr>
        <w:pStyle w:val="ListBullet"/>
      </w:pPr>
      <w:r>
        <w:t>The school community creates policies and protocols that define and support respectful treatment of all members of the school community and considers the experiences of historically marginalized communities.</w:t>
      </w:r>
    </w:p>
    <w:p>
      <w:pPr>
        <w:pStyle w:val="ListBullet"/>
      </w:pPr>
      <w:r>
        <w:t>The school community emphasizes and strengthens understanding of, and commitment to diversity, equity, inclusion, and belonging.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1.1.</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1.2</w:t>
      </w:r>
    </w:p>
    <w:p>
      <w:pPr>
        <w:pStyle w:val="Heading7"/>
      </w:pPr>
      <w:r>
        <w:rPr>
          <w:b/>
          <w:color w:val="457582"/>
        </w:rPr>
        <w:t>PRINCIPLE STATEMENT</w:t>
      </w:r>
    </w:p>
    <w:p>
      <w:pPr/>
      <w:r>
        <w:t xml:space="preserve">The school’s core values, beliefs about learning, and vision of a learner drive student learning, professional practices, learning supports, and the provision and allocation of learning resources.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community develops, implements, and regularly reviews the written document describing its core values, beliefs about learning, and vision of a learner that includes the attainment of transferable skills, knowledge, understandings, and dispositions necessary for future success.</w:t>
      </w:r>
    </w:p>
    <w:p>
      <w:pPr>
        <w:pStyle w:val="ListBullet"/>
      </w:pPr>
      <w:r>
        <w:t>The school community ensures the school’s core values, beliefs about learning, and vision of a learner are known and understood by all stakeholders.</w:t>
      </w:r>
    </w:p>
    <w:p>
      <w:pPr>
        <w:pStyle w:val="ListBullet"/>
      </w:pPr>
      <w:r>
        <w:t>The school community ensures the core values, beliefs about learning, and vision of a learner are actively reflected in the school culture and guide the school’s policies, procedures, decisions, and resource allocations.</w:t>
      </w:r>
    </w:p>
    <w:p>
      <w:pPr>
        <w:pStyle w:val="ListBullet"/>
      </w:pPr>
      <w:r>
        <w:t>The school community ensures the core values, beliefs about learning, and vision of a learner include the school’s commitments to diversity, equity, inclusion, and belonging.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1.2.</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1.3</w:t>
      </w:r>
    </w:p>
    <w:p>
      <w:pPr>
        <w:pStyle w:val="Heading7"/>
      </w:pPr>
      <w:r>
        <w:rPr>
          <w:b/>
          <w:color w:val="457582"/>
        </w:rPr>
        <w:t>PRINCIPLE STATEMENT</w:t>
      </w:r>
    </w:p>
    <w:p>
      <w:pPr/>
      <w:r>
        <w:t xml:space="preserve">The school community takes collective responsibility for the well-being of every student and can demonstrate how each student is known, valued, and connected to the school community.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community creates opportunities for students to connect with adults and peers to support their social, emotional, and well-being.</w:t>
      </w:r>
    </w:p>
    <w:p>
      <w:pPr>
        <w:pStyle w:val="ListBullet"/>
      </w:pPr>
      <w:r>
        <w:t>The school community provides a balance of academic, social, and civic opportunities to meet the needs of diverse learners.</w:t>
      </w:r>
    </w:p>
    <w:p>
      <w:pPr>
        <w:pStyle w:val="ListBullet"/>
      </w:pPr>
      <w:r>
        <w:t>The school community ensures that each student is known by an adult mentor in the school, or through some other formal process, to assist them in achieving the school’s vision of a learner.</w:t>
      </w:r>
    </w:p>
    <w:p>
      <w:pPr>
        <w:pStyle w:val="ListBullet"/>
      </w:pPr>
      <w:r>
        <w:t>The school community honors individuality among all community members and provides positive opportunities for extended learning and growth.</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1.3.</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1.4</w:t>
      </w:r>
    </w:p>
    <w:p>
      <w:pPr>
        <w:pStyle w:val="Heading7"/>
      </w:pPr>
      <w:r>
        <w:rPr>
          <w:b/>
          <w:color w:val="457582"/>
        </w:rPr>
        <w:t>PRINCIPLE STATEMENT</w:t>
      </w:r>
    </w:p>
    <w:p>
      <w:pPr/>
      <w:r>
        <w:t xml:space="preserve">The professional staff commits to continuous improvement through research, collaborative learning, innovation, and reflection.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professional staff employs a growth mindset and uses innovative methods to achieve common goals.</w:t>
      </w:r>
    </w:p>
    <w:p>
      <w:pPr>
        <w:pStyle w:val="ListBullet"/>
      </w:pPr>
      <w:r>
        <w:t>The professional staff commits to research-based instruction and reflective practice.</w:t>
      </w:r>
    </w:p>
    <w:p>
      <w:pPr>
        <w:pStyle w:val="ListBullet"/>
      </w:pPr>
      <w:r>
        <w:t>The professional staff creates the conditions and trust necessary for the full and active participation of all educators.</w:t>
      </w:r>
    </w:p>
    <w:p>
      <w:pPr>
        <w:pStyle w:val="ListBullet"/>
      </w:pPr>
      <w:r>
        <w:t>The professional staff collaborates as problem-solvers and co-learners.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1.4.</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1.5</w:t>
      </w:r>
    </w:p>
    <w:p>
      <w:pPr>
        <w:pStyle w:val="Heading7"/>
      </w:pPr>
      <w:r>
        <w:rPr>
          <w:b/>
          <w:color w:val="457582"/>
        </w:rPr>
        <w:t>PRINCIPLE STATEMENT</w:t>
      </w:r>
    </w:p>
    <w:p>
      <w:pPr/>
      <w:r>
        <w:t xml:space="preserve">The school’s culture promotes intellectual risk-taking and personal and professional growth for educators and learners.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culture promotes a shared sense of agency and responsibility among educators and learners.</w:t>
      </w:r>
    </w:p>
    <w:p>
      <w:pPr>
        <w:pStyle w:val="ListBullet"/>
      </w:pPr>
      <w:r>
        <w:t>The school culture ensures educators and learners understand that learning from mistakes is an important part of intellectual and personal growth.</w:t>
      </w:r>
    </w:p>
    <w:p>
      <w:pPr>
        <w:pStyle w:val="ListBullet"/>
      </w:pPr>
      <w:r>
        <w:t>The school culture promotes norms and protocols that support respectful discourse, including diverse perspectives, experimentation, innovation, and a disposition to listen well and learn from others.</w:t>
      </w:r>
    </w:p>
    <w:p>
      <w:pPr>
        <w:pStyle w:val="ListBullet"/>
      </w:pPr>
      <w:r>
        <w:t>The school culture emphasizes the importance of persistence.</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1.5.</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1.6</w:t>
      </w:r>
    </w:p>
    <w:p>
      <w:pPr>
        <w:pStyle w:val="Heading7"/>
      </w:pPr>
      <w:r>
        <w:rPr>
          <w:b/>
          <w:color w:val="457582"/>
        </w:rPr>
        <w:t>PRINCIPLE STATEMENT</w:t>
      </w:r>
    </w:p>
    <w:p>
      <w:pPr/>
      <w:r>
        <w:t xml:space="preserve">The school has an inclusive leadership model reflecting the school community.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community ensures the principal, working with other building leaders, provides instructional leadership that sets high standards for student achievement and fosters a growth mindset.</w:t>
      </w:r>
    </w:p>
    <w:p>
      <w:pPr>
        <w:pStyle w:val="ListBullet"/>
      </w:pPr>
      <w:r>
        <w:t>The school community involves educators, students, and families in decision-making, specifically elevating the voices of historically marginalized communities.</w:t>
      </w:r>
    </w:p>
    <w:p>
      <w:pPr>
        <w:pStyle w:val="ListBullet"/>
      </w:pPr>
      <w:r>
        <w:t>The school community provides opportunities for student leadership, including student government and career and technical education student organizations.</w:t>
      </w:r>
    </w:p>
    <w:p>
      <w:pPr>
        <w:pStyle w:val="ListBullet"/>
      </w:pPr>
      <w:r>
        <w:t>The school community ensures the school board, superintendent, and principal are collaborative, reflective, and constructive.</w:t>
      </w:r>
    </w:p>
    <w:p>
      <w:pPr>
        <w:pStyle w:val="ListBullet"/>
      </w:pPr>
      <w:r>
        <w:t>The school community ensures the principal is given appropriate decision-making authority to lead the school.</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1.6.</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1.7</w:t>
      </w:r>
    </w:p>
    <w:p>
      <w:pPr>
        <w:pStyle w:val="Heading7"/>
      </w:pPr>
      <w:r>
        <w:rPr>
          <w:b/>
          <w:color w:val="457582"/>
        </w:rPr>
        <w:t>PRINCIPLE STATEMENT</w:t>
      </w:r>
    </w:p>
    <w:p>
      <w:pPr/>
      <w:r>
        <w:t xml:space="preserve">The school culture fosters civic and community engagement.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culture encourages social awareness and understanding of local, national, and global perspectives.</w:t>
      </w:r>
    </w:p>
    <w:p>
      <w:pPr>
        <w:pStyle w:val="ListBullet"/>
      </w:pPr>
      <w:r>
        <w:t>The school culture encourages learning experiences that connect to or make an impact on the community beyond the school campus.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1.7.</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1"/>
      </w:pPr>
      <w:r>
        <w:rPr>
          <w:b/>
        </w:rPr>
        <w:t>Standard 1 Strengths</w:t>
      </w:r>
    </w:p>
    <w:p>
      <w:pPr/>
      <w:r>
        <w:rPr>
          <w:i/>
          <w:color w:val="457582"/>
        </w:rPr>
        <w:t>(Using the language of the principles and descriptors, summarize the key strengths across Standard 1.)</w:t>
      </w:r>
    </w:p>
    <w:p>
      <w:pPr>
        <w:pStyle w:val="Heading1"/>
      </w:pPr>
      <w:r>
        <w:rPr>
          <w:b/>
        </w:rPr>
        <w:t>Standard 1 Areas of Growth</w:t>
      </w:r>
    </w:p>
    <w:p>
      <w:pPr/>
      <w:r>
        <w:rPr>
          <w:i/>
          <w:color w:val="457582"/>
        </w:rPr>
        <w:t>(Using the language of the principles and descriptors, summarize the key areas of growth across Standard 1.)</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Standard 1: Learning Culture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6F844B68-E8D1-4A70-BBA8-B649556A78D7}"/>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