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4.1a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intervention strategies designed to support learners. </w:t>
      </w:r>
      <w:r>
        <w:rPr>
          <w:i/>
          <w:color w:val="457582"/>
        </w:rPr>
        <w:t>(Keep the qualifier that applies and delete the other.)</w:t>
      </w:r>
    </w:p>
    <w:p>
      <w:pPr>
        <w:pStyle w:val="Heading7"/>
      </w:pPr>
      <w:r>
        <w:rPr>
          <w:b/>
          <w:color w:val="457582"/>
        </w:rPr>
        <w:t>DESCRIPTOR 1</w:t>
      </w:r>
    </w:p>
    <w:p>
      <w:pPr/>
      <w:r>
        <w:t xml:space="preserve">The school provides a process to identify and refer students who need additional assistance. </w:t>
      </w:r>
      <w:r>
        <w:rPr>
          <w:i/>
          <w:color w:val="457582"/>
        </w:rPr>
        <w:t>(Add a qualifier if needed. Then add evidence and information that support your rating.)</w:t>
      </w:r>
    </w:p>
    <w:p>
      <w:pPr>
        <w:pStyle w:val="Heading7"/>
      </w:pPr>
      <w:r>
        <w:rPr>
          <w:b/>
          <w:color w:val="457582"/>
        </w:rPr>
        <w:t>DESCRIPTOR 2</w:t>
      </w:r>
    </w:p>
    <w:p>
      <w:pPr/>
      <w:r>
        <w:t xml:space="preserve">The school provides a range of intervention strategies for students.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4.1a.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4.1a</w:t>
      </w:r>
    </w:p>
    <w:p>
      <w:pPr/>
      <w:r>
        <w:t xml:space="preserve">☐  </w:t>
      </w:r>
      <w:r>
        <w:rPr>
          <w:b/>
        </w:rPr>
        <w:t>Does not meet</w:t>
      </w:r>
      <w:r>
        <w:t xml:space="preserve"> Foundational Element 4.1a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4.1a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ECCE74EB-A011-4859-89B2-3B8AB57F0840}"/>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