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</w:rPr>
        <mc:AlternateContent>
          <mc:Choice Requires="wpg">
            <w:drawing>
              <wp:inline distB="114300" distT="114300" distL="114300" distR="114300">
                <wp:extent cx="3233738" cy="1578825"/>
                <wp:effectExtent b="0" l="0" r="0" t="0"/>
                <wp:docPr id="1" name=""/>
                <a:graphic>
                  <a:graphicData uri="http://schemas.microsoft.com/office/word/2010/wordprocessingShape">
                    <wps:wsp>
                      <wps:cNvSpPr txBox="1"/>
                      <wps:cNvPr id="2" name="Shape 2"/>
                      <wps:spPr>
                        <a:xfrm>
                          <a:off x="127425" y="784200"/>
                          <a:ext cx="3215400" cy="155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Principal’s Guide for Teacher Grants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  Johnson City School Foundation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                   2026-2027</w:t>
                            </w:r>
                          </w:p>
                        </w:txbxContent>
                      </wps:txbx>
                      <wps:bodyPr anchorCtr="0" anchor="t" bIns="91425" lIns="91425" spcFirstLastPara="1" rIns="91425" wrap="square" tIns="91425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114300" distT="114300" distL="114300" distR="114300">
                <wp:extent cx="3233738" cy="1578825"/>
                <wp:effectExtent b="0" l="0" r="0" t="0"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233738" cy="157882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b w:val="1"/>
          <w:bCs w:val="1"/>
          <w:sz w:val="26"/>
          <w:szCs w:val="26"/>
          <w:rtl w:val="0"/>
        </w:rPr>
        <w:tab/>
      </w:r>
      <w:r w:rsidDel="00000000" w:rsidR="00000000" w:rsidRPr="00000000">
        <w:rPr>
          <w:b w:val="1"/>
          <w:bCs w:val="1"/>
          <w:sz w:val="26"/>
          <w:szCs w:val="26"/>
        </w:rPr>
        <w:drawing>
          <wp:inline distB="114300" distT="114300" distL="114300" distR="114300">
            <wp:extent cx="1333500" cy="1772034"/>
            <wp:effectExtent b="0" l="0" r="0" t="0"/>
            <wp:docPr id="2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77203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Grant window: September 1, 2026 – October 16, 2026. </w:t>
      </w:r>
      <w:r w:rsidDel="00000000" w:rsidR="00000000" w:rsidRPr="00000000">
        <w:rPr>
          <w:sz w:val="28"/>
          <w:szCs w:val="28"/>
          <w:rtl w:val="0"/>
        </w:rPr>
        <w:t xml:space="preserve"> If the grant application is not received  in the JCPSF mailbox or email by 10.16.26, the application will not be accepted.</w:t>
      </w:r>
    </w:p>
    <w:p w:rsidR="00000000" w:rsidDel="00000000" w:rsidP="00000000" w:rsidRDefault="00000000" w:rsidRPr="00000000" w14:paraId="00000004">
      <w:pPr>
        <w:ind w:left="720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numPr>
          <w:ilvl w:val="0"/>
          <w:numId w:val="3"/>
        </w:numPr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Grant amounts: Up to $1,500 per teacher per application.</w:t>
      </w:r>
    </w:p>
    <w:p w:rsidR="00000000" w:rsidDel="00000000" w:rsidP="00000000" w:rsidRDefault="00000000" w:rsidRPr="00000000" w14:paraId="00000006">
      <w:pPr>
        <w:ind w:left="720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9"/>
        </w:numPr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Criteria for selection: See guidelines attached.  In addition, the guidelines are on the JCPSF website under Grants/Application.</w:t>
      </w:r>
    </w:p>
    <w:p w:rsidR="00000000" w:rsidDel="00000000" w:rsidP="00000000" w:rsidRDefault="00000000" w:rsidRPr="00000000" w14:paraId="00000008">
      <w:pPr>
        <w:ind w:left="720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If directions and guidelines are not followed, the application will not be accepted.  </w:t>
      </w:r>
    </w:p>
    <w:p w:rsidR="00000000" w:rsidDel="00000000" w:rsidP="00000000" w:rsidRDefault="00000000" w:rsidRPr="00000000" w14:paraId="0000000A">
      <w:pPr>
        <w:numPr>
          <w:ilvl w:val="0"/>
          <w:numId w:val="8"/>
        </w:numPr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Principal’s review and signature are required for grant applications. </w:t>
      </w:r>
    </w:p>
    <w:p w:rsidR="00000000" w:rsidDel="00000000" w:rsidP="00000000" w:rsidRDefault="00000000" w:rsidRPr="00000000" w14:paraId="0000000B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7"/>
        </w:numPr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Encourage teachers to complete the evaluation in a timely manner so that you have time to properly review/sign. </w:t>
      </w:r>
    </w:p>
    <w:p w:rsidR="00000000" w:rsidDel="00000000" w:rsidP="00000000" w:rsidRDefault="00000000" w:rsidRPr="00000000" w14:paraId="0000000D">
      <w:pPr>
        <w:ind w:left="720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7"/>
        </w:numPr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If awarded a grant, teachers must complete an evaluation by 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March 31, 2027. </w:t>
      </w:r>
      <w:r w:rsidDel="00000000" w:rsidR="00000000" w:rsidRPr="00000000">
        <w:rPr>
          <w:sz w:val="28"/>
          <w:szCs w:val="28"/>
          <w:rtl w:val="0"/>
        </w:rPr>
        <w:t xml:space="preserve">Any teachers failing to turn in evaluations will not be considered for the grant the next year.</w:t>
      </w:r>
    </w:p>
    <w:p w:rsidR="00000000" w:rsidDel="00000000" w:rsidP="00000000" w:rsidRDefault="00000000" w:rsidRPr="00000000" w14:paraId="0000000F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Teacher Grant Award Day will be in November.</w:t>
      </w:r>
      <w:r w:rsidDel="00000000" w:rsidR="00000000" w:rsidRPr="00000000">
        <w:rPr>
          <w:sz w:val="28"/>
          <w:szCs w:val="28"/>
          <w:rtl w:val="0"/>
        </w:rPr>
        <w:t xml:space="preserve">  The Principals will be notified of the scheduled time to award grants to a teacher(s) at your school.</w:t>
      </w:r>
    </w:p>
    <w:p w:rsidR="00000000" w:rsidDel="00000000" w:rsidP="00000000" w:rsidRDefault="00000000" w:rsidRPr="00000000" w14:paraId="00000011">
      <w:pPr>
        <w:ind w:left="720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5"/>
        </w:numPr>
        <w:ind w:left="720" w:hanging="360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Grant monies must be spent by March 31, 2027.</w:t>
      </w:r>
    </w:p>
    <w:p w:rsidR="00000000" w:rsidDel="00000000" w:rsidP="00000000" w:rsidRDefault="00000000" w:rsidRPr="00000000" w14:paraId="00000013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6"/>
        </w:numPr>
        <w:ind w:left="720" w:hanging="360"/>
        <w:rPr>
          <w:sz w:val="28"/>
          <w:szCs w:val="28"/>
          <w:highlight w:val="white"/>
        </w:rPr>
      </w:pPr>
      <w:r w:rsidDel="00000000" w:rsidR="00000000" w:rsidRPr="00000000">
        <w:rPr>
          <w:sz w:val="28"/>
          <w:szCs w:val="28"/>
          <w:highlight w:val="white"/>
          <w:rtl w:val="0"/>
        </w:rPr>
        <w:t xml:space="preserve"> Questions: Contact Kathy Calhoun via email at </w:t>
      </w:r>
      <w:r w:rsidDel="00000000" w:rsidR="00000000" w:rsidRPr="00000000">
        <w:rPr>
          <w:color w:val="0000ff"/>
          <w:sz w:val="28"/>
          <w:szCs w:val="28"/>
          <w:highlight w:val="white"/>
          <w:u w:val="single"/>
          <w:rtl w:val="0"/>
        </w:rPr>
        <w:t xml:space="preserve">kathrynkcalhoun@gmail.com 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