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14:paraId="00000010">
      <w:pPr>
        <w:jc w:val="center"/>
        <w:spacing w:after="40" w:before="60"/>
      </w:pPr>
      <w:r>
        <w:rPr>
          <w:rFonts w:ascii="Arial" w:hAnsi="Arial"/>
          <w:b/>
          <w:color w:val="071e47"/>
          <w:sz w:val="28"/>
        </w:rPr>
        <w:t>2026–2027 School Supply List</w:t>
      </w:r>
    </w:p>
    <w:p w14:paraId="00000011">
      <w:pPr>
        <w:jc w:val="center"/>
        <w:spacing w:after="40"/>
      </w:pPr>
      <w:r>
        <w:rPr>
          <w:rFonts w:ascii="Arial" w:hAnsi="Arial"/>
          <w:b/>
          <w:color w:val="2f9290"/>
          <w:sz w:val="22"/>
        </w:rPr>
        <w:t>Grades 4 &amp; 5</w:t>
      </w:r>
    </w:p>
    <w:p w14:paraId="00000012">
      <w:pPr>
        <w:spacing w:after="120"/>
      </w:pPr>
      <w:r>
        <w:rPr>
          <w:rFonts w:ascii="Arial" w:hAnsi="Arial"/>
          <w:color w:val="333333"/>
          <w:sz w:val="18"/>
        </w:rPr>
        <w:t>Please use the list below to gather your child’s supplies before the first day of school.</w:t>
      </w:r>
    </w:p>
    <w:tbl>
      <w:tblPr>
        <w:tblW w:w="9360" w:type="dxa"/>
        <w:tblBorders>
          <w:insideH w:val="single" w:sz="1" w:color="DDDDDD"/>
        </w:tblBorders>
      </w:tblPr>
      <w:tblGrid>
        <w:gridCol w:w="9360"/>
      </w:tblGrid>
      <w:tr>
        <w:tc>
          <w:tcPr>
            <w:tcW w:w="9360" w:type="dxa"/>
            <w:shd w:val="clear" w:fill="FFFFFF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☐  Wide-Ruled Filler Paper (200 count)</w:t>
            </w:r>
          </w:p>
        </w:tc>
      </w:tr>
      <w:tr>
        <w:tc>
          <w:tcPr>
            <w:tcW w:w="9360" w:type="dxa"/>
            <w:shd w:val="clear" w:fill="E8F0F8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☐  Crayons (24 count)</w:t>
            </w:r>
          </w:p>
        </w:tc>
      </w:tr>
      <w:tr>
        <w:tc>
          <w:tcPr>
            <w:tcW w:w="9360" w:type="dxa"/>
            <w:shd w:val="clear" w:fill="FFFFFF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☐  Washable Markers, Thick Tip (10 count)</w:t>
            </w:r>
          </w:p>
        </w:tc>
      </w:tr>
      <w:tr>
        <w:tc>
          <w:tcPr>
            <w:tcW w:w="9360" w:type="dxa"/>
            <w:shd w:val="clear" w:fill="E8F0F8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☐  Colored Pencils, Presharpened (12 count)</w:t>
            </w:r>
          </w:p>
        </w:tc>
      </w:tr>
      <w:tr>
        <w:tc>
          <w:tcPr>
            <w:tcW w:w="9360" w:type="dxa"/>
            <w:shd w:val="clear" w:fill="FFFFFF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☐  Pencil Pouch, Clear Window</w:t>
            </w:r>
          </w:p>
        </w:tc>
      </w:tr>
      <w:tr>
        <w:tc>
          <w:tcPr>
            <w:tcW w:w="9360" w:type="dxa"/>
            <w:shd w:val="clear" w:fill="E8F0F8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☐  Headphones with Microphone (3.5mm)</w:t>
            </w:r>
          </w:p>
        </w:tc>
      </w:tr>
      <w:tr>
        <w:tc>
          <w:tcPr>
            <w:tcW w:w="9360" w:type="dxa"/>
            <w:shd w:val="clear" w:fill="FFFFFF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☐  No. 2 Pencils (Unsharpened)</w:t>
            </w:r>
          </w:p>
        </w:tc>
      </w:tr>
      <w:tr>
        <w:tc>
          <w:tcPr>
            <w:tcW w:w="9360" w:type="dxa"/>
            <w:shd w:val="clear" w:fill="E8F0F8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☐  Scissors, Pointed Tip (5")</w:t>
            </w:r>
          </w:p>
        </w:tc>
      </w:tr>
      <w:tr>
        <w:tc>
          <w:tcPr>
            <w:tcW w:w="9360" w:type="dxa"/>
            <w:shd w:val="clear" w:fill="FFFFFF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☐  Glue Sticks (.21 oz, Washable)</w:t>
            </w:r>
          </w:p>
        </w:tc>
      </w:tr>
      <w:tr>
        <w:tc>
          <w:tcPr>
            <w:tcW w:w="9360" w:type="dxa"/>
            <w:shd w:val="clear" w:fill="E8F0F8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☐  Hand Sanitizer, Pump (8 oz)</w:t>
            </w:r>
          </w:p>
        </w:tc>
      </w:tr>
      <w:tr>
        <w:tc>
          <w:tcPr>
            <w:tcW w:w="9360" w:type="dxa"/>
            <w:shd w:val="clear" w:fill="FFFFFF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☐  Gallon Resealable Storage Bags (20-count box)</w:t>
            </w:r>
          </w:p>
        </w:tc>
      </w:tr>
      <w:tr>
        <w:tc>
          <w:tcPr>
            <w:tcW w:w="9360" w:type="dxa"/>
            <w:shd w:val="clear" w:fill="E8F0F8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☐  Quart Resealable Storage Bags (25-count box)</w:t>
            </w:r>
          </w:p>
        </w:tc>
      </w:tr>
      <w:tr>
        <w:tc>
          <w:tcPr>
            <w:tcW w:w="9360" w:type="dxa"/>
            <w:shd w:val="clear" w:fill="FFFFFF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☐  Pocket &amp; Brad Folders, Assorted Colors (4)</w:t>
            </w:r>
          </w:p>
        </w:tc>
      </w:tr>
      <w:tr>
        <w:tc>
          <w:tcPr>
            <w:tcW w:w="9360" w:type="dxa"/>
            <w:shd w:val="clear" w:fill="E8F0F8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☐  Facial Tissue (72 count)</w:t>
            </w:r>
          </w:p>
        </w:tc>
      </w:tr>
      <w:tr>
        <w:tc>
          <w:tcPr>
            <w:tcW w:w="9360" w:type="dxa"/>
            <w:shd w:val="clear" w:fill="FFFFFF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☐  Cardstock, Assorted Colors, 65 lb (50-count pack)</w:t>
            </w:r>
          </w:p>
        </w:tc>
      </w:tr>
      <w:tr>
        <w:tc>
          <w:tcPr>
            <w:tcW w:w="9360" w:type="dxa"/>
            <w:shd w:val="clear" w:fill="E8F0F8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☐  White Cardstock, 65 lb (25-count pack)</w:t>
            </w:r>
          </w:p>
        </w:tc>
      </w:tr>
      <w:tr>
        <w:tc>
          <w:tcPr>
            <w:tcW w:w="9360" w:type="dxa"/>
            <w:shd w:val="clear" w:fill="FFFFFF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☐  Spiral Notebooks, 1-Subject, Wide-Ruled (4)</w:t>
            </w:r>
          </w:p>
        </w:tc>
      </w:tr>
      <w:tr>
        <w:tc>
          <w:tcPr>
            <w:tcW w:w="9360" w:type="dxa"/>
            <w:shd w:val="clear" w:fill="E8F0F8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☐  3-Ring Binder, 1.5" D-Ring</w:t>
            </w:r>
          </w:p>
        </w:tc>
      </w:tr>
      <w:tr>
        <w:tc>
          <w:tcPr>
            <w:tcW w:w="9360" w:type="dxa"/>
            <w:shd w:val="clear" w:fill="FFFFFF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☐  Clear Sheet Protectors, 8.5" x 11"</w:t>
            </w:r>
          </w:p>
        </w:tc>
      </w:tr>
      <w:tr>
        <w:tc>
          <w:tcPr>
            <w:tcW w:w="9360" w:type="dxa"/>
            <w:shd w:val="clear" w:fill="E8F0F8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☐  Disinfecting Wipes (30 count)</w:t>
            </w:r>
          </w:p>
        </w:tc>
      </w:tr>
      <w:tr>
        <w:tc>
          <w:tcPr>
            <w:tcW w:w="9360" w:type="dxa"/>
            <w:shd w:val="clear" w:fill="FFFFFF"/>
            <w:tcMar>
              <w:top w:w="60" w:type="dxa"/>
              <w:start w:w="150" w:type="dxa"/>
              <w:bottom w:w="60" w:type="dxa"/>
              <w:end w:w="15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20"/>
              </w:rPr>
              <w:t>☐  Paper Towels (85 count)</w:t>
            </w:r>
          </w:p>
        </w:tc>
      </w:tr>
    </w:tbl>
    <w:p w14:paraId="00000020">
      <w:pPr>
        <w:spacing w:before="160" w:after="40"/>
      </w:pPr>
      <w:r>
        <w:rPr>
          <w:rFonts w:ascii="Arial" w:hAnsi="Arial"/>
          <w:b/>
          <w:sz w:val="18"/>
        </w:rPr>
        <w:t>A few helpful reminders:</w:t>
      </w:r>
    </w:p>
    <w:p w14:paraId="00000021">
      <w:pPr>
        <w:spacing w:after="30"/>
      </w:pPr>
      <w:r>
        <w:rPr>
          <w:rFonts w:ascii="Arial" w:hAnsi="Arial"/>
          <w:sz w:val="18"/>
        </w:rPr>
        <w:t>•  Please label all supplies with your child’s full name where possible.</w:t>
      </w:r>
    </w:p>
    <w:p w14:paraId="00000022">
      <w:pPr>
        <w:spacing w:after="30"/>
      </w:pPr>
      <w:r>
        <w:rPr>
          <w:rFonts w:ascii="Arial" w:hAnsi="Arial"/>
          <w:sz w:val="18"/>
        </w:rPr>
        <w:t>•  Supplies should be brought on or before the first day of school.</w:t>
      </w:r>
    </w:p>
    <w:p w14:paraId="00000023">
      <w:pPr>
        <w:spacing w:after="100"/>
      </w:pPr>
      <w:r>
        <w:rPr>
          <w:rFonts w:ascii="Arial" w:hAnsi="Arial"/>
          <w:sz w:val="18"/>
        </w:rPr>
        <w:t>•  If you have any questions, please don’t hesitate to contact the school office.</w:t>
      </w:r>
    </w:p>
    <w:p w14:paraId="00000024">
      <w:pPr>
        <w:jc w:val="center"/>
        <w:spacing w:after="0"/>
      </w:pPr>
      <w:r>
        <w:rPr>
          <w:rFonts w:ascii="Arial" w:hAnsi="Arial"/>
          <w:i/>
          <w:color w:val="555555"/>
          <w:sz w:val="18"/>
        </w:rPr>
        <w:t>We look forward to a wonderful year ahead!</w:t>
      </w:r>
    </w:p>
    <w:sectPr>
      <w:headerReference r:id="rId6" w:type="default"/>
      <w:footerReference r:id="rId7" w:type="default"/>
      <w:pgSz w:h="15840" w:w="12240" w:orient="portrait"/>
      <w:pgMar w:bottom="720" w:top="720" w:left="1080" w:right="1080" w:header="144" w:footer="14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4">
    <w:pPr>
      <w:pBdr>
        <w:top w:color="2f9290" w:space="4" w:sz="12" w:val="single"/>
      </w:pBdr>
      <w:spacing w:after="0" w:before="60" w:lineRule="auto"/>
      <w:jc w:val="center"/>
      <w:rPr>
        <w:rFonts w:ascii="Arial" w:cs="Arial" w:eastAsia="Arial" w:hAnsi="Arial"/>
        <w:color w:val="071e47"/>
        <w:sz w:val="18"/>
        <w:szCs w:val="18"/>
      </w:rPr>
    </w:pPr>
    <w:r w:rsidDel="00000000" w:rsidR="00000000" w:rsidRPr="00000000">
      <w:rPr>
        <w:rFonts w:ascii="Arial" w:cs="Arial" w:eastAsia="Arial" w:hAnsi="Arial"/>
        <w:color w:val="071e47"/>
        <w:sz w:val="18"/>
        <w:szCs w:val="18"/>
        <w:rtl w:val="0"/>
      </w:rPr>
      <w:t xml:space="preserve">1000 Broadway Drive, Suite 46  •  Hattiesburg, MS 39402  •  Tel. 601-909-6605  •  Fax: 601-475-2307</w:t>
    </w:r>
  </w:p>
  <w:p w:rsidR="00000000" w:rsidDel="00000000" w:rsidP="00000000" w:rsidRDefault="00000000" w:rsidRPr="00000000" w14:paraId="00000005">
    <w:pPr>
      <w:spacing w:after="0" w:before="0" w:lineRule="auto"/>
      <w:jc w:val="center"/>
      <w:rPr>
        <w:rFonts w:ascii="Arial" w:cs="Arial" w:eastAsia="Arial" w:hAnsi="Arial"/>
        <w:color w:val="2f9290"/>
        <w:sz w:val="18"/>
        <w:szCs w:val="18"/>
      </w:rPr>
    </w:pPr>
    <w:r w:rsidDel="00000000" w:rsidR="00000000" w:rsidRPr="00000000">
      <w:rPr>
        <w:rFonts w:ascii="Arial" w:cs="Arial" w:eastAsia="Arial" w:hAnsi="Arial"/>
        <w:color w:val="2f9290"/>
        <w:sz w:val="18"/>
        <w:szCs w:val="18"/>
        <w:rtl w:val="0"/>
      </w:rPr>
      <w:t xml:space="preserve">www.innovaprep.org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3">
    <w:pPr>
      <w:pBdr>
        <w:bottom w:color="2f9290" w:space="4" w:sz="12" w:val="single"/>
      </w:pBdr>
      <w:spacing w:after="80" w:before="80" w:lineRule="auto"/>
      <w:jc w:val="center"/>
      <w:rPr/>
    </w:pPr>
    <w:r w:rsidDel="00000000" w:rsidR="00000000" w:rsidRPr="00000000">
      <w:rPr/>
      <w:drawing>
        <wp:inline distB="0" distT="0" distL="0" distR="0">
          <wp:extent cx="2560320" cy="67455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560320" cy="67455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071e47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rFonts w:ascii="Arial" w:cs="Arial" w:eastAsia="Arial" w:hAnsi="Arial"/>
      <w:color w:val="071e47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rFonts w:ascii="Arial" w:cs="Arial" w:eastAsia="Arial" w:hAnsi="Arial"/>
      <w:b w:val="0"/>
      <w:bCs w:val="0"/>
      <w:color w:val="071e47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rFonts w:ascii="Arial" w:cs="Arial" w:eastAsia="Arial" w:hAnsi="Arial"/>
      <w:b w:val="0"/>
      <w:bCs w:val="0"/>
      <w:color w:val="2f9290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rFonts w:ascii="Arial" w:cs="Arial" w:eastAsia="Arial" w:hAnsi="Arial"/>
      <w:color w:val="9aa4ad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