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Edgerton Board of Education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Regular Meeting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July 22, 2026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Wednesday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7:00 P.M.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AGENDA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</w:t>
        <w:tab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Agenda (action)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Public Forum- Speakers will be allotted 3 minutes each to speak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Minutes (action)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Cash Flow Reports (action)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Monthly Bills (action)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Administrator’s  report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LTFM (action)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Taher Contract (action)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Costs and Admissions (action)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Handbook: Student K-12 (action)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Building Project (action)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Weight Room Policy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HS Principal Report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Elem. Principal/Superintendent Report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Adjournment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b w:val="0"/>
      <w:bCs w:val="0"/>
      <w:sz w:val="26"/>
      <w:szCs w:val="26"/>
    </w:rPr>
  </w:style>
  <w:style w:type="paragraph" w:styleId="Heading3">
    <w:name w:val="heading 3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b w:val="0"/>
      <w:bCs w:val="0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0"/>
      <w:keepLines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0"/>
      <w:keepLines w:val="0"/>
      <w:spacing w:after="200" w:before="0" w:lineRule="auto"/>
    </w:pPr>
    <w:rPr>
      <w:rFonts w:ascii="Trebuchet MS" w:cs="Trebuchet MS" w:eastAsia="Trebuchet MS" w:hAnsi="Trebuchet MS"/>
      <w:i w:val="0"/>
      <w:iCs w:val="0"/>
      <w:color w:val="000000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z9dKeGmT/8F485+HiAnM4RqsXA==">CgMxLjA4AHIhMWlrQk5ydVktWllURTBJbjJ4Yl9DU2pJc1F0Zmp1cTFj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