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April 22,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 report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Senior Class Trip (action)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Resignation (action)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Education Identity &amp; Access Management Board Resolution (action)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Greater MN Contract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Calendar Correction Approval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FY27 Budget (action)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Resolution of Intent to Issue Facilities Maintenance Bonds (action)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Final Approval of Policies (500-520, N/I 503)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Report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Elementary/Supt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A28u+V16xZ1c4qMJEofm1R9Xg==">CgMxLjA4AHIhMV9WOG5qYkFfWE1xSlVYeDhDQko3b2hnSzVtNHhYMWZz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