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February 25, 2026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Wednesday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 (action)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Monthly Bills 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Administrator’s  report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SWWC Contract (action)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FY26 Budget Review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FY27 Budget Projection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Donation for Flag (action)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Donation (action)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First Reading Policy 100-400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HS Report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Elementary/Supt Report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EVfWeyFR8iOC22yZu5uIQ1wtww==">CgMxLjA4AHIhMW0zWUc0NFZjTE55VmxfdlU4OVByWEt6S1RMYnpZdUp3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