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7699E" w14:textId="77777777" w:rsidR="00AD551D" w:rsidRPr="00AD551D" w:rsidRDefault="00AD551D" w:rsidP="00AD551D">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551D">
        <w:rPr>
          <w:rFonts w:ascii="Times New Roman" w:eastAsia="Times New Roman" w:hAnsi="Times New Roman" w:cs="Times New Roman"/>
          <w:b/>
          <w:bCs/>
          <w:color w:val="333333"/>
          <w:sz w:val="24"/>
          <w:szCs w:val="24"/>
          <w:u w:val="single"/>
          <w:bdr w:val="none" w:sz="0" w:space="0" w:color="auto" w:frame="1"/>
          <w:lang w:val="en"/>
        </w:rPr>
        <w:t>McKinney-Vento Homeless Assistance Act</w:t>
      </w:r>
      <w:r w:rsidRPr="00AD551D">
        <w:rPr>
          <w:rFonts w:ascii="Times New Roman" w:eastAsia="Times New Roman" w:hAnsi="Times New Roman" w:cs="Times New Roman"/>
          <w:b/>
          <w:bCs/>
          <w:color w:val="333333"/>
          <w:sz w:val="24"/>
          <w:szCs w:val="24"/>
          <w:bdr w:val="none" w:sz="0" w:space="0" w:color="auto" w:frame="1"/>
          <w:lang w:val="en"/>
        </w:rPr>
        <w:t> </w:t>
      </w:r>
    </w:p>
    <w:p w14:paraId="338BBF45" w14:textId="77777777"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i/>
          <w:iCs/>
          <w:color w:val="333333"/>
          <w:bdr w:val="none" w:sz="0" w:space="0" w:color="auto" w:frame="1"/>
          <w:lang w:val="en"/>
        </w:rPr>
        <w:t>Source: Pennsylvania Department of Education</w:t>
      </w:r>
      <w:r w:rsidRPr="00AD551D">
        <w:rPr>
          <w:rFonts w:ascii="inherit" w:eastAsia="Times New Roman" w:hAnsi="inherit" w:cs="Times New Roman"/>
          <w:color w:val="333333"/>
          <w:bdr w:val="none" w:sz="0" w:space="0" w:color="auto" w:frame="1"/>
          <w:lang w:val="en"/>
        </w:rPr>
        <w:t> </w:t>
      </w:r>
    </w:p>
    <w:p w14:paraId="133590FC" w14:textId="77777777"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The Education for Homeless Children and Youths (EHCY) program, authorized under the McKinney-Vento Homeless Assistance Act (McKinney-Vento Act), is designed to address the needs of homeless children and youths and ensure educational rights and protections for these children and youths. Every Student Succeeds Act (ESSA) amended the McKinney-Vento Act, and changes made by the ESSA will take effect on October 1, 2016. </w:t>
      </w:r>
    </w:p>
    <w:p w14:paraId="0907E200"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Who is considered homeless? </w:t>
      </w:r>
    </w:p>
    <w:p w14:paraId="0E75D44C"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An individual who lacks a fixed, regular, and adequate nighttime residence, including children and youth who are: </w:t>
      </w:r>
    </w:p>
    <w:p w14:paraId="595E2739"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w:t>
      </w:r>
    </w:p>
    <w:p w14:paraId="0C1397B7"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Sharing housing </w:t>
      </w:r>
    </w:p>
    <w:p w14:paraId="66B0116F"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motels, hotels, trailer parks, or camping grounds </w:t>
      </w:r>
    </w:p>
    <w:p w14:paraId="0B99B3E2"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emergency or transitional housing </w:t>
      </w:r>
    </w:p>
    <w:p w14:paraId="22968F70"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Abandoned or Runaways </w:t>
      </w:r>
    </w:p>
    <w:p w14:paraId="05098738"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Awaiting foster care </w:t>
      </w:r>
    </w:p>
    <w:p w14:paraId="5995266A"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Living in cars, parks, public spaces, abandoned buildings </w:t>
      </w:r>
    </w:p>
    <w:p w14:paraId="49EF9DC1"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Migratory children who qualify as homeless because they are living in the circumstances described above </w:t>
      </w:r>
    </w:p>
    <w:p w14:paraId="0883C883"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w:t>
      </w:r>
    </w:p>
    <w:p w14:paraId="42B0036F"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New student to District--</w:t>
      </w:r>
      <w:r w:rsidRPr="00AD551D">
        <w:rPr>
          <w:rFonts w:ascii="Times New Roman" w:eastAsia="Times New Roman" w:hAnsi="Times New Roman" w:cs="Times New Roman"/>
          <w:color w:val="000000"/>
          <w:bdr w:val="none" w:sz="0" w:space="0" w:color="auto" w:frame="1"/>
          <w:lang w:val="en"/>
        </w:rPr>
        <w:t>Enrollment can be immediate.  </w:t>
      </w:r>
    </w:p>
    <w:p w14:paraId="75809BDA"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Please contact our Guidance Department at 814 395 3621 ext. 251. </w:t>
      </w:r>
    </w:p>
    <w:p w14:paraId="61E7F4ED" w14:textId="77777777"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b/>
          <w:bCs/>
          <w:color w:val="333333"/>
          <w:bdr w:val="none" w:sz="0" w:space="0" w:color="auto" w:frame="1"/>
          <w:lang w:val="en"/>
        </w:rPr>
        <w:t>Current student in District--</w:t>
      </w:r>
      <w:r w:rsidRPr="00AD551D">
        <w:rPr>
          <w:rFonts w:ascii="inherit" w:eastAsia="Times New Roman" w:hAnsi="inherit" w:cs="Times New Roman"/>
          <w:color w:val="333333"/>
          <w:bdr w:val="none" w:sz="0" w:space="0" w:color="auto" w:frame="1"/>
          <w:lang w:val="en"/>
        </w:rPr>
        <w:t>Contact Building Principal for further assistance at 814 395 3621 ext. 450 </w:t>
      </w:r>
    </w:p>
    <w:p w14:paraId="1AAC1652"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b/>
          <w:bCs/>
          <w:color w:val="000000"/>
          <w:bdr w:val="none" w:sz="0" w:space="0" w:color="auto" w:frame="1"/>
          <w:lang w:val="en"/>
        </w:rPr>
        <w:t>School placement:  </w:t>
      </w:r>
    </w:p>
    <w:p w14:paraId="56E102AE"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School of origin, if the parent wishes and it is feasible </w:t>
      </w:r>
    </w:p>
    <w:p w14:paraId="1130C493"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School in area of current residency </w:t>
      </w:r>
    </w:p>
    <w:p w14:paraId="16F1FC71" w14:textId="77777777"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b/>
          <w:bCs/>
          <w:color w:val="333333"/>
          <w:bdr w:val="none" w:sz="0" w:space="0" w:color="auto" w:frame="1"/>
          <w:lang w:val="en"/>
        </w:rPr>
        <w:t>Transportation</w:t>
      </w:r>
      <w:r w:rsidRPr="00AD551D">
        <w:rPr>
          <w:rFonts w:ascii="inherit" w:eastAsia="Times New Roman" w:hAnsi="inherit" w:cs="Times New Roman"/>
          <w:color w:val="333333"/>
          <w:bdr w:val="none" w:sz="0" w:space="0" w:color="auto" w:frame="1"/>
          <w:lang w:val="en"/>
        </w:rPr>
        <w:t>: </w:t>
      </w:r>
    </w:p>
    <w:p w14:paraId="5C6E4800" w14:textId="77777777" w:rsidR="00AD551D" w:rsidRPr="00AD551D" w:rsidRDefault="00AD551D" w:rsidP="00AD551D">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To counteract the educational disruption caused by students’ mobility, the McKinney-Vento Act provides these students with the right to continue attending the school of origin, or enroll in any public school that non-homeless students who live in the same attendance area are eligible to attend, according to the student’s best interest. When determining a student’s best interest, the following factors should be considered: </w:t>
      </w:r>
    </w:p>
    <w:p w14:paraId="0DCD16BF"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age of the child or youth </w:t>
      </w:r>
    </w:p>
    <w:p w14:paraId="0FEE62B3"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distance of a commute and the impact it may have on the student’s education </w:t>
      </w:r>
    </w:p>
    <w:p w14:paraId="474D212D"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Personal safety issues </w:t>
      </w:r>
    </w:p>
    <w:p w14:paraId="74FEA55E"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A student’s need for special instruction (e.g., special education and related services) </w:t>
      </w:r>
    </w:p>
    <w:p w14:paraId="681B082C"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length of anticipated stay in a temporary shelter or other temporary location </w:t>
      </w:r>
    </w:p>
    <w:p w14:paraId="70157818"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 The time remaining in the school year </w:t>
      </w:r>
    </w:p>
    <w:p w14:paraId="02AD1115" w14:textId="77777777" w:rsidR="00AD551D" w:rsidRPr="00AD551D" w:rsidRDefault="00AD551D" w:rsidP="00AD551D">
      <w:pPr>
        <w:shd w:val="clear" w:color="auto" w:fill="FFFFFF"/>
        <w:spacing w:after="0" w:line="240" w:lineRule="auto"/>
        <w:textAlignment w:val="baseline"/>
        <w:rPr>
          <w:rFonts w:ascii="Times New Roman" w:eastAsia="Times New Roman" w:hAnsi="Times New Roman" w:cs="Times New Roman"/>
          <w:color w:val="000000"/>
          <w:sz w:val="24"/>
          <w:szCs w:val="24"/>
        </w:rPr>
      </w:pPr>
      <w:r w:rsidRPr="00AD551D">
        <w:rPr>
          <w:rFonts w:ascii="inherit" w:eastAsia="Times New Roman" w:hAnsi="inherit" w:cs="Times New Roman"/>
          <w:color w:val="333333"/>
          <w:bdr w:val="none" w:sz="0" w:space="0" w:color="auto" w:frame="1"/>
          <w:lang w:val="en"/>
        </w:rPr>
        <w:t> </w:t>
      </w:r>
      <w:r w:rsidRPr="00AD551D">
        <w:rPr>
          <w:rFonts w:ascii="inherit" w:eastAsia="Times New Roman" w:hAnsi="inherit" w:cs="Times New Roman"/>
          <w:color w:val="000000"/>
          <w:bdr w:val="none" w:sz="0" w:space="0" w:color="auto" w:frame="1"/>
          <w:lang w:val="en"/>
        </w:rPr>
        <w:t>PDE Resources:                                                                                                                                                                                        </w:t>
      </w:r>
      <w:hyperlink r:id="rId4" w:anchor="tab-1" w:tgtFrame="_blank" w:history="1">
        <w:r w:rsidRPr="00AD551D">
          <w:rPr>
            <w:rFonts w:ascii="inherit" w:eastAsia="Times New Roman" w:hAnsi="inherit" w:cs="Times New Roman"/>
            <w:b/>
            <w:bCs/>
            <w:color w:val="0000FF"/>
            <w:u w:val="single"/>
            <w:bdr w:val="none" w:sz="0" w:space="0" w:color="auto" w:frame="1"/>
            <w:lang w:val="en"/>
          </w:rPr>
          <w:t>Online Resources</w:t>
        </w:r>
      </w:hyperlink>
      <w:r w:rsidRPr="00AD551D">
        <w:rPr>
          <w:rFonts w:ascii="inherit" w:eastAsia="Times New Roman" w:hAnsi="inherit" w:cs="Times New Roman"/>
          <w:color w:val="000000"/>
          <w:bdr w:val="none" w:sz="0" w:space="0" w:color="auto" w:frame="1"/>
          <w:lang w:val="en"/>
        </w:rPr>
        <w:t> </w:t>
      </w:r>
    </w:p>
    <w:p w14:paraId="4474F685" w14:textId="77777777" w:rsidR="00AD551D" w:rsidRPr="00AD551D" w:rsidRDefault="00AD551D" w:rsidP="00AD551D">
      <w:pPr>
        <w:spacing w:after="0" w:line="240" w:lineRule="auto"/>
        <w:jc w:val="both"/>
        <w:textAlignment w:val="baseline"/>
        <w:rPr>
          <w:rFonts w:ascii="Calibri" w:eastAsia="Times New Roman" w:hAnsi="Calibri" w:cs="Calibri"/>
          <w:color w:val="000000"/>
        </w:rPr>
      </w:pPr>
      <w:r w:rsidRPr="00AD551D">
        <w:rPr>
          <w:rFonts w:ascii="Times New Roman" w:eastAsia="Times New Roman" w:hAnsi="Times New Roman" w:cs="Times New Roman"/>
          <w:color w:val="000000"/>
          <w:bdr w:val="none" w:sz="0" w:space="0" w:color="auto" w:frame="1"/>
          <w:lang w:val="en"/>
        </w:rPr>
        <w:t>District Contact: </w:t>
      </w:r>
    </w:p>
    <w:p w14:paraId="56222662" w14:textId="08489AA4" w:rsidR="00AD551D" w:rsidRPr="00AD551D" w:rsidRDefault="0010340C" w:rsidP="00AD551D">
      <w:pPr>
        <w:spacing w:after="0" w:line="240" w:lineRule="auto"/>
        <w:jc w:val="both"/>
        <w:textAlignment w:val="baseline"/>
        <w:rPr>
          <w:rFonts w:ascii="Calibri" w:eastAsia="Times New Roman" w:hAnsi="Calibri" w:cs="Calibri"/>
          <w:color w:val="000000"/>
        </w:rPr>
      </w:pPr>
      <w:r>
        <w:rPr>
          <w:rFonts w:ascii="Times New Roman" w:eastAsia="Times New Roman" w:hAnsi="Times New Roman" w:cs="Times New Roman"/>
          <w:color w:val="000000"/>
          <w:bdr w:val="none" w:sz="0" w:space="0" w:color="auto" w:frame="1"/>
          <w:lang w:val="en"/>
        </w:rPr>
        <w:t>Linette Wagner</w:t>
      </w:r>
      <w:r w:rsidR="00AD551D" w:rsidRPr="00AD551D">
        <w:rPr>
          <w:rFonts w:ascii="Times New Roman" w:eastAsia="Times New Roman" w:hAnsi="Times New Roman" w:cs="Times New Roman"/>
          <w:color w:val="000000"/>
          <w:bdr w:val="none" w:sz="0" w:space="0" w:color="auto" w:frame="1"/>
          <w:lang w:val="en"/>
        </w:rPr>
        <w:t>, Guidance Counselor and Homeless Liaison.  814-395-3621 ext. 25</w:t>
      </w:r>
      <w:r>
        <w:rPr>
          <w:rFonts w:ascii="Times New Roman" w:eastAsia="Times New Roman" w:hAnsi="Times New Roman" w:cs="Times New Roman"/>
          <w:color w:val="000000"/>
          <w:bdr w:val="none" w:sz="0" w:space="0" w:color="auto" w:frame="1"/>
          <w:lang w:val="en"/>
        </w:rPr>
        <w:t>0</w:t>
      </w:r>
      <w:r w:rsidR="00AD551D" w:rsidRPr="00AD551D">
        <w:rPr>
          <w:rFonts w:ascii="Times New Roman" w:eastAsia="Times New Roman" w:hAnsi="Times New Roman" w:cs="Times New Roman"/>
          <w:color w:val="000000"/>
          <w:bdr w:val="none" w:sz="0" w:space="0" w:color="auto" w:frame="1"/>
          <w:lang w:val="en"/>
        </w:rPr>
        <w:t>  </w:t>
      </w:r>
    </w:p>
    <w:p w14:paraId="772754D1" w14:textId="77777777" w:rsidR="00AD551D" w:rsidRPr="00AD551D" w:rsidRDefault="00AD551D" w:rsidP="00AD551D">
      <w:pPr>
        <w:spacing w:after="0" w:line="240" w:lineRule="auto"/>
        <w:textAlignment w:val="baseline"/>
        <w:rPr>
          <w:rFonts w:ascii="Calibri" w:eastAsia="Times New Roman" w:hAnsi="Calibri" w:cs="Calibri"/>
          <w:color w:val="000000"/>
          <w:sz w:val="24"/>
          <w:szCs w:val="24"/>
        </w:rPr>
      </w:pPr>
    </w:p>
    <w:p w14:paraId="3AEDC040" w14:textId="77777777" w:rsidR="00AD551D" w:rsidRPr="00AD551D" w:rsidRDefault="00AD551D" w:rsidP="00AD551D">
      <w:pPr>
        <w:spacing w:after="0" w:line="240" w:lineRule="auto"/>
        <w:textAlignment w:val="baseline"/>
        <w:rPr>
          <w:rFonts w:ascii="Calibri" w:eastAsia="Times New Roman" w:hAnsi="Calibri" w:cs="Calibri"/>
          <w:color w:val="000000"/>
          <w:sz w:val="24"/>
          <w:szCs w:val="24"/>
        </w:rPr>
      </w:pPr>
    </w:p>
    <w:p w14:paraId="4DF5277F" w14:textId="77777777" w:rsidR="00AD551D" w:rsidRPr="00AD551D" w:rsidRDefault="00AD551D" w:rsidP="00AD551D">
      <w:pPr>
        <w:spacing w:after="0" w:line="240" w:lineRule="auto"/>
        <w:textAlignment w:val="baseline"/>
        <w:rPr>
          <w:rFonts w:ascii="Calibri" w:eastAsia="Times New Roman" w:hAnsi="Calibri" w:cs="Calibri"/>
          <w:color w:val="000000"/>
          <w:sz w:val="24"/>
          <w:szCs w:val="24"/>
        </w:rPr>
      </w:pPr>
    </w:p>
    <w:p w14:paraId="50F92195" w14:textId="77777777" w:rsidR="00AD551D" w:rsidRPr="00AD551D" w:rsidRDefault="00AD551D" w:rsidP="00AD551D">
      <w:pPr>
        <w:spacing w:after="0" w:line="240" w:lineRule="auto"/>
        <w:textAlignment w:val="baseline"/>
        <w:rPr>
          <w:rFonts w:ascii="Calibri" w:eastAsia="Times New Roman" w:hAnsi="Calibri" w:cs="Calibri"/>
          <w:color w:val="000000"/>
          <w:sz w:val="24"/>
          <w:szCs w:val="24"/>
        </w:rPr>
      </w:pPr>
    </w:p>
    <w:p w14:paraId="008A20EF" w14:textId="77777777" w:rsidR="00D9380B" w:rsidRDefault="00D9380B"/>
    <w:sectPr w:rsidR="00D938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51D"/>
    <w:rsid w:val="0010340C"/>
    <w:rsid w:val="00167E3A"/>
    <w:rsid w:val="00AD551D"/>
    <w:rsid w:val="00AE4417"/>
    <w:rsid w:val="00D93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3C02"/>
  <w15:chartTrackingRefBased/>
  <w15:docId w15:val="{8A475F75-564C-4C91-9CE6-49025A326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837741">
      <w:bodyDiv w:val="1"/>
      <w:marLeft w:val="0"/>
      <w:marRight w:val="0"/>
      <w:marTop w:val="0"/>
      <w:marBottom w:val="0"/>
      <w:divBdr>
        <w:top w:val="none" w:sz="0" w:space="0" w:color="auto"/>
        <w:left w:val="none" w:sz="0" w:space="0" w:color="auto"/>
        <w:bottom w:val="none" w:sz="0" w:space="0" w:color="auto"/>
        <w:right w:val="none" w:sz="0" w:space="0" w:color="auto"/>
      </w:divBdr>
      <w:divsChild>
        <w:div w:id="884096141">
          <w:marLeft w:val="0"/>
          <w:marRight w:val="0"/>
          <w:marTop w:val="0"/>
          <w:marBottom w:val="0"/>
          <w:divBdr>
            <w:top w:val="none" w:sz="0" w:space="0" w:color="auto"/>
            <w:left w:val="none" w:sz="0" w:space="0" w:color="auto"/>
            <w:bottom w:val="none" w:sz="0" w:space="0" w:color="auto"/>
            <w:right w:val="none" w:sz="0" w:space="0" w:color="auto"/>
          </w:divBdr>
        </w:div>
        <w:div w:id="309483229">
          <w:marLeft w:val="0"/>
          <w:marRight w:val="0"/>
          <w:marTop w:val="0"/>
          <w:marBottom w:val="0"/>
          <w:divBdr>
            <w:top w:val="none" w:sz="0" w:space="0" w:color="auto"/>
            <w:left w:val="none" w:sz="0" w:space="0" w:color="auto"/>
            <w:bottom w:val="none" w:sz="0" w:space="0" w:color="auto"/>
            <w:right w:val="none" w:sz="0" w:space="0" w:color="auto"/>
          </w:divBdr>
        </w:div>
        <w:div w:id="236482376">
          <w:marLeft w:val="0"/>
          <w:marRight w:val="0"/>
          <w:marTop w:val="0"/>
          <w:marBottom w:val="0"/>
          <w:divBdr>
            <w:top w:val="none" w:sz="0" w:space="0" w:color="auto"/>
            <w:left w:val="none" w:sz="0" w:space="0" w:color="auto"/>
            <w:bottom w:val="none" w:sz="0" w:space="0" w:color="auto"/>
            <w:right w:val="none" w:sz="0" w:space="0" w:color="auto"/>
          </w:divBdr>
        </w:div>
        <w:div w:id="14426110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ducation.pa.gov/K-12/Homeless%20Education/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2199</Characters>
  <Application>Microsoft Office Word</Application>
  <DocSecurity>0</DocSecurity>
  <Lines>61</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Younkin</dc:creator>
  <cp:keywords/>
  <dc:description/>
  <cp:lastModifiedBy>Linette Wagner</cp:lastModifiedBy>
  <cp:revision>3</cp:revision>
  <dcterms:created xsi:type="dcterms:W3CDTF">2026-08-11T19:21:00Z</dcterms:created>
  <dcterms:modified xsi:type="dcterms:W3CDTF">2026-08-11T19:21:00Z</dcterms:modified>
</cp:coreProperties>
</file>