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BDF" w:rsidRDefault="00785BDF">
      <w:pPr>
        <w:pBdr>
          <w:top w:val="nil"/>
          <w:left w:val="nil"/>
          <w:bottom w:val="nil"/>
          <w:right w:val="nil"/>
          <w:between w:val="nil"/>
        </w:pBdr>
        <w:rPr>
          <w:rFonts w:ascii="Times New Roman" w:eastAsia="Times New Roman" w:hAnsi="Times New Roman" w:cs="Times New Roman"/>
          <w:color w:val="000000"/>
        </w:rPr>
      </w:pPr>
      <w:bookmarkStart w:id="0" w:name="_GoBack"/>
      <w:bookmarkEnd w:id="0"/>
    </w:p>
    <w:p w:rsidR="00785BDF" w:rsidRDefault="00030F22">
      <w:pPr>
        <w:ind w:left="7920" w:right="-270"/>
        <w:rPr>
          <w:rFonts w:ascii="Times New Roman" w:eastAsia="Times New Roman" w:hAnsi="Times New Roman" w:cs="Times New Roman"/>
        </w:rPr>
      </w:pPr>
      <w:bookmarkStart w:id="1" w:name="_wsclfgcr21j7" w:colFirst="0" w:colLast="0"/>
      <w:bookmarkEnd w:id="1"/>
      <w:r>
        <w:rPr>
          <w:rFonts w:ascii="Times New Roman" w:eastAsia="Times New Roman" w:hAnsi="Times New Roman" w:cs="Times New Roman"/>
        </w:rPr>
        <w:t>July 1, 2026</w:t>
      </w:r>
    </w:p>
    <w:p w:rsidR="00785BDF" w:rsidRDefault="00785BDF">
      <w:pPr>
        <w:ind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Dear Tamaqua Area Families,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You are receiving this information regarding potential participation in the Tamaqua Area Virtual Academy. While we feel the traditional classroom is the best platform for learning, we understand that some benefit from an alternative learning environment. P</w:t>
      </w:r>
      <w:r>
        <w:rPr>
          <w:rFonts w:ascii="Times New Roman" w:eastAsia="Times New Roman" w:hAnsi="Times New Roman" w:cs="Times New Roman"/>
        </w:rPr>
        <w:t>lease review the included information and communicate with your child’s building level principal by Monday, August 3, 2026. We greatly appreciate hearing from families regarding your learning platform intentions. Families that do not respond, will have the</w:t>
      </w:r>
      <w:r>
        <w:rPr>
          <w:rFonts w:ascii="Times New Roman" w:eastAsia="Times New Roman" w:hAnsi="Times New Roman" w:cs="Times New Roman"/>
        </w:rPr>
        <w:t xml:space="preserve">ir children scheduled for In-person Instruction for Quarter 1 of the 2026-2027 school year.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Regards, </w:t>
      </w:r>
    </w:p>
    <w:p w:rsidR="00785BDF" w:rsidRDefault="00785BDF">
      <w:pPr>
        <w:ind w:left="90" w:right="-270"/>
        <w:rPr>
          <w:rFonts w:ascii="Times New Roman" w:eastAsia="Times New Roman" w:hAnsi="Times New Roman" w:cs="Times New Roman"/>
        </w:rPr>
      </w:pP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TASD Administration </w:t>
      </w:r>
    </w:p>
    <w:p w:rsidR="00785BDF" w:rsidRDefault="00785BDF">
      <w:pPr>
        <w:ind w:left="90" w:right="-270"/>
        <w:rPr>
          <w:rFonts w:ascii="Times New Roman" w:eastAsia="Times New Roman" w:hAnsi="Times New Roman" w:cs="Times New Roman"/>
        </w:rPr>
      </w:pP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b/>
          <w:bCs/>
        </w:rPr>
      </w:pPr>
      <w:r>
        <w:rPr>
          <w:rFonts w:ascii="Times New Roman" w:eastAsia="Times New Roman" w:hAnsi="Times New Roman" w:cs="Times New Roman"/>
          <w:b/>
          <w:bCs/>
        </w:rPr>
        <w:t>Welcome to the Tamaqua Area Virtual Academy! Below you will find information regarding the Tamaqua Area School District’s Virtu</w:t>
      </w:r>
      <w:r>
        <w:rPr>
          <w:rFonts w:ascii="Times New Roman" w:eastAsia="Times New Roman" w:hAnsi="Times New Roman" w:cs="Times New Roman"/>
          <w:b/>
          <w:bCs/>
        </w:rPr>
        <w:t xml:space="preserve">al School.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District Level Plans </w:t>
      </w: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Virtual options may vary by building as each level has factors that contribute to maximizing student learning.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Students attending the In-person Learning Platform will participate daily through live virtual classes. </w:t>
      </w:r>
      <w:r>
        <w:rPr>
          <w:rFonts w:ascii="Times New Roman" w:eastAsia="Times New Roman" w:hAnsi="Times New Roman" w:cs="Times New Roman"/>
        </w:rPr>
        <w:t xml:space="preserve">Tardy and missing students will be marked absent.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Students will have quarterly reviews to determine their success within the virtual learning program. </w:t>
      </w:r>
    </w:p>
    <w:p w:rsidR="00785BDF" w:rsidRDefault="00785BDF">
      <w:pPr>
        <w:ind w:right="-270"/>
        <w:rPr>
          <w:rFonts w:ascii="Times New Roman" w:eastAsia="Times New Roman" w:hAnsi="Times New Roman" w:cs="Times New Roman"/>
        </w:rPr>
      </w:pPr>
    </w:p>
    <w:p w:rsidR="00785BDF" w:rsidRDefault="00785BDF">
      <w:pPr>
        <w:ind w:right="-270"/>
        <w:rPr>
          <w:rFonts w:ascii="Times New Roman" w:eastAsia="Times New Roman" w:hAnsi="Times New Roman" w:cs="Times New Roman"/>
        </w:rPr>
      </w:pPr>
    </w:p>
    <w:p w:rsidR="00785BDF" w:rsidRDefault="00785BDF">
      <w:pPr>
        <w:ind w:right="-270"/>
        <w:rPr>
          <w:rFonts w:ascii="Times New Roman" w:eastAsia="Times New Roman" w:hAnsi="Times New Roman" w:cs="Times New Roman"/>
        </w:rPr>
      </w:pPr>
    </w:p>
    <w:p w:rsidR="00785BDF" w:rsidRDefault="00785BDF">
      <w:pPr>
        <w:ind w:right="-270"/>
        <w:rPr>
          <w:rFonts w:ascii="Times New Roman" w:eastAsia="Times New Roman" w:hAnsi="Times New Roman" w:cs="Times New Roman"/>
        </w:rPr>
      </w:pPr>
    </w:p>
    <w:p w:rsidR="00785BDF" w:rsidRDefault="00785BDF">
      <w:pPr>
        <w:ind w:right="-270"/>
        <w:rPr>
          <w:rFonts w:ascii="Times New Roman" w:eastAsia="Times New Roman" w:hAnsi="Times New Roman" w:cs="Times New Roman"/>
        </w:rPr>
      </w:pPr>
    </w:p>
    <w:p w:rsidR="00785BDF" w:rsidRDefault="00785BDF">
      <w:pPr>
        <w:ind w:right="-270"/>
        <w:rPr>
          <w:rFonts w:ascii="Times New Roman" w:eastAsia="Times New Roman" w:hAnsi="Times New Roman" w:cs="Times New Roman"/>
        </w:rPr>
      </w:pPr>
    </w:p>
    <w:p w:rsidR="00785BDF" w:rsidRDefault="00785BDF">
      <w:pPr>
        <w:ind w:right="-270"/>
        <w:rPr>
          <w:rFonts w:ascii="Times New Roman" w:eastAsia="Times New Roman" w:hAnsi="Times New Roman" w:cs="Times New Roman"/>
        </w:rPr>
      </w:pPr>
    </w:p>
    <w:p w:rsidR="00785BDF" w:rsidRDefault="00785BDF">
      <w:pPr>
        <w:ind w:right="-270"/>
        <w:rPr>
          <w:rFonts w:ascii="Times New Roman" w:eastAsia="Times New Roman" w:hAnsi="Times New Roman" w:cs="Times New Roman"/>
        </w:rPr>
      </w:pPr>
    </w:p>
    <w:p w:rsidR="00785BDF" w:rsidRDefault="00785BDF">
      <w:pPr>
        <w:ind w:left="90" w:right="-270"/>
        <w:rPr>
          <w:rFonts w:ascii="Times New Roman" w:eastAsia="Times New Roman" w:hAnsi="Times New Roman" w:cs="Times New Roman"/>
          <w:b/>
          <w:bCs/>
          <w:u w:val="single"/>
        </w:rPr>
      </w:pPr>
    </w:p>
    <w:p w:rsidR="00785BDF" w:rsidRDefault="00030F22">
      <w:pPr>
        <w:ind w:left="90" w:right="-270"/>
        <w:rPr>
          <w:rFonts w:ascii="Times New Roman" w:eastAsia="Times New Roman" w:hAnsi="Times New Roman" w:cs="Times New Roman"/>
          <w:b/>
          <w:bCs/>
          <w:u w:val="single"/>
        </w:rPr>
      </w:pPr>
      <w:r>
        <w:rPr>
          <w:rFonts w:ascii="Times New Roman" w:eastAsia="Times New Roman" w:hAnsi="Times New Roman" w:cs="Times New Roman"/>
          <w:b/>
          <w:bCs/>
          <w:u w:val="single"/>
        </w:rPr>
        <w:lastRenderedPageBreak/>
        <w:t xml:space="preserve">Building Level Plans </w:t>
      </w:r>
    </w:p>
    <w:p w:rsidR="00785BDF" w:rsidRDefault="00785BDF">
      <w:pPr>
        <w:ind w:left="90" w:right="-270"/>
        <w:rPr>
          <w:rFonts w:ascii="Times New Roman" w:eastAsia="Times New Roman" w:hAnsi="Times New Roman" w:cs="Times New Roman"/>
          <w:b/>
          <w:bCs/>
          <w:u w:val="single"/>
        </w:rPr>
      </w:pPr>
    </w:p>
    <w:p w:rsidR="00785BDF" w:rsidRDefault="00030F22">
      <w:pPr>
        <w:ind w:left="90" w:right="-270"/>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Tamaqua Area Elementary/West Penn Elementary Schools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The Elementary Virtual Academy will be presented to the students in an asynchronous method using Google Classroom. Students enrolled will receive a district issued Chromebook and textbooks and/or materials necessary to complete online lessons and assignm</w:t>
      </w:r>
      <w:r>
        <w:rPr>
          <w:rFonts w:ascii="Times New Roman" w:eastAsia="Times New Roman" w:hAnsi="Times New Roman" w:cs="Times New Roman"/>
        </w:rPr>
        <w:t xml:space="preserve">ents. Various workbooks may need to be picked up from the school building throughout the school year.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Students enrolled in the Virtual Academy will be assigned a homeroom teacher. Each student will follow their grade level specific schedule and be requ</w:t>
      </w:r>
      <w:r>
        <w:rPr>
          <w:rFonts w:ascii="Times New Roman" w:eastAsia="Times New Roman" w:hAnsi="Times New Roman" w:cs="Times New Roman"/>
        </w:rPr>
        <w:t xml:space="preserve">ired to complete all grade level coursework including mandatory participation in offered specials such as Music, Physical Education, and Art.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Blended learning opportunities (synchronous instruction) may be offered to students during the course of the y</w:t>
      </w:r>
      <w:r>
        <w:rPr>
          <w:rFonts w:ascii="Times New Roman" w:eastAsia="Times New Roman" w:hAnsi="Times New Roman" w:cs="Times New Roman"/>
        </w:rPr>
        <w:t>ear. Synchronous instruction will be scheduled with the student and teacher. Students will be highly encouraged to join their class synchronously but this will not be required for elementary students. Asynchronous instruction will allow for the students to</w:t>
      </w:r>
      <w:r>
        <w:rPr>
          <w:rFonts w:ascii="Times New Roman" w:eastAsia="Times New Roman" w:hAnsi="Times New Roman" w:cs="Times New Roman"/>
        </w:rPr>
        <w:t xml:space="preserve"> work at their own pace throughout the week.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Teachers will either post the students’ weekly schedule of work/assignments every Monday by 8:30 am or daily depending on the teacher/grade. All weekly work/assignments will be due every Friday at 3:30 pm wh</w:t>
      </w:r>
      <w:r>
        <w:rPr>
          <w:rFonts w:ascii="Times New Roman" w:eastAsia="Times New Roman" w:hAnsi="Times New Roman" w:cs="Times New Roman"/>
        </w:rPr>
        <w:t>ereas the daily work would be required that day or the next. Due dates are subject to change based on the length of the assignment or unexpected change in the school calendar (</w:t>
      </w:r>
      <w:proofErr w:type="spellStart"/>
      <w:r>
        <w:rPr>
          <w:rFonts w:ascii="Times New Roman" w:eastAsia="Times New Roman" w:hAnsi="Times New Roman" w:cs="Times New Roman"/>
        </w:rPr>
        <w:t>i.e</w:t>
      </w:r>
      <w:proofErr w:type="spellEnd"/>
      <w:r>
        <w:rPr>
          <w:rFonts w:ascii="Times New Roman" w:eastAsia="Times New Roman" w:hAnsi="Times New Roman" w:cs="Times New Roman"/>
        </w:rPr>
        <w:t xml:space="preserve"> snow day, holiday schedule). Additional time and extensions may be granted b</w:t>
      </w:r>
      <w:r>
        <w:rPr>
          <w:rFonts w:ascii="Times New Roman" w:eastAsia="Times New Roman" w:hAnsi="Times New Roman" w:cs="Times New Roman"/>
        </w:rPr>
        <w:t xml:space="preserve">ut must be arranged with the student and teacher prior to the assignment’s due date.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Attendance in the Elementary Virtual Academy is mandatory. Failure to complete work/assignments or check-in with the teacher will result in a Truancy Elimination Meeti</w:t>
      </w:r>
      <w:r>
        <w:rPr>
          <w:rFonts w:ascii="Times New Roman" w:eastAsia="Times New Roman" w:hAnsi="Times New Roman" w:cs="Times New Roman"/>
        </w:rPr>
        <w:t xml:space="preserve">ngs, removal from the program, or grade level retention.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Tamaqua Area Middle School </w:t>
      </w: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The Middle School Virtual Academy will be presented to the students in an asynchronous method using Google Classroom. Students enrolled will receive a district issued </w:t>
      </w:r>
      <w:r>
        <w:rPr>
          <w:rFonts w:ascii="Times New Roman" w:eastAsia="Times New Roman" w:hAnsi="Times New Roman" w:cs="Times New Roman"/>
        </w:rPr>
        <w:t xml:space="preserve">Chromebook and textbooks and/or materials necessary to complete online lessons and assignments. Various workbooks may need to be picked up from the school building throughout the school year.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Each student will follow their grade level specific schedule</w:t>
      </w:r>
      <w:r>
        <w:rPr>
          <w:rFonts w:ascii="Times New Roman" w:eastAsia="Times New Roman" w:hAnsi="Times New Roman" w:cs="Times New Roman"/>
        </w:rPr>
        <w:t xml:space="preserve"> and be required to complete all grade level coursework including mandatory participation in offered specials.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MS students will have designated periods for their five core subjects; Language Arts, Mathematics, Reading, Social Studies, Science, and Specials. Special Education Courses may be </w:t>
      </w:r>
      <w:r>
        <w:rPr>
          <w:rFonts w:ascii="Times New Roman" w:eastAsia="Times New Roman" w:hAnsi="Times New Roman" w:cs="Times New Roman"/>
        </w:rPr>
        <w:lastRenderedPageBreak/>
        <w:t>offered in a blended format to offer flexibility. Asynchronous instruction</w:t>
      </w:r>
      <w:r>
        <w:rPr>
          <w:rFonts w:ascii="Times New Roman" w:eastAsia="Times New Roman" w:hAnsi="Times New Roman" w:cs="Times New Roman"/>
        </w:rPr>
        <w:t xml:space="preserve"> would allow for the students to work at their own pace throughout the week.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Attendance in the Middle School Virtual Academy is mandatory. Failure to complete work/assignments or check-in with the teacher will result in a Truancy Elimination Meetings, </w:t>
      </w:r>
      <w:r>
        <w:rPr>
          <w:rFonts w:ascii="Times New Roman" w:eastAsia="Times New Roman" w:hAnsi="Times New Roman" w:cs="Times New Roman"/>
        </w:rPr>
        <w:t xml:space="preserve">removal from the program, and/or grade level retention. Students involved in extracurricular activities, must login on time for each class in order to be eligible to participate in their daily activity.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Every MS student will receive an individualized s</w:t>
      </w:r>
      <w:r>
        <w:rPr>
          <w:rFonts w:ascii="Times New Roman" w:eastAsia="Times New Roman" w:hAnsi="Times New Roman" w:cs="Times New Roman"/>
        </w:rPr>
        <w:t xml:space="preserve">chedule and locker should they return to in-school instruction.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b/>
          <w:bCs/>
          <w:u w:val="single"/>
        </w:rPr>
        <w:t>Tamaqua Area High School</w:t>
      </w:r>
      <w:r>
        <w:rPr>
          <w:rFonts w:ascii="Times New Roman" w:eastAsia="Times New Roman" w:hAnsi="Times New Roman" w:cs="Times New Roman"/>
        </w:rPr>
        <w:t xml:space="preserve"> </w:t>
      </w: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TAHS Virtual Academy will be offered to students who are choosing a virtual learning platform. All virtual learners will begin as asynchronous learners through Go</w:t>
      </w:r>
      <w:r>
        <w:rPr>
          <w:rFonts w:ascii="Times New Roman" w:eastAsia="Times New Roman" w:hAnsi="Times New Roman" w:cs="Times New Roman"/>
        </w:rPr>
        <w:t xml:space="preserve">ogle Classroom. All students must carry at least 5.5 credits.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Virtual learning will be a quarterly commitment at TAHS unless otherwise permitted by TAHS Administration.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All virtual learners must comply with the guidelines and procedures outlined by</w:t>
      </w:r>
      <w:r>
        <w:rPr>
          <w:rFonts w:ascii="Times New Roman" w:eastAsia="Times New Roman" w:hAnsi="Times New Roman" w:cs="Times New Roman"/>
        </w:rPr>
        <w:t xml:space="preserve"> their instructors. Cameras may be required to be on during the entire class period. Failure to comply with these expectations may result in removal from the class.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Any virtual learner who is failing three or more courses for two consecutive weeks will</w:t>
      </w:r>
      <w:r>
        <w:rPr>
          <w:rFonts w:ascii="Times New Roman" w:eastAsia="Times New Roman" w:hAnsi="Times New Roman" w:cs="Times New Roman"/>
        </w:rPr>
        <w:t xml:space="preserve"> be required to have a meeting with TAHS Guidance and Administration. Virtual learning may be revoked if there is sufficient evidence that the student is not successful in the virtual learning environment.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TAHS will provide students with a Chromebook and necessary materials required to complete online assignments.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 All TAHS virtual learners will be assigned a Homeroom that they must login to each day for attendance. Failure to login to Homeroom will be </w:t>
      </w:r>
      <w:r>
        <w:rPr>
          <w:rFonts w:ascii="Times New Roman" w:eastAsia="Times New Roman" w:hAnsi="Times New Roman" w:cs="Times New Roman"/>
        </w:rPr>
        <w:t>considered an absence/tardy for the day. Any student involved in extracurricular activities, must login prior to 8:30 to be eligible to participate in their activity. Students on the virtual learning platform are held to the same Compulsory School Attendan</w:t>
      </w:r>
      <w:r>
        <w:rPr>
          <w:rFonts w:ascii="Times New Roman" w:eastAsia="Times New Roman" w:hAnsi="Times New Roman" w:cs="Times New Roman"/>
        </w:rPr>
        <w:t xml:space="preserve">ce requirements as in-person learners. </w:t>
      </w:r>
    </w:p>
    <w:p w:rsidR="00785BDF" w:rsidRDefault="00785BDF">
      <w:pPr>
        <w:ind w:left="90" w:right="-270"/>
        <w:rPr>
          <w:rFonts w:ascii="Times New Roman" w:eastAsia="Times New Roman" w:hAnsi="Times New Roman" w:cs="Times New Roman"/>
        </w:rPr>
      </w:pPr>
    </w:p>
    <w:p w:rsidR="00785BDF" w:rsidRDefault="00785BDF">
      <w:pPr>
        <w:ind w:left="90" w:right="-270"/>
        <w:rPr>
          <w:rFonts w:ascii="Times New Roman" w:eastAsia="Times New Roman" w:hAnsi="Times New Roman" w:cs="Times New Roman"/>
          <w:b/>
          <w:bCs/>
          <w:u w:val="single"/>
        </w:rPr>
      </w:pPr>
    </w:p>
    <w:p w:rsidR="00785BDF" w:rsidRDefault="00785BDF">
      <w:pPr>
        <w:ind w:left="90" w:right="-270"/>
        <w:rPr>
          <w:rFonts w:ascii="Times New Roman" w:eastAsia="Times New Roman" w:hAnsi="Times New Roman" w:cs="Times New Roman"/>
          <w:b/>
          <w:bCs/>
          <w:u w:val="single"/>
        </w:rPr>
      </w:pPr>
    </w:p>
    <w:p w:rsidR="00785BDF" w:rsidRDefault="00785BDF">
      <w:pPr>
        <w:ind w:left="90" w:right="-270"/>
        <w:rPr>
          <w:rFonts w:ascii="Times New Roman" w:eastAsia="Times New Roman" w:hAnsi="Times New Roman" w:cs="Times New Roman"/>
          <w:b/>
          <w:bCs/>
          <w:u w:val="single"/>
        </w:rPr>
      </w:pPr>
    </w:p>
    <w:p w:rsidR="00785BDF" w:rsidRDefault="00785BDF">
      <w:pPr>
        <w:ind w:left="90" w:right="-270"/>
        <w:rPr>
          <w:rFonts w:ascii="Times New Roman" w:eastAsia="Times New Roman" w:hAnsi="Times New Roman" w:cs="Times New Roman"/>
          <w:b/>
          <w:bCs/>
          <w:u w:val="single"/>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b/>
          <w:bCs/>
          <w:u w:val="single"/>
        </w:rPr>
        <w:lastRenderedPageBreak/>
        <w:t>Building Contact Information</w:t>
      </w:r>
      <w:r>
        <w:rPr>
          <w:rFonts w:ascii="Times New Roman" w:eastAsia="Times New Roman" w:hAnsi="Times New Roman" w:cs="Times New Roman"/>
        </w:rPr>
        <w:t xml:space="preserve">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color w:val="1155CC"/>
        </w:rPr>
      </w:pPr>
      <w:r>
        <w:rPr>
          <w:rFonts w:ascii="Times New Roman" w:eastAsia="Times New Roman" w:hAnsi="Times New Roman" w:cs="Times New Roman"/>
        </w:rPr>
        <w:t xml:space="preserve">Tamaqua Area High School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570-668-1901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color w:val="1155CC"/>
        </w:rPr>
        <w:t>jhahn</w:t>
      </w:r>
      <w:hyperlink r:id="rId6">
        <w:r>
          <w:rPr>
            <w:rFonts w:ascii="Times New Roman" w:eastAsia="Times New Roman" w:hAnsi="Times New Roman" w:cs="Times New Roman"/>
            <w:color w:val="1155CC"/>
            <w:u w:val="single"/>
          </w:rPr>
          <w:t>@tamaquasd.org</w:t>
        </w:r>
      </w:hyperlink>
      <w:r>
        <w:rPr>
          <w:rFonts w:ascii="Times New Roman" w:eastAsia="Times New Roman" w:hAnsi="Times New Roman" w:cs="Times New Roman"/>
          <w:color w:val="1155CC"/>
        </w:rPr>
        <w:t xml:space="preserve">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Tamaqua Area Middle School </w:t>
      </w:r>
      <w:r>
        <w:rPr>
          <w:rFonts w:ascii="Times New Roman" w:eastAsia="Times New Roman" w:hAnsi="Times New Roman" w:cs="Times New Roman"/>
        </w:rPr>
        <w:tab/>
      </w:r>
      <w:r>
        <w:rPr>
          <w:rFonts w:ascii="Times New Roman" w:eastAsia="Times New Roman" w:hAnsi="Times New Roman" w:cs="Times New Roman"/>
        </w:rPr>
        <w:tab/>
        <w:t xml:space="preserve">570-668-1210 </w:t>
      </w:r>
      <w:r>
        <w:rPr>
          <w:rFonts w:ascii="Times New Roman" w:eastAsia="Times New Roman" w:hAnsi="Times New Roman" w:cs="Times New Roman"/>
        </w:rPr>
        <w:tab/>
      </w:r>
      <w:r>
        <w:rPr>
          <w:rFonts w:ascii="Times New Roman" w:eastAsia="Times New Roman" w:hAnsi="Times New Roman" w:cs="Times New Roman"/>
        </w:rPr>
        <w:tab/>
        <w:t>lshirvinski</w:t>
      </w:r>
      <w:hyperlink r:id="rId7">
        <w:r>
          <w:rPr>
            <w:rFonts w:ascii="Times New Roman" w:eastAsia="Times New Roman" w:hAnsi="Times New Roman" w:cs="Times New Roman"/>
            <w:color w:val="0000FF"/>
            <w:u w:val="single"/>
          </w:rPr>
          <w:t>@tamaquasd.org</w:t>
        </w:r>
      </w:hyperlink>
      <w:r>
        <w:rPr>
          <w:rFonts w:ascii="Times New Roman" w:eastAsia="Times New Roman" w:hAnsi="Times New Roman" w:cs="Times New Roman"/>
        </w:rPr>
        <w:t xml:space="preserve">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rPr>
      </w:pPr>
      <w:r>
        <w:rPr>
          <w:rFonts w:ascii="Times New Roman" w:eastAsia="Times New Roman" w:hAnsi="Times New Roman" w:cs="Times New Roman"/>
        </w:rPr>
        <w:t xml:space="preserve">Tamaqua Area Elementary School </w:t>
      </w:r>
      <w:r>
        <w:rPr>
          <w:rFonts w:ascii="Times New Roman" w:eastAsia="Times New Roman" w:hAnsi="Times New Roman" w:cs="Times New Roman"/>
        </w:rPr>
        <w:tab/>
      </w:r>
      <w:r>
        <w:rPr>
          <w:rFonts w:ascii="Times New Roman" w:eastAsia="Times New Roman" w:hAnsi="Times New Roman" w:cs="Times New Roman"/>
        </w:rPr>
        <w:tab/>
        <w:t xml:space="preserve">570-668-3306 </w:t>
      </w:r>
      <w:r>
        <w:rPr>
          <w:rFonts w:ascii="Times New Roman" w:eastAsia="Times New Roman" w:hAnsi="Times New Roman" w:cs="Times New Roman"/>
        </w:rPr>
        <w:tab/>
      </w:r>
      <w:r>
        <w:rPr>
          <w:rFonts w:ascii="Times New Roman" w:eastAsia="Times New Roman" w:hAnsi="Times New Roman" w:cs="Times New Roman"/>
        </w:rPr>
        <w:tab/>
        <w:t>fdagostino</w:t>
      </w:r>
      <w:hyperlink r:id="rId8">
        <w:r>
          <w:rPr>
            <w:rFonts w:ascii="Times New Roman" w:eastAsia="Times New Roman" w:hAnsi="Times New Roman" w:cs="Times New Roman"/>
            <w:color w:val="0000FF"/>
            <w:u w:val="single"/>
          </w:rPr>
          <w:t>@tamaquasd.org</w:t>
        </w:r>
      </w:hyperlink>
      <w:r>
        <w:rPr>
          <w:rFonts w:ascii="Times New Roman" w:eastAsia="Times New Roman" w:hAnsi="Times New Roman" w:cs="Times New Roman"/>
        </w:rPr>
        <w:t xml:space="preserve"> </w:t>
      </w:r>
    </w:p>
    <w:p w:rsidR="00785BDF" w:rsidRDefault="00785BDF">
      <w:pPr>
        <w:ind w:left="90" w:right="-270"/>
        <w:rPr>
          <w:rFonts w:ascii="Times New Roman" w:eastAsia="Times New Roman" w:hAnsi="Times New Roman" w:cs="Times New Roman"/>
        </w:rPr>
      </w:pPr>
    </w:p>
    <w:p w:rsidR="00785BDF" w:rsidRDefault="00030F22">
      <w:pPr>
        <w:ind w:left="90" w:right="-270"/>
        <w:rPr>
          <w:rFonts w:ascii="Times New Roman" w:eastAsia="Times New Roman" w:hAnsi="Times New Roman" w:cs="Times New Roman"/>
          <w:sz w:val="22"/>
          <w:szCs w:val="22"/>
        </w:rPr>
      </w:pPr>
      <w:r>
        <w:rPr>
          <w:rFonts w:ascii="Times New Roman" w:eastAsia="Times New Roman" w:hAnsi="Times New Roman" w:cs="Times New Roman"/>
        </w:rPr>
        <w:t xml:space="preserve">West Penn Elementary School </w:t>
      </w:r>
      <w:r>
        <w:rPr>
          <w:rFonts w:ascii="Times New Roman" w:eastAsia="Times New Roman" w:hAnsi="Times New Roman" w:cs="Times New Roman"/>
        </w:rPr>
        <w:tab/>
      </w:r>
      <w:r>
        <w:rPr>
          <w:rFonts w:ascii="Times New Roman" w:eastAsia="Times New Roman" w:hAnsi="Times New Roman" w:cs="Times New Roman"/>
        </w:rPr>
        <w:tab/>
        <w:t xml:space="preserve">570-386-5051 </w:t>
      </w:r>
      <w:r>
        <w:rPr>
          <w:rFonts w:ascii="Times New Roman" w:eastAsia="Times New Roman" w:hAnsi="Times New Roman" w:cs="Times New Roman"/>
        </w:rPr>
        <w:tab/>
      </w:r>
      <w:r>
        <w:rPr>
          <w:rFonts w:ascii="Times New Roman" w:eastAsia="Times New Roman" w:hAnsi="Times New Roman" w:cs="Times New Roman"/>
        </w:rPr>
        <w:tab/>
      </w:r>
      <w:hyperlink r:id="rId9">
        <w:r>
          <w:rPr>
            <w:rFonts w:ascii="Times New Roman" w:eastAsia="Times New Roman" w:hAnsi="Times New Roman" w:cs="Times New Roman"/>
            <w:color w:val="1155CC"/>
            <w:u w:val="single"/>
          </w:rPr>
          <w:t>torefice@tamaquasd.org</w:t>
        </w:r>
      </w:hyperlink>
    </w:p>
    <w:sectPr w:rsidR="00785BDF">
      <w:headerReference w:type="even" r:id="rId10"/>
      <w:headerReference w:type="default" r:id="rId11"/>
      <w:footerReference w:type="even" r:id="rId12"/>
      <w:footerReference w:type="default" r:id="rId13"/>
      <w:headerReference w:type="first" r:id="rId14"/>
      <w:footerReference w:type="first" r:id="rId15"/>
      <w:pgSz w:w="12240" w:h="15840"/>
      <w:pgMar w:top="1440" w:right="1620" w:bottom="1440" w:left="117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F22" w:rsidRDefault="00030F22">
      <w:r>
        <w:separator/>
      </w:r>
    </w:p>
  </w:endnote>
  <w:endnote w:type="continuationSeparator" w:id="0">
    <w:p w:rsidR="00030F22" w:rsidRDefault="00030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4872A7CC-16B8-47E9-A616-D4C93985CB61}"/>
    <w:embedBold r:id="rId2" w:fontKey="{98FA1F9F-0F91-4E6E-8E0A-1286E8DD420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0A80567A-C59F-47BD-B093-6C76E6FCE39A}"/>
  </w:font>
  <w:font w:name="EB Garamond">
    <w:charset w:val="00"/>
    <w:family w:val="auto"/>
    <w:pitch w:val="default"/>
    <w:embedRegular r:id="rId4" w:fontKey="{FB4CA2BF-FA36-4447-B2F4-35FF5984BB86}"/>
  </w:font>
  <w:font w:name="Cambria">
    <w:panose1 w:val="02040503050406030204"/>
    <w:charset w:val="00"/>
    <w:family w:val="roman"/>
    <w:pitch w:val="variable"/>
    <w:sig w:usb0="E00006FF" w:usb1="420024FF" w:usb2="02000000" w:usb3="00000000" w:csb0="0000019F" w:csb1="00000000"/>
    <w:embedRegular r:id="rId5" w:fontKey="{3B5DE4F6-DD16-4AB2-8978-B7BC173C931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BDF" w:rsidRDefault="00785BD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BDF" w:rsidRDefault="00785BDF">
    <w:pPr>
      <w:rPr>
        <w:rFonts w:ascii="EB Garamond" w:eastAsia="EB Garamond" w:hAnsi="EB Garamond" w:cs="EB Garamond"/>
        <w:sz w:val="20"/>
        <w:szCs w:val="20"/>
      </w:rPr>
    </w:pPr>
  </w:p>
  <w:p w:rsidR="00785BDF" w:rsidRDefault="00030F22">
    <w:pPr>
      <w:rPr>
        <w:rFonts w:ascii="EB Garamond" w:eastAsia="EB Garamond" w:hAnsi="EB Garamond" w:cs="EB Garamond"/>
        <w:sz w:val="20"/>
        <w:szCs w:val="20"/>
      </w:rPr>
    </w:pPr>
    <w:r>
      <w:rPr>
        <w:noProof/>
        <w:lang w:val="en-US"/>
      </w:rPr>
      <mc:AlternateContent>
        <mc:Choice Requires="wpg">
          <w:drawing>
            <wp:anchor distT="0" distB="0" distL="114300" distR="114300" simplePos="0" relativeHeight="251660288" behindDoc="0" locked="0" layoutInCell="1" hidden="0" allowOverlap="1">
              <wp:simplePos x="0" y="0"/>
              <wp:positionH relativeFrom="column">
                <wp:posOffset>-17460</wp:posOffset>
              </wp:positionH>
              <wp:positionV relativeFrom="paragraph">
                <wp:posOffset>-15873</wp:posOffset>
              </wp:positionV>
              <wp:extent cx="6499521" cy="69850"/>
              <wp:effectExtent l="0" t="0" r="0" b="0"/>
              <wp:wrapNone/>
              <wp:docPr id="4" name="Straight Arrow Connector 4"/>
              <wp:cNvGraphicFramePr/>
              <a:graphic xmlns:a="http://schemas.openxmlformats.org/drawingml/2006/main">
                <a:graphicData uri="http://schemas.microsoft.com/office/word/2010/wordprocessingShape">
                  <wps:wsp>
                    <wps:cNvCnPr/>
                    <wps:spPr>
                      <a:xfrm>
                        <a:off x="2113702" y="3780000"/>
                        <a:ext cx="6464596" cy="0"/>
                      </a:xfrm>
                      <a:prstGeom prst="straightConnector1">
                        <a:avLst/>
                      </a:prstGeom>
                      <a:noFill/>
                      <a:ln w="34925" cap="flat" cmpd="sng">
                        <a:solidFill>
                          <a:srgbClr val="1F3864"/>
                        </a:solidFill>
                        <a:prstDash val="solid"/>
                        <a:miter lim="8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-17460</wp:posOffset>
              </wp:positionH>
              <wp:positionV relativeFrom="paragraph">
                <wp:posOffset>-15873</wp:posOffset>
              </wp:positionV>
              <wp:extent cx="6499521" cy="6985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499521" cy="69850"/>
                      </a:xfrm>
                      <a:prstGeom prst="rect"/>
                      <a:ln/>
                    </pic:spPr>
                  </pic:pic>
                </a:graphicData>
              </a:graphic>
            </wp:anchor>
          </w:drawing>
        </mc:Fallback>
      </mc:AlternateContent>
    </w:r>
  </w:p>
  <w:p w:rsidR="00785BDF" w:rsidRDefault="00030F22">
    <w:pPr>
      <w:jc w:val="center"/>
      <w:rPr>
        <w:rFonts w:ascii="EB Garamond" w:eastAsia="EB Garamond" w:hAnsi="EB Garamond" w:cs="EB Garamond"/>
        <w:sz w:val="20"/>
        <w:szCs w:val="20"/>
      </w:rPr>
    </w:pPr>
    <w:r>
      <w:rPr>
        <w:rFonts w:ascii="EB Garamond" w:eastAsia="EB Garamond" w:hAnsi="EB Garamond" w:cs="EB Garamond"/>
        <w:sz w:val="20"/>
        <w:szCs w:val="20"/>
      </w:rPr>
      <w:t>Tamaqua Area School District | 138 West Broad Street | Box 112 | Tamaqua, PA  18252</w:t>
    </w:r>
    <w:r>
      <w:rPr>
        <w:noProof/>
        <w:lang w:val="en-US"/>
      </w:rPr>
      <mc:AlternateContent>
        <mc:Choice Requires="wpg">
          <w:drawing>
            <wp:anchor distT="0" distB="0" distL="114300" distR="114300" simplePos="0" relativeHeight="251661312" behindDoc="0" locked="0" layoutInCell="1" hidden="0" allowOverlap="1">
              <wp:simplePos x="0" y="0"/>
              <wp:positionH relativeFrom="column">
                <wp:posOffset>-50798</wp:posOffset>
              </wp:positionH>
              <wp:positionV relativeFrom="paragraph">
                <wp:posOffset>6539865</wp:posOffset>
              </wp:positionV>
              <wp:extent cx="7345045" cy="203200"/>
              <wp:effectExtent l="0" t="0" r="0" b="0"/>
              <wp:wrapNone/>
              <wp:docPr id="7" name="Straight Arrow Connector 7"/>
              <wp:cNvGraphicFramePr/>
              <a:graphic xmlns:a="http://schemas.openxmlformats.org/drawingml/2006/main">
                <a:graphicData uri="http://schemas.microsoft.com/office/word/2010/wordprocessingShape">
                  <wps:wsp>
                    <wps:cNvCnPr/>
                    <wps:spPr>
                      <a:xfrm>
                        <a:off x="1724278" y="3779683"/>
                        <a:ext cx="7243445" cy="635"/>
                      </a:xfrm>
                      <a:prstGeom prst="straightConnector1">
                        <a:avLst/>
                      </a:prstGeom>
                      <a:noFill/>
                      <a:ln w="101600" cap="flat" cmpd="sng">
                        <a:solidFill>
                          <a:srgbClr val="00008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-50798</wp:posOffset>
              </wp:positionH>
              <wp:positionV relativeFrom="paragraph">
                <wp:posOffset>6539865</wp:posOffset>
              </wp:positionV>
              <wp:extent cx="7345045" cy="203200"/>
              <wp:effectExtent b="0" l="0" r="0" t="0"/>
              <wp:wrapNone/>
              <wp:docPr id="7"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7345045" cy="2032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62336" behindDoc="0" locked="0" layoutInCell="1" hidden="0" allowOverlap="1">
              <wp:simplePos x="0" y="0"/>
              <wp:positionH relativeFrom="column">
                <wp:posOffset>67944</wp:posOffset>
              </wp:positionH>
              <wp:positionV relativeFrom="paragraph">
                <wp:posOffset>3527425</wp:posOffset>
              </wp:positionV>
              <wp:extent cx="7226300" cy="203200"/>
              <wp:effectExtent l="0" t="0" r="0" b="0"/>
              <wp:wrapNone/>
              <wp:docPr id="6" name="Straight Arrow Connector 6"/>
              <wp:cNvGraphicFramePr/>
              <a:graphic xmlns:a="http://schemas.openxmlformats.org/drawingml/2006/main">
                <a:graphicData uri="http://schemas.microsoft.com/office/word/2010/wordprocessingShape">
                  <wps:wsp>
                    <wps:cNvCnPr/>
                    <wps:spPr>
                      <a:xfrm>
                        <a:off x="1783650" y="3780000"/>
                        <a:ext cx="7124700" cy="0"/>
                      </a:xfrm>
                      <a:prstGeom prst="straightConnector1">
                        <a:avLst/>
                      </a:prstGeom>
                      <a:noFill/>
                      <a:ln w="101600"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67944</wp:posOffset>
              </wp:positionH>
              <wp:positionV relativeFrom="paragraph">
                <wp:posOffset>3527425</wp:posOffset>
              </wp:positionV>
              <wp:extent cx="7226300" cy="203200"/>
              <wp:effectExtent b="0" l="0" r="0" t="0"/>
              <wp:wrapNone/>
              <wp:docPr id="6"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7226300" cy="203200"/>
                      </a:xfrm>
                      <a:prstGeom prst="rect"/>
                      <a:ln/>
                    </pic:spPr>
                  </pic:pic>
                </a:graphicData>
              </a:graphic>
            </wp:anchor>
          </w:drawing>
        </mc:Fallback>
      </mc:AlternateContent>
    </w:r>
  </w:p>
  <w:p w:rsidR="00785BDF" w:rsidRDefault="00030F22">
    <w:pPr>
      <w:jc w:val="center"/>
      <w:rPr>
        <w:rFonts w:ascii="EB Garamond" w:eastAsia="EB Garamond" w:hAnsi="EB Garamond" w:cs="EB Garamond"/>
        <w:sz w:val="20"/>
        <w:szCs w:val="20"/>
      </w:rPr>
    </w:pPr>
    <w:r>
      <w:rPr>
        <w:rFonts w:ascii="EB Garamond" w:eastAsia="EB Garamond" w:hAnsi="EB Garamond" w:cs="EB Garamond"/>
        <w:sz w:val="20"/>
        <w:szCs w:val="20"/>
      </w:rPr>
      <w:t>Phone: (570) 668-2570 | Fax: (570) 668-6850 | Online: www.tamaqua.k12.pa.us</w:t>
    </w:r>
  </w:p>
  <w:p w:rsidR="00785BDF" w:rsidRDefault="00785BDF">
    <w:pPr>
      <w:pBdr>
        <w:top w:val="nil"/>
        <w:left w:val="nil"/>
        <w:bottom w:val="nil"/>
        <w:right w:val="nil"/>
        <w:between w:val="nil"/>
      </w:pBdr>
      <w:tabs>
        <w:tab w:val="center" w:pos="4680"/>
        <w:tab w:val="right" w:pos="9360"/>
      </w:tabs>
      <w:rPr>
        <w:color w:val="000000"/>
      </w:rPr>
    </w:pPr>
  </w:p>
  <w:p w:rsidR="00785BDF" w:rsidRDefault="00785BD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BDF" w:rsidRDefault="00785BDF">
    <w:pPr>
      <w:jc w:val="center"/>
      <w:rPr>
        <w:rFonts w:ascii="EB Garamond" w:eastAsia="EB Garamond" w:hAnsi="EB Garamond" w:cs="EB Garamond"/>
        <w:sz w:val="20"/>
        <w:szCs w:val="20"/>
      </w:rPr>
    </w:pPr>
  </w:p>
  <w:p w:rsidR="00785BDF" w:rsidRDefault="00030F22">
    <w:pPr>
      <w:jc w:val="center"/>
      <w:rPr>
        <w:rFonts w:ascii="EB Garamond" w:eastAsia="EB Garamond" w:hAnsi="EB Garamond" w:cs="EB Garamond"/>
        <w:sz w:val="20"/>
        <w:szCs w:val="20"/>
      </w:rPr>
    </w:pPr>
    <w:r>
      <w:rPr>
        <w:noProof/>
        <w:lang w:val="en-US"/>
      </w:rPr>
      <mc:AlternateContent>
        <mc:Choice Requires="wpg">
          <w:drawing>
            <wp:anchor distT="0" distB="0" distL="114300" distR="114300" simplePos="0" relativeHeight="251663360" behindDoc="0" locked="0" layoutInCell="1" hidden="0" allowOverlap="1">
              <wp:simplePos x="0" y="0"/>
              <wp:positionH relativeFrom="column">
                <wp:posOffset>-17460</wp:posOffset>
              </wp:positionH>
              <wp:positionV relativeFrom="paragraph">
                <wp:posOffset>-15873</wp:posOffset>
              </wp:positionV>
              <wp:extent cx="6499521" cy="69850"/>
              <wp:effectExtent l="0" t="0" r="0" b="0"/>
              <wp:wrapNone/>
              <wp:docPr id="2" name="Straight Arrow Connector 2"/>
              <wp:cNvGraphicFramePr/>
              <a:graphic xmlns:a="http://schemas.openxmlformats.org/drawingml/2006/main">
                <a:graphicData uri="http://schemas.microsoft.com/office/word/2010/wordprocessingShape">
                  <wps:wsp>
                    <wps:cNvCnPr/>
                    <wps:spPr>
                      <a:xfrm>
                        <a:off x="2113702" y="3780000"/>
                        <a:ext cx="6464596" cy="0"/>
                      </a:xfrm>
                      <a:prstGeom prst="straightConnector1">
                        <a:avLst/>
                      </a:prstGeom>
                      <a:noFill/>
                      <a:ln w="34925" cap="flat" cmpd="sng">
                        <a:solidFill>
                          <a:srgbClr val="1F3864"/>
                        </a:solidFill>
                        <a:prstDash val="solid"/>
                        <a:miter lim="8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-17460</wp:posOffset>
              </wp:positionH>
              <wp:positionV relativeFrom="paragraph">
                <wp:posOffset>-15873</wp:posOffset>
              </wp:positionV>
              <wp:extent cx="6499521" cy="6985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499521" cy="69850"/>
                      </a:xfrm>
                      <a:prstGeom prst="rect"/>
                      <a:ln/>
                    </pic:spPr>
                  </pic:pic>
                </a:graphicData>
              </a:graphic>
            </wp:anchor>
          </w:drawing>
        </mc:Fallback>
      </mc:AlternateContent>
    </w:r>
  </w:p>
  <w:p w:rsidR="00785BDF" w:rsidRDefault="00030F22">
    <w:pPr>
      <w:jc w:val="center"/>
      <w:rPr>
        <w:rFonts w:ascii="EB Garamond" w:eastAsia="EB Garamond" w:hAnsi="EB Garamond" w:cs="EB Garamond"/>
        <w:sz w:val="20"/>
        <w:szCs w:val="20"/>
      </w:rPr>
    </w:pPr>
    <w:r>
      <w:rPr>
        <w:rFonts w:ascii="EB Garamond" w:eastAsia="EB Garamond" w:hAnsi="EB Garamond" w:cs="EB Garamond"/>
        <w:sz w:val="20"/>
        <w:szCs w:val="20"/>
      </w:rPr>
      <w:t>Tamaqua Area School District | 138 West Broad Street | Box 112 | Tamaqua, PA  18252</w:t>
    </w:r>
    <w:r>
      <w:rPr>
        <w:noProof/>
        <w:lang w:val="en-US"/>
      </w:rPr>
      <mc:AlternateContent>
        <mc:Choice Requires="wpg">
          <w:drawing>
            <wp:anchor distT="0" distB="0" distL="114300" distR="114300" simplePos="0" relativeHeight="251664384" behindDoc="0" locked="0" layoutInCell="1" hidden="0" allowOverlap="1">
              <wp:simplePos x="0" y="0"/>
              <wp:positionH relativeFrom="column">
                <wp:posOffset>-50798</wp:posOffset>
              </wp:positionH>
              <wp:positionV relativeFrom="paragraph">
                <wp:posOffset>6539865</wp:posOffset>
              </wp:positionV>
              <wp:extent cx="7345045" cy="203200"/>
              <wp:effectExtent l="0" t="0" r="0" b="0"/>
              <wp:wrapNone/>
              <wp:docPr id="1" name="Straight Arrow Connector 1"/>
              <wp:cNvGraphicFramePr/>
              <a:graphic xmlns:a="http://schemas.openxmlformats.org/drawingml/2006/main">
                <a:graphicData uri="http://schemas.microsoft.com/office/word/2010/wordprocessingShape">
                  <wps:wsp>
                    <wps:cNvCnPr/>
                    <wps:spPr>
                      <a:xfrm>
                        <a:off x="1724278" y="3779683"/>
                        <a:ext cx="7243445" cy="635"/>
                      </a:xfrm>
                      <a:prstGeom prst="straightConnector1">
                        <a:avLst/>
                      </a:prstGeom>
                      <a:noFill/>
                      <a:ln w="101600" cap="flat" cmpd="sng">
                        <a:solidFill>
                          <a:srgbClr val="00008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-50798</wp:posOffset>
              </wp:positionH>
              <wp:positionV relativeFrom="paragraph">
                <wp:posOffset>6539865</wp:posOffset>
              </wp:positionV>
              <wp:extent cx="7345045" cy="2032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345045" cy="203200"/>
                      </a:xfrm>
                      <a:prstGeom prst="rect"/>
                      <a:ln/>
                    </pic:spPr>
                  </pic:pic>
                </a:graphicData>
              </a:graphic>
            </wp:anchor>
          </w:drawing>
        </mc:Fallback>
      </mc:AlternateContent>
    </w:r>
    <w:r>
      <w:rPr>
        <w:noProof/>
        <w:lang w:val="en-US"/>
      </w:rPr>
      <mc:AlternateContent>
        <mc:Choice Requires="wpg">
          <w:drawing>
            <wp:anchor distT="0" distB="0" distL="114300" distR="114300" simplePos="0" relativeHeight="251665408" behindDoc="0" locked="0" layoutInCell="1" hidden="0" allowOverlap="1">
              <wp:simplePos x="0" y="0"/>
              <wp:positionH relativeFrom="column">
                <wp:posOffset>67944</wp:posOffset>
              </wp:positionH>
              <wp:positionV relativeFrom="paragraph">
                <wp:posOffset>3527425</wp:posOffset>
              </wp:positionV>
              <wp:extent cx="7226300" cy="203200"/>
              <wp:effectExtent l="0" t="0" r="0" b="0"/>
              <wp:wrapNone/>
              <wp:docPr id="3" name="Straight Arrow Connector 3"/>
              <wp:cNvGraphicFramePr/>
              <a:graphic xmlns:a="http://schemas.openxmlformats.org/drawingml/2006/main">
                <a:graphicData uri="http://schemas.microsoft.com/office/word/2010/wordprocessingShape">
                  <wps:wsp>
                    <wps:cNvCnPr/>
                    <wps:spPr>
                      <a:xfrm>
                        <a:off x="1783650" y="3780000"/>
                        <a:ext cx="7124700" cy="0"/>
                      </a:xfrm>
                      <a:prstGeom prst="straightConnector1">
                        <a:avLst/>
                      </a:prstGeom>
                      <a:noFill/>
                      <a:ln w="101600"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67944</wp:posOffset>
              </wp:positionH>
              <wp:positionV relativeFrom="paragraph">
                <wp:posOffset>3527425</wp:posOffset>
              </wp:positionV>
              <wp:extent cx="7226300" cy="20320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226300" cy="203200"/>
                      </a:xfrm>
                      <a:prstGeom prst="rect"/>
                      <a:ln/>
                    </pic:spPr>
                  </pic:pic>
                </a:graphicData>
              </a:graphic>
            </wp:anchor>
          </w:drawing>
        </mc:Fallback>
      </mc:AlternateContent>
    </w:r>
  </w:p>
  <w:p w:rsidR="00785BDF" w:rsidRDefault="00030F22">
    <w:pPr>
      <w:jc w:val="center"/>
      <w:rPr>
        <w:rFonts w:ascii="EB Garamond" w:eastAsia="EB Garamond" w:hAnsi="EB Garamond" w:cs="EB Garamond"/>
        <w:sz w:val="20"/>
        <w:szCs w:val="20"/>
      </w:rPr>
    </w:pPr>
    <w:r>
      <w:rPr>
        <w:rFonts w:ascii="EB Garamond" w:eastAsia="EB Garamond" w:hAnsi="EB Garamond" w:cs="EB Garamond"/>
        <w:sz w:val="20"/>
        <w:szCs w:val="20"/>
      </w:rPr>
      <w:t>Phone: (570) 668-2570 | Fax: (570) 668-6850 | Online: www.tamaqua.k12.pa.us</w:t>
    </w:r>
  </w:p>
  <w:p w:rsidR="00785BDF" w:rsidRDefault="00785BD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F22" w:rsidRDefault="00030F22">
      <w:r>
        <w:separator/>
      </w:r>
    </w:p>
  </w:footnote>
  <w:footnote w:type="continuationSeparator" w:id="0">
    <w:p w:rsidR="00030F22" w:rsidRDefault="00030F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BDF" w:rsidRDefault="00785BD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BDF" w:rsidRDefault="00785BDF">
    <w:pPr>
      <w:pBdr>
        <w:top w:val="nil"/>
        <w:left w:val="nil"/>
        <w:bottom w:val="nil"/>
        <w:right w:val="nil"/>
        <w:between w:val="nil"/>
      </w:pBdr>
      <w:tabs>
        <w:tab w:val="center" w:pos="4680"/>
        <w:tab w:val="right" w:pos="9360"/>
      </w:tabs>
      <w:rPr>
        <w:color w:val="000000"/>
      </w:rPr>
    </w:pPr>
  </w:p>
  <w:p w:rsidR="00785BDF" w:rsidRDefault="00785BDF">
    <w:pPr>
      <w:pBdr>
        <w:top w:val="nil"/>
        <w:left w:val="nil"/>
        <w:bottom w:val="nil"/>
        <w:right w:val="nil"/>
        <w:between w:val="nil"/>
      </w:pBdr>
      <w:tabs>
        <w:tab w:val="center" w:pos="4680"/>
        <w:tab w:val="right" w:pos="9360"/>
      </w:tabs>
      <w:rPr>
        <w:color w:val="000000"/>
      </w:rPr>
    </w:pPr>
  </w:p>
  <w:p w:rsidR="00785BDF" w:rsidRDefault="00785BDF">
    <w:pPr>
      <w:pBdr>
        <w:top w:val="nil"/>
        <w:left w:val="nil"/>
        <w:bottom w:val="nil"/>
        <w:right w:val="nil"/>
        <w:between w:val="nil"/>
      </w:pBdr>
      <w:tabs>
        <w:tab w:val="center" w:pos="4680"/>
        <w:tab w:val="right" w:pos="9360"/>
      </w:tabs>
      <w:rPr>
        <w:color w:val="000000"/>
      </w:rPr>
    </w:pPr>
  </w:p>
  <w:p w:rsidR="00785BDF" w:rsidRDefault="00785BD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BDF" w:rsidRDefault="00785BDF">
    <w:pPr>
      <w:widowControl w:val="0"/>
      <w:pBdr>
        <w:top w:val="nil"/>
        <w:left w:val="nil"/>
        <w:bottom w:val="nil"/>
        <w:right w:val="nil"/>
        <w:between w:val="nil"/>
      </w:pBdr>
      <w:spacing w:line="276" w:lineRule="auto"/>
      <w:rPr>
        <w:color w:val="000000"/>
      </w:rPr>
    </w:pPr>
  </w:p>
  <w:tbl>
    <w:tblPr>
      <w:tblStyle w:val="a"/>
      <w:tblW w:w="9445"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1870"/>
      <w:gridCol w:w="1995"/>
      <w:gridCol w:w="1620"/>
      <w:gridCol w:w="1995"/>
      <w:gridCol w:w="1965"/>
    </w:tblGrid>
    <w:tr w:rsidR="00785BDF">
      <w:tc>
        <w:tcPr>
          <w:tcW w:w="1870" w:type="dxa"/>
        </w:tcPr>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Area High School</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500 Penn Street</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PA  18252</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Phone: (570) 668-1901</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Fax: (570) 668-2970</w:t>
          </w:r>
        </w:p>
        <w:p w:rsidR="00785BDF" w:rsidRDefault="00785BDF">
          <w:pPr>
            <w:pBdr>
              <w:top w:val="nil"/>
              <w:left w:val="nil"/>
              <w:bottom w:val="nil"/>
              <w:right w:val="nil"/>
              <w:between w:val="nil"/>
            </w:pBdr>
            <w:tabs>
              <w:tab w:val="center" w:pos="4680"/>
              <w:tab w:val="right" w:pos="9360"/>
            </w:tabs>
            <w:rPr>
              <w:color w:val="000000"/>
            </w:rPr>
          </w:pPr>
        </w:p>
      </w:tc>
      <w:tc>
        <w:tcPr>
          <w:tcW w:w="1995" w:type="dxa"/>
        </w:tcPr>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Area Middle School</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502 Penn Street</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PA  18252</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Phone: (570) 668-1210</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Fax: (570) 668-5027</w:t>
          </w:r>
        </w:p>
        <w:p w:rsidR="00785BDF" w:rsidRDefault="00785BDF">
          <w:pPr>
            <w:pBdr>
              <w:top w:val="nil"/>
              <w:left w:val="nil"/>
              <w:bottom w:val="nil"/>
              <w:right w:val="nil"/>
              <w:between w:val="nil"/>
            </w:pBdr>
            <w:tabs>
              <w:tab w:val="center" w:pos="4680"/>
              <w:tab w:val="right" w:pos="9360"/>
            </w:tabs>
            <w:jc w:val="center"/>
            <w:rPr>
              <w:color w:val="000000"/>
            </w:rPr>
          </w:pPr>
        </w:p>
      </w:tc>
      <w:tc>
        <w:tcPr>
          <w:tcW w:w="1620" w:type="dxa"/>
        </w:tcPr>
        <w:p w:rsidR="00785BDF" w:rsidRDefault="00030F22">
          <w:pPr>
            <w:pBdr>
              <w:top w:val="nil"/>
              <w:left w:val="nil"/>
              <w:bottom w:val="nil"/>
              <w:right w:val="nil"/>
              <w:between w:val="nil"/>
            </w:pBdr>
            <w:tabs>
              <w:tab w:val="center" w:pos="4680"/>
              <w:tab w:val="right" w:pos="9360"/>
            </w:tabs>
            <w:rPr>
              <w:color w:val="000000"/>
            </w:rPr>
          </w:pPr>
          <w:r>
            <w:rPr>
              <w:noProof/>
              <w:lang w:val="en-US"/>
            </w:rPr>
            <w:drawing>
              <wp:anchor distT="0" distB="0" distL="0" distR="0" simplePos="0" relativeHeight="251658240" behindDoc="1" locked="0" layoutInCell="1" hidden="0" allowOverlap="1">
                <wp:simplePos x="0" y="0"/>
                <wp:positionH relativeFrom="column">
                  <wp:posOffset>90170</wp:posOffset>
                </wp:positionH>
                <wp:positionV relativeFrom="paragraph">
                  <wp:posOffset>-47623</wp:posOffset>
                </wp:positionV>
                <wp:extent cx="691444" cy="650668"/>
                <wp:effectExtent l="0" t="0" r="0" b="0"/>
                <wp:wrapNone/>
                <wp:docPr id="8" name="image1.jpg" descr="TASD_Sheild (2)"/>
                <wp:cNvGraphicFramePr/>
                <a:graphic xmlns:a="http://schemas.openxmlformats.org/drawingml/2006/main">
                  <a:graphicData uri="http://schemas.openxmlformats.org/drawingml/2006/picture">
                    <pic:pic xmlns:pic="http://schemas.openxmlformats.org/drawingml/2006/picture">
                      <pic:nvPicPr>
                        <pic:cNvPr id="0" name="image1.jpg" descr="TASD_Sheild (2)"/>
                        <pic:cNvPicPr preferRelativeResize="0"/>
                      </pic:nvPicPr>
                      <pic:blipFill>
                        <a:blip r:embed="rId1"/>
                        <a:srcRect/>
                        <a:stretch>
                          <a:fillRect/>
                        </a:stretch>
                      </pic:blipFill>
                      <pic:spPr>
                        <a:xfrm>
                          <a:off x="0" y="0"/>
                          <a:ext cx="691444" cy="650668"/>
                        </a:xfrm>
                        <a:prstGeom prst="rect">
                          <a:avLst/>
                        </a:prstGeom>
                        <a:ln/>
                      </pic:spPr>
                    </pic:pic>
                  </a:graphicData>
                </a:graphic>
              </wp:anchor>
            </w:drawing>
          </w:r>
        </w:p>
      </w:tc>
      <w:tc>
        <w:tcPr>
          <w:tcW w:w="1995" w:type="dxa"/>
        </w:tcPr>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Elementary School</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Boyle Avenue</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Tamaqua, PA  18252</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Phone: (570) 668-3306</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Fax: (570) 668-3235</w:t>
          </w:r>
        </w:p>
        <w:p w:rsidR="00785BDF" w:rsidRDefault="00785BDF">
          <w:pPr>
            <w:pBdr>
              <w:top w:val="nil"/>
              <w:left w:val="nil"/>
              <w:bottom w:val="nil"/>
              <w:right w:val="nil"/>
              <w:between w:val="nil"/>
            </w:pBdr>
            <w:tabs>
              <w:tab w:val="center" w:pos="4680"/>
              <w:tab w:val="right" w:pos="9360"/>
            </w:tabs>
            <w:rPr>
              <w:color w:val="000000"/>
            </w:rPr>
          </w:pPr>
        </w:p>
      </w:tc>
      <w:tc>
        <w:tcPr>
          <w:tcW w:w="1965" w:type="dxa"/>
        </w:tcPr>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West Penn Elementary School</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185 School Drive</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New Ringgold, PA  17960</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Phone: (570) 386-5051</w:t>
          </w:r>
        </w:p>
        <w:p w:rsidR="00785BDF" w:rsidRDefault="00030F22">
          <w:pPr>
            <w:rPr>
              <w:rFonts w:ascii="EB Garamond" w:eastAsia="EB Garamond" w:hAnsi="EB Garamond" w:cs="EB Garamond"/>
              <w:color w:val="000060"/>
              <w:sz w:val="14"/>
              <w:szCs w:val="14"/>
            </w:rPr>
          </w:pPr>
          <w:r>
            <w:rPr>
              <w:rFonts w:ascii="EB Garamond" w:eastAsia="EB Garamond" w:hAnsi="EB Garamond" w:cs="EB Garamond"/>
              <w:color w:val="000060"/>
              <w:sz w:val="14"/>
              <w:szCs w:val="14"/>
            </w:rPr>
            <w:t>Fax: (570) 386-3226</w:t>
          </w:r>
        </w:p>
        <w:p w:rsidR="00785BDF" w:rsidRDefault="00785BDF">
          <w:pPr>
            <w:pBdr>
              <w:top w:val="nil"/>
              <w:left w:val="nil"/>
              <w:bottom w:val="nil"/>
              <w:right w:val="nil"/>
              <w:between w:val="nil"/>
            </w:pBdr>
            <w:tabs>
              <w:tab w:val="center" w:pos="4680"/>
              <w:tab w:val="right" w:pos="9360"/>
            </w:tabs>
            <w:rPr>
              <w:color w:val="000000"/>
            </w:rPr>
          </w:pPr>
        </w:p>
      </w:tc>
    </w:tr>
  </w:tbl>
  <w:p w:rsidR="00785BDF" w:rsidRDefault="00030F22">
    <w:pPr>
      <w:pBdr>
        <w:top w:val="nil"/>
        <w:left w:val="nil"/>
        <w:bottom w:val="nil"/>
        <w:right w:val="nil"/>
        <w:between w:val="nil"/>
      </w:pBdr>
      <w:tabs>
        <w:tab w:val="center" w:pos="4680"/>
        <w:tab w:val="right" w:pos="9360"/>
      </w:tabs>
      <w:rPr>
        <w:color w:val="000000"/>
      </w:rPr>
    </w:pPr>
    <w:r>
      <w:rPr>
        <w:noProof/>
        <w:lang w:val="en-US"/>
      </w:rPr>
      <mc:AlternateContent>
        <mc:Choice Requires="wpg">
          <w:drawing>
            <wp:anchor distT="0" distB="0" distL="114300" distR="114300" simplePos="0" relativeHeight="251659264" behindDoc="0" locked="0" layoutInCell="1" hidden="0" allowOverlap="1">
              <wp:simplePos x="0" y="0"/>
              <wp:positionH relativeFrom="column">
                <wp:posOffset>-246060</wp:posOffset>
              </wp:positionH>
              <wp:positionV relativeFrom="paragraph">
                <wp:posOffset>149226</wp:posOffset>
              </wp:positionV>
              <wp:extent cx="6499521" cy="69850"/>
              <wp:effectExtent l="0" t="0" r="0" b="0"/>
              <wp:wrapNone/>
              <wp:docPr id="5" name="Straight Arrow Connector 5"/>
              <wp:cNvGraphicFramePr/>
              <a:graphic xmlns:a="http://schemas.openxmlformats.org/drawingml/2006/main">
                <a:graphicData uri="http://schemas.microsoft.com/office/word/2010/wordprocessingShape">
                  <wps:wsp>
                    <wps:cNvCnPr/>
                    <wps:spPr>
                      <a:xfrm>
                        <a:off x="2113702" y="3780000"/>
                        <a:ext cx="6464596" cy="0"/>
                      </a:xfrm>
                      <a:prstGeom prst="straightConnector1">
                        <a:avLst/>
                      </a:prstGeom>
                      <a:noFill/>
                      <a:ln w="34925" cap="flat" cmpd="sng">
                        <a:solidFill>
                          <a:srgbClr val="1F3864"/>
                        </a:solidFill>
                        <a:prstDash val="solid"/>
                        <a:miter lim="80"/>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-246060</wp:posOffset>
              </wp:positionH>
              <wp:positionV relativeFrom="paragraph">
                <wp:posOffset>149226</wp:posOffset>
              </wp:positionV>
              <wp:extent cx="6499521" cy="69850"/>
              <wp:effectExtent b="0" l="0" r="0" t="0"/>
              <wp:wrapNone/>
              <wp:docPr id="5"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499521" cy="6985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BDF"/>
    <w:rsid w:val="00030F22"/>
    <w:rsid w:val="00785BDF"/>
    <w:rsid w:val="00C47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83339F-4121-4313-8036-27A1C752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outlineLvl w:val="1"/>
    </w:pPr>
    <w:rPr>
      <w:rFonts w:ascii="Times New Roman" w:eastAsia="Times New Roman" w:hAnsi="Times New Roman" w:cs="Times New Roman"/>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torefice@tamaquasd.org"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cczapla@tamaquasd.or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tmccabe@tamaquasd.org"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torefice@tamaquasd.org"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D'Agostino</dc:creator>
  <cp:lastModifiedBy>Frank D'Agostino</cp:lastModifiedBy>
  <cp:revision>2</cp:revision>
  <dcterms:created xsi:type="dcterms:W3CDTF">2026-07-30T17:31:00Z</dcterms:created>
  <dcterms:modified xsi:type="dcterms:W3CDTF">2026-07-30T17:31:00Z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096b689cb48f3542b56edfb38d8598d30d8ffcf168cb83b58062b405fa00178e</vt:lpwstr>
  </property>
</Properties>
</file>