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jc w:val="center"/>
        <w:rPr>
          <w:rFonts w:ascii="Arimo" w:cs="Arimo" w:eastAsia="Arimo" w:hAnsi="Arimo"/>
          <w:color w:val="434343"/>
          <w:sz w:val="60"/>
          <w:szCs w:val="60"/>
        </w:rPr>
      </w:pPr>
      <w:bookmarkStart w:colFirst="0" w:colLast="0" w:name="_5rl96u8eb4aq" w:id="0"/>
      <w:bookmarkEnd w:id="0"/>
      <w:r w:rsidDel="00000000" w:rsidR="00000000" w:rsidRPr="00000000">
        <w:rPr>
          <w:rFonts w:ascii="Arimo" w:cs="Arimo" w:eastAsia="Arimo" w:hAnsi="Arimo"/>
          <w:color w:val="434343"/>
          <w:sz w:val="60"/>
          <w:szCs w:val="60"/>
          <w:rtl w:val="0"/>
        </w:rPr>
        <w:t xml:space="preserve">High Pointe Elementary &amp; Fine Arts Academy</w:t>
      </w:r>
    </w:p>
    <w:p w:rsidR="00000000" w:rsidDel="00000000" w:rsidP="00000000" w:rsidRDefault="00000000" w:rsidRPr="00000000" w14:paraId="00000004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05" w:tblpY="0"/>
        <w:tblW w:w="129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4305"/>
        <w:gridCol w:w="4335"/>
        <w:tblGridChange w:id="0">
          <w:tblGrid>
            <w:gridCol w:w="4320"/>
            <w:gridCol w:w="4305"/>
            <w:gridCol w:w="4335"/>
          </w:tblGrid>
        </w:tblGridChange>
      </w:tblGrid>
      <w:tr>
        <w:trPr>
          <w:cantSplit w:val="0"/>
          <w:trHeight w:val="177.978515625" w:hRule="atLeast"/>
          <w:tblHeader w:val="0"/>
        </w:trPr>
        <w:tc>
          <w:tcPr>
            <w:shd w:fill="cc0000" w:val="clea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Goal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Performance Objectives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Arimo" w:cs="Arimo" w:eastAsia="Arimo" w:hAnsi="Arimo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mo" w:cs="Arimo" w:eastAsia="Arimo" w:hAnsi="Arimo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1: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Increase the percentage of students in grades 3-5 at Meets or Above in STAAR Reading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from 38% to 48%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Increase the percentage of Meets and Above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STAAR Reading from 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8% to 48%  3rd Grade from 35% to 45%, 4th Grade from 34% to 44%, and 5th Grade from 42% to 52% by June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Increase the Projected Reading STAAR Performance in NWEA from 33% to 43% at Meets and Above.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Improve teachers’ Tier 1 instructional practices weekly through PLC: Lesson Rehearsals/Lesson Internalization, Lesson Recordings, Intentional Planning, and PD with critical focus areas in mind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eeff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implement AVID WICOR Strategies daily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By the end of the school year, teachers in ELAR will implement at least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three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instructional units that incorporate fine arts strategies (e.g., visual literacy, dramatic reenactment, music-based mnemonic tools, or STEAM design projects).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7">
            <w:pPr>
              <w:spacing w:after="0" w:before="0" w:line="240" w:lineRule="auto"/>
              <w:ind w:left="0" w:firstLine="0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engage in Progress Monitoring by Data Analysis of NWEA MAP BOY, MOY, EOY and district assessments per 6 weeks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provide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Response to Intervention and Extension through Targeted Tutoring daily through Longhorn Time and after school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7.98828125" w:hRule="atLeast"/>
          <w:tblHeader w:val="0"/>
        </w:trPr>
        <w:tc>
          <w:tcPr>
            <w:gridSpan w:val="3"/>
            <w:shd w:fill="666666" w:val="clea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98828125" w:hRule="atLeast"/>
          <w:tblHeader w:val="0"/>
        </w:trPr>
        <w:tc>
          <w:tcPr>
            <w:shd w:fill="cc0000" w:val="clea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Performance Objectives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2: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Increase the percentage of students in grades 3-5 at Meets or Above in STAAR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Math from 31% to 41% by June 2026.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Increase the percentage of Meets and Above on STAAR Math from 31% to 41%:  3rd Grade from 25% to 35%, 4th Grade from 41% to 51%, and 5th Grade from 29% to 39% by June 202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Increase the Projected Math STAAR Performance in NWEA from 21% to 31% at Meets and Above.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Improve teachers’ Tier 1 instructional practices weekly through PLC: Lesson Rehearsals/Lesson Internalization, Lesson Recordings, Intentional Planning, and PD with critical focus areas in mind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9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eeff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implement AVID WICOR Strategies daily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C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By the end of the school year, math teachers will implement at least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one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instructional unit that incorporates fine arts strategies (e.g., visual literacy, dramatic reenactment, music-based mnemonic tools, or STEAM design projects).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F">
            <w:pPr>
              <w:spacing w:after="0" w:before="0" w:line="240" w:lineRule="auto"/>
              <w:ind w:left="0" w:firstLine="0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engage in Progress Monitoring by Data Analysis of NWEA MAP BOY, MOY, EOY, and district assessments per 6 weeks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2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provide Response to Intervention and Extension through Targeted Tutoring daily through Longhorn Time and after school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98828125" w:hRule="atLeast"/>
          <w:tblHeader w:val="0"/>
        </w:trPr>
        <w:tc>
          <w:tcPr>
            <w:gridSpan w:val="3"/>
            <w:shd w:fill="666666" w:val="clear"/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98828125" w:hRule="atLeast"/>
          <w:tblHeader w:val="0"/>
        </w:trPr>
        <w:tc>
          <w:tcPr>
            <w:shd w:fill="cc0000" w:val="clea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Performance Objectives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Strategies</w:t>
            </w:r>
          </w:p>
        </w:tc>
      </w:tr>
      <w:tr>
        <w:trPr>
          <w:cantSplit w:val="0"/>
          <w:trHeight w:val="332.98828125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3: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Increase the percentage of scholars graduating CCMR-ready from 29% to 37% based on SAT NWEA projections.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The % of students meeting SAT Projections for Reading will increase from 30% (BOY) to 40% (EOY) by June 2026.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The % of students meeting SAT Projections for Math will increase from 27% (BOY) to 37% (EOY) by June 2026.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Progress monitor growth measures each 6 weeks on supporting programs like Study Island and Exact Path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98828125" w:hRule="atLeast"/>
          <w:tblHeader w:val="0"/>
        </w:trPr>
        <w:tc>
          <w:tcPr>
            <w:gridSpan w:val="3"/>
            <w:shd w:fill="666666" w:val="clear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.98828125" w:hRule="atLeast"/>
          <w:tblHeader w:val="0"/>
        </w:trPr>
        <w:tc>
          <w:tcPr>
            <w:shd w:fill="cc0000" w:val="clea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Performance Objectives</w:t>
            </w:r>
          </w:p>
        </w:tc>
        <w:tc>
          <w:tcPr>
            <w:shd w:fill="cc0000" w:val="clea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Strategies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Goal 4: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crease the percentage of Meets and Above on STAAR Scie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nce from 10% to 30% by June 2026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Increase the percentage of students who are at the 60th percentile or above on 5th-grade science NWEA from 32% to 42% by June 2026.</w:t>
            </w:r>
          </w:p>
          <w:p w:rsidR="00000000" w:rsidDel="00000000" w:rsidP="00000000" w:rsidRDefault="00000000" w:rsidRPr="00000000" w14:paraId="0000004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line="33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Improve teachers’ Tier 1 instructional practices weekly through PLC: Lesson Rehearsals/Lesson Internalization, Lesson Recordings, Intentional Planning, and PD with critical focus areas in mind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D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eeffc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implement AVID WICOR Strategies daily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By the end of the school year, science teachers will implement at least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highlight w:val="white"/>
                <w:rtl w:val="0"/>
              </w:rPr>
              <w:t xml:space="preserve">three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 instructional units that incorporate fine arts strategies (e.g., visual literacy, dramatic reenactment, music-based mnemonic tools, or STEAM design projects).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ind w:left="0" w:firstLine="0"/>
              <w:rPr>
                <w:rFonts w:ascii="Arimo" w:cs="Arimo" w:eastAsia="Arimo" w:hAnsi="Arim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engage in Progress Monitoring by Data Analysis of NWEA MAP BOY, MOY, EOY and district assessments per 6 weeks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Arimo" w:cs="Arimo" w:eastAsia="Arimo" w:hAnsi="Arim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ind w:left="0" w:firstLine="0"/>
              <w:rPr>
                <w:color w:val="333645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Teachers will provide Response to Intervention and Extension through Targeted Tutoring daily through Longhorn Time and after school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sectPr>
      <w:headerReference r:id="rId6" w:type="first"/>
      <w:footerReference r:id="rId7" w:type="first"/>
      <w:pgSz w:h="12240" w:w="15840" w:orient="landscape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rPr>
        <w:sz w:val="2"/>
        <w:szCs w:val="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rPr/>
    </w:pPr>
    <w:r w:rsidDel="00000000" w:rsidR="00000000" w:rsidRPr="00000000">
      <w:rPr/>
      <w:drawing>
        <wp:inline distB="114300" distT="114300" distL="114300" distR="114300">
          <wp:extent cx="8229600" cy="2057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29600" cy="2057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