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jc w:val="center"/>
        <w:rPr>
          <w:rFonts w:ascii="Arimo" w:cs="Arimo" w:eastAsia="Arimo" w:hAnsi="Arimo"/>
          <w:color w:val="434343"/>
          <w:sz w:val="60"/>
          <w:szCs w:val="60"/>
        </w:rPr>
      </w:pPr>
      <w:bookmarkStart w:colFirst="0" w:colLast="0" w:name="_5rl96u8eb4aq" w:id="0"/>
      <w:bookmarkEnd w:id="0"/>
      <w:r w:rsidDel="00000000" w:rsidR="00000000" w:rsidRPr="00000000">
        <w:rPr>
          <w:rFonts w:ascii="Arimo" w:cs="Arimo" w:eastAsia="Arimo" w:hAnsi="Arimo"/>
          <w:color w:val="434343"/>
          <w:sz w:val="60"/>
          <w:szCs w:val="60"/>
          <w:rtl w:val="0"/>
        </w:rPr>
        <w:t xml:space="preserve">Waterford Oaks Elementary</w:t>
      </w:r>
    </w:p>
    <w:p w:rsidR="00000000" w:rsidDel="00000000" w:rsidP="00000000" w:rsidRDefault="00000000" w:rsidRPr="00000000" w14:paraId="00000004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20"/>
        <w:gridCol w:w="4305"/>
        <w:gridCol w:w="4335"/>
        <w:tblGridChange w:id="0">
          <w:tblGrid>
            <w:gridCol w:w="4320"/>
            <w:gridCol w:w="4305"/>
            <w:gridCol w:w="4335"/>
          </w:tblGrid>
        </w:tblGridChange>
      </w:tblGrid>
      <w:tr>
        <w:trPr>
          <w:cantSplit w:val="0"/>
          <w:tblHeader w:val="1"/>
        </w:trPr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Goal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Performance Objectives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Strategies</w:t>
            </w:r>
          </w:p>
        </w:tc>
      </w:tr>
      <w:tr>
        <w:trPr>
          <w:cantSplit w:val="0"/>
          <w:trHeight w:val="440" w:hRule="atLeast"/>
          <w:tblHeader w:val="1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Goal 1: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</w:t>
            </w: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The percentage of scholars in grades 3 performing at meets or above will increase from 37% to 41% by June 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Increase the percentage of First through  through third-grade scholars at or above the 60th percentile in NWEA MAP Growth in reading from 31% BOY to 40% EOY by June 2026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ELAR teachers and instructional </w:t>
            </w: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specialist</w:t>
            </w: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 will participate in Professional Learning Community meetings weekly to review student data trends, work samples, and learn and share instructional strategies across classrooms, and content areas.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Teachers will implement the R.A.C.E. (restate, answer, cite, explain) Writing Instructional Strategy across all grade levels and contents to support scholar extended constructed responses.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Progress </w:t>
            </w: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monitor</w:t>
            </w: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 student growth in reading based on Exact Path/Study Island usage and growth indicator.</w:t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Goal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Performance Objectives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Strategies</w:t>
            </w:r>
          </w:p>
        </w:tc>
      </w:tr>
      <w:tr>
        <w:trPr>
          <w:cantSplit w:val="0"/>
          <w:trHeight w:val="440" w:hRule="atLeast"/>
          <w:tblHeader w:val="1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Goal 2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Increase </w:t>
            </w: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he percentage of third graders at Meets+ on STAAR math from 32% to 35% by June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Increase the percentage of First through  through third-grade scholars at or above the 60th percentile in NWEA MAP Growth in math from 39% BOY to 45% EOY by June 2026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line="240" w:lineRule="auto"/>
              <w:rPr>
                <w:color w:val="333645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Campus leaders will conduct periodic data analysis with math teachers in Professional Learning Communities to plan for effective reteach through collaboration and leveraging instructor strengths.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after="0" w:before="0" w:line="240" w:lineRule="auto"/>
              <w:ind w:left="0" w:firstLine="0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1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Arimo" w:cs="Arimo" w:eastAsia="Arimo" w:hAnsi="Arim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color w:val="333645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line="240" w:lineRule="auto"/>
              <w:rPr>
                <w:color w:val="333645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Teachers will engage in practice clinics where they deliver portions of the lesson during PLC and receive feedback. </w:t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Waterford Oaks students will participate in data talks, goal setting, and individual progress monitoring following each assessment.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after="0" w:before="0" w:line="240" w:lineRule="auto"/>
              <w:ind w:left="0" w:firstLine="0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Goal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Performance Objectives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Strategies</w:t>
            </w:r>
          </w:p>
        </w:tc>
      </w:tr>
      <w:tr>
        <w:trPr>
          <w:cantSplit w:val="0"/>
          <w:trHeight w:val="440" w:hRule="atLeast"/>
          <w:tblHeader w:val="1"/>
        </w:trPr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Arimo" w:cs="Arimo" w:eastAsia="Arimo" w:hAnsi="Arimo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333645"/>
                <w:sz w:val="24"/>
                <w:szCs w:val="24"/>
                <w:highlight w:val="white"/>
                <w:rtl w:val="0"/>
              </w:rPr>
              <w:t xml:space="preserve">Goal 3:</w:t>
            </w: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 The percentage of students graduating College Career Military Ready (CCMR)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Arimo" w:cs="Arimo" w:eastAsia="Arimo" w:hAnsi="Arimo"/>
                <w:color w:val="ffffff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Increase the percentage of 5th grade scholars on track for the SAT for math from 14% to 24% and from 45% to 55% for reading by June 2026 (based on the NWEA MAP assessment college readiness indicator).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Arimo" w:cs="Arimo" w:eastAsia="Arimo" w:hAnsi="Arimo"/>
                <w:color w:val="ffffff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Provide targeted enrichment opportunities for students already meeting grade-level standards to accelerate their learning and support progression to the Masters level.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Goal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Performance Objectives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Strategies</w:t>
            </w:r>
          </w:p>
        </w:tc>
      </w:tr>
      <w:tr>
        <w:trPr>
          <w:cantSplit w:val="0"/>
          <w:trHeight w:val="440" w:hRule="atLeast"/>
          <w:tblHeader w:val="1"/>
        </w:trPr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Arimo" w:cs="Arimo" w:eastAsia="Arimo" w:hAnsi="Arimo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333645"/>
                <w:sz w:val="24"/>
                <w:szCs w:val="24"/>
                <w:rtl w:val="0"/>
              </w:rPr>
              <w:t xml:space="preserve">Goal 4:</w:t>
            </w: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 The percentage of 5th grade scholars performing at meets or above in science will increase from 26% to 35% by June 2026</w:t>
            </w: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333645"/>
                <w:highlight w:val="white"/>
                <w:rtl w:val="0"/>
              </w:rPr>
              <w:t xml:space="preserve">Increase the percentage of 5th Grade scholars at or above the 60th percentile from 33% to 38% on EOY MAP.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Arimo" w:cs="Arimo" w:eastAsia="Arimo" w:hAnsi="Arimo"/>
                <w:color w:val="ffffff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Evaluate student work to ensure the students are engaged with activities at the right level of depth and complexity as the STAAR.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Arimo" w:cs="Arimo" w:eastAsia="Arimo" w:hAnsi="Arimo"/>
                <w:color w:val="ffffff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Science teachers will utilize assessment data to plan extended learning opportunities - "Super Science Saturdays".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line="240" w:lineRule="auto"/>
              <w:rPr>
                <w:color w:val="333645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Teachers will engage in practice clinics where they deliver portions of the lesson during PLC and receive feedback. </w:t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Goal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Performance Objectives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Strategies</w:t>
            </w:r>
          </w:p>
        </w:tc>
      </w:tr>
      <w:tr>
        <w:trPr>
          <w:cantSplit w:val="0"/>
          <w:trHeight w:val="440" w:hRule="atLeast"/>
          <w:tblHeader w:val="1"/>
        </w:trPr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Arimo" w:cs="Arimo" w:eastAsia="Arimo" w:hAnsi="Arimo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333645"/>
                <w:sz w:val="24"/>
                <w:szCs w:val="24"/>
                <w:rtl w:val="0"/>
              </w:rPr>
              <w:t xml:space="preserve">Goal 5:</w:t>
            </w: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Increase student attendance from the 2024-2025 school year from 93% to 96% in 2025-2026.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Arimo" w:cs="Arimo" w:eastAsia="Arimo" w:hAnsi="Arimo"/>
                <w:color w:val="ffffff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Increase daily student attendance by 3% points by the end of the 2025-2026 school year.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Arimo" w:cs="Arimo" w:eastAsia="Arimo" w:hAnsi="Arimo"/>
                <w:color w:val="ffffff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highlight w:val="white"/>
                <w:rtl w:val="0"/>
              </w:rPr>
              <w:t xml:space="preserve">Campus administrators and registrar will complete identify students with 3 absences and begin Truancy Prevention Measures to identify factors that are impacting student attendance.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color w:val="3336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Arimo" w:cs="Arimo" w:eastAsia="Arimo" w:hAnsi="Arimo"/>
                <w:color w:val="ffffff"/>
              </w:rPr>
            </w:pPr>
            <w:r w:rsidDel="00000000" w:rsidR="00000000" w:rsidRPr="00000000">
              <w:rPr>
                <w:color w:val="333645"/>
                <w:sz w:val="24"/>
                <w:szCs w:val="24"/>
                <w:rtl w:val="0"/>
              </w:rPr>
              <w:t xml:space="preserve">Campus assistant principal will plan student attendance incentives for each marking period to recognize students for exemplary attendance.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sectPr>
      <w:headerReference r:id="rId6" w:type="first"/>
      <w:footerReference r:id="rId7" w:type="first"/>
      <w:pgSz w:h="12240" w:w="15840" w:orient="landscape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rPr/>
    </w:pPr>
    <w:r w:rsidDel="00000000" w:rsidR="00000000" w:rsidRPr="00000000">
      <w:rPr/>
      <w:drawing>
        <wp:inline distB="114300" distT="114300" distL="114300" distR="114300">
          <wp:extent cx="8229600" cy="2057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29600" cy="2057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