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3"/>
        <w:gridCol w:w="11477"/>
      </w:tblGrid>
      <w:tr w:rsidR="00A249BF" w14:paraId="029AC207" w14:textId="77777777" w:rsidTr="2B06CF6F">
        <w:trPr>
          <w:trHeight w:val="710"/>
        </w:trPr>
        <w:tc>
          <w:tcPr>
            <w:tcW w:w="2923" w:type="dxa"/>
            <w:vMerge w:val="restart"/>
            <w:tcBorders>
              <w:right w:val="single" w:sz="4" w:space="0" w:color="auto"/>
            </w:tcBorders>
          </w:tcPr>
          <w:p w14:paraId="672A6659" w14:textId="77777777" w:rsidR="00A249BF" w:rsidRDefault="00A249BF">
            <w:r>
              <w:rPr>
                <w:noProof/>
              </w:rPr>
              <w:drawing>
                <wp:inline distT="0" distB="0" distL="0" distR="0" wp14:anchorId="6650B5D3" wp14:editId="65FB6C6B">
                  <wp:extent cx="1719400" cy="1333500"/>
                  <wp:effectExtent l="0" t="0" r="0" b="0"/>
                  <wp:docPr id="3363820" name="Picture 3363820" descr="SDCOE logo Future without bound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820" name="Picture 3363820" descr="SDCOE logo Future without boundaries"/>
                          <pic:cNvPicPr/>
                        </pic:nvPicPr>
                        <pic:blipFill>
                          <a:blip r:embed="rId10">
                            <a:extLst>
                              <a:ext uri="{28A0092B-C50C-407E-A947-70E740481C1C}">
                                <a14:useLocalDpi xmlns:a14="http://schemas.microsoft.com/office/drawing/2010/main" val="0"/>
                              </a:ext>
                            </a:extLst>
                          </a:blip>
                          <a:stretch>
                            <a:fillRect/>
                          </a:stretch>
                        </pic:blipFill>
                        <pic:spPr>
                          <a:xfrm>
                            <a:off x="0" y="0"/>
                            <a:ext cx="1719400" cy="1333500"/>
                          </a:xfrm>
                          <a:prstGeom prst="rect">
                            <a:avLst/>
                          </a:prstGeom>
                        </pic:spPr>
                      </pic:pic>
                    </a:graphicData>
                  </a:graphic>
                </wp:inline>
              </w:drawing>
            </w:r>
          </w:p>
        </w:tc>
        <w:tc>
          <w:tcPr>
            <w:tcW w:w="11693" w:type="dxa"/>
            <w:tcBorders>
              <w:left w:val="single" w:sz="4" w:space="0" w:color="auto"/>
            </w:tcBorders>
            <w:vAlign w:val="center"/>
          </w:tcPr>
          <w:p w14:paraId="63604A72" w14:textId="77777777" w:rsidR="00A249BF" w:rsidRPr="00A249BF" w:rsidRDefault="00A249BF" w:rsidP="00C16DA9">
            <w:pPr>
              <w:spacing w:line="276" w:lineRule="auto"/>
              <w:rPr>
                <w:rFonts w:ascii="Calibri" w:hAnsi="Calibri" w:cs="Arial"/>
                <w:b/>
                <w:bCs/>
                <w:sz w:val="32"/>
                <w:szCs w:val="22"/>
              </w:rPr>
            </w:pPr>
            <w:r w:rsidRPr="000557F7">
              <w:rPr>
                <w:rFonts w:ascii="Calibri" w:hAnsi="Calibri" w:cs="Arial"/>
                <w:b/>
                <w:bCs/>
                <w:sz w:val="32"/>
                <w:szCs w:val="22"/>
              </w:rPr>
              <w:t>Compreh</w:t>
            </w:r>
            <w:r>
              <w:rPr>
                <w:rFonts w:ascii="Calibri" w:hAnsi="Calibri" w:cs="Arial"/>
                <w:b/>
                <w:bCs/>
                <w:sz w:val="32"/>
                <w:szCs w:val="22"/>
              </w:rPr>
              <w:t xml:space="preserve">ensive </w:t>
            </w:r>
            <w:r w:rsidR="00C16DA9">
              <w:rPr>
                <w:rFonts w:ascii="Calibri" w:hAnsi="Calibri" w:cs="Arial"/>
                <w:b/>
                <w:bCs/>
                <w:sz w:val="32"/>
                <w:szCs w:val="22"/>
              </w:rPr>
              <w:t>Health and Safety of Pupils and Staff</w:t>
            </w:r>
            <w:r>
              <w:rPr>
                <w:rFonts w:ascii="Calibri" w:hAnsi="Calibri" w:cs="Arial"/>
                <w:b/>
                <w:bCs/>
                <w:sz w:val="32"/>
                <w:szCs w:val="22"/>
              </w:rPr>
              <w:t xml:space="preserve"> - </w:t>
            </w:r>
            <w:r w:rsidR="0077750F">
              <w:rPr>
                <w:rFonts w:ascii="Calibri" w:hAnsi="Calibri" w:cs="Arial"/>
                <w:b/>
                <w:bCs/>
                <w:sz w:val="32"/>
                <w:szCs w:val="22"/>
              </w:rPr>
              <w:t>Compliance Check</w:t>
            </w:r>
          </w:p>
        </w:tc>
      </w:tr>
      <w:tr w:rsidR="00A249BF" w14:paraId="33031BF1" w14:textId="77777777" w:rsidTr="2B06CF6F">
        <w:trPr>
          <w:trHeight w:val="1050"/>
        </w:trPr>
        <w:tc>
          <w:tcPr>
            <w:tcW w:w="2923" w:type="dxa"/>
            <w:vMerge/>
          </w:tcPr>
          <w:p w14:paraId="0A37501D" w14:textId="77777777" w:rsidR="00A249BF" w:rsidRDefault="00A249BF">
            <w:pPr>
              <w:rPr>
                <w:noProof/>
              </w:rPr>
            </w:pPr>
          </w:p>
        </w:tc>
        <w:tc>
          <w:tcPr>
            <w:tcW w:w="11693" w:type="dxa"/>
            <w:tcBorders>
              <w:left w:val="single" w:sz="4" w:space="0" w:color="auto"/>
            </w:tcBorders>
            <w:vAlign w:val="center"/>
          </w:tcPr>
          <w:p w14:paraId="3D2D552D" w14:textId="6FADF01A" w:rsidR="00A249BF" w:rsidRDefault="00800C4F" w:rsidP="000557F7">
            <w:pPr>
              <w:spacing w:line="276" w:lineRule="auto"/>
              <w:rPr>
                <w:rFonts w:ascii="Calibri" w:hAnsi="Calibri" w:cs="Arial"/>
                <w:bCs/>
                <w:sz w:val="22"/>
                <w:szCs w:val="22"/>
              </w:rPr>
            </w:pPr>
            <w:r>
              <w:rPr>
                <w:rFonts w:ascii="Calibri" w:hAnsi="Calibri" w:cs="Arial"/>
                <w:bCs/>
                <w:sz w:val="22"/>
                <w:szCs w:val="22"/>
              </w:rPr>
              <w:t>Use this form to conf</w:t>
            </w:r>
            <w:r w:rsidR="004526EF">
              <w:rPr>
                <w:rFonts w:ascii="Calibri" w:hAnsi="Calibri" w:cs="Arial"/>
                <w:bCs/>
                <w:sz w:val="22"/>
                <w:szCs w:val="22"/>
              </w:rPr>
              <w:t xml:space="preserve">irm that </w:t>
            </w:r>
            <w:r w:rsidR="003A2036">
              <w:rPr>
                <w:rFonts w:ascii="Calibri" w:hAnsi="Calibri" w:cs="Arial"/>
                <w:bCs/>
                <w:sz w:val="22"/>
                <w:szCs w:val="22"/>
              </w:rPr>
              <w:t xml:space="preserve">the </w:t>
            </w:r>
            <w:r w:rsidR="00DB2E7D">
              <w:rPr>
                <w:rFonts w:ascii="Calibri" w:hAnsi="Calibri" w:cs="Arial"/>
                <w:bCs/>
                <w:sz w:val="22"/>
                <w:szCs w:val="22"/>
              </w:rPr>
              <w:t>c</w:t>
            </w:r>
            <w:r w:rsidR="003A2036">
              <w:rPr>
                <w:rFonts w:ascii="Calibri" w:hAnsi="Calibri" w:cs="Arial"/>
                <w:bCs/>
                <w:sz w:val="22"/>
                <w:szCs w:val="22"/>
              </w:rPr>
              <w:t xml:space="preserve">harter </w:t>
            </w:r>
            <w:r w:rsidR="00DB2E7D">
              <w:rPr>
                <w:rFonts w:ascii="Calibri" w:hAnsi="Calibri" w:cs="Arial"/>
                <w:bCs/>
                <w:sz w:val="22"/>
                <w:szCs w:val="22"/>
              </w:rPr>
              <w:t>s</w:t>
            </w:r>
            <w:r w:rsidR="003A2036">
              <w:rPr>
                <w:rFonts w:ascii="Calibri" w:hAnsi="Calibri" w:cs="Arial"/>
                <w:bCs/>
                <w:sz w:val="22"/>
                <w:szCs w:val="22"/>
              </w:rPr>
              <w:t>chool’s</w:t>
            </w:r>
            <w:r w:rsidR="004526EF">
              <w:rPr>
                <w:rFonts w:ascii="Calibri" w:hAnsi="Calibri" w:cs="Arial"/>
                <w:bCs/>
                <w:sz w:val="22"/>
                <w:szCs w:val="22"/>
              </w:rPr>
              <w:t xml:space="preserve"> </w:t>
            </w:r>
            <w:r w:rsidR="00817B7F">
              <w:rPr>
                <w:rFonts w:ascii="Calibri" w:hAnsi="Calibri" w:cs="Arial"/>
                <w:bCs/>
                <w:sz w:val="22"/>
                <w:szCs w:val="22"/>
              </w:rPr>
              <w:t xml:space="preserve">health and </w:t>
            </w:r>
            <w:r w:rsidR="004526EF">
              <w:rPr>
                <w:rFonts w:ascii="Calibri" w:hAnsi="Calibri" w:cs="Arial"/>
                <w:bCs/>
                <w:sz w:val="22"/>
                <w:szCs w:val="22"/>
              </w:rPr>
              <w:t xml:space="preserve">safety plan addresses all </w:t>
            </w:r>
            <w:r w:rsidR="00AF75EE">
              <w:rPr>
                <w:rFonts w:ascii="Calibri" w:hAnsi="Calibri" w:cs="Arial"/>
                <w:bCs/>
                <w:sz w:val="22"/>
                <w:szCs w:val="22"/>
              </w:rPr>
              <w:t>the elements required</w:t>
            </w:r>
            <w:r>
              <w:rPr>
                <w:rFonts w:ascii="Calibri" w:hAnsi="Calibri" w:cs="Arial"/>
                <w:bCs/>
                <w:sz w:val="22"/>
                <w:szCs w:val="22"/>
              </w:rPr>
              <w:t xml:space="preserve"> for </w:t>
            </w:r>
            <w:r w:rsidR="003A2036">
              <w:rPr>
                <w:rFonts w:ascii="Calibri" w:hAnsi="Calibri" w:cs="Arial"/>
                <w:bCs/>
                <w:sz w:val="22"/>
                <w:szCs w:val="22"/>
              </w:rPr>
              <w:t>charter schools</w:t>
            </w:r>
            <w:r>
              <w:rPr>
                <w:rFonts w:ascii="Calibri" w:hAnsi="Calibri" w:cs="Arial"/>
                <w:bCs/>
                <w:sz w:val="22"/>
                <w:szCs w:val="22"/>
              </w:rPr>
              <w:t>.</w:t>
            </w:r>
          </w:p>
          <w:p w14:paraId="0499148D" w14:textId="67DEB66C" w:rsidR="00800C4F" w:rsidRPr="00800C4F" w:rsidRDefault="21B831BC" w:rsidP="2B06CF6F">
            <w:pPr>
              <w:pStyle w:val="ListParagraph"/>
              <w:numPr>
                <w:ilvl w:val="0"/>
                <w:numId w:val="38"/>
              </w:numPr>
              <w:spacing w:line="276" w:lineRule="auto"/>
              <w:rPr>
                <w:rFonts w:asciiTheme="minorHAnsi" w:hAnsiTheme="minorHAnsi" w:cstheme="minorBidi"/>
                <w:sz w:val="22"/>
                <w:szCs w:val="22"/>
              </w:rPr>
            </w:pPr>
            <w:r w:rsidRPr="2B06CF6F">
              <w:rPr>
                <w:rFonts w:ascii="Calibri" w:hAnsi="Calibri" w:cs="Arial"/>
                <w:sz w:val="22"/>
                <w:szCs w:val="22"/>
              </w:rPr>
              <w:t xml:space="preserve">Charter schools must comply with </w:t>
            </w:r>
            <w:r w:rsidR="21708591" w:rsidRPr="2B06CF6F">
              <w:rPr>
                <w:rFonts w:ascii="Calibri" w:hAnsi="Calibri" w:cs="Arial"/>
                <w:sz w:val="22"/>
                <w:szCs w:val="22"/>
              </w:rPr>
              <w:t xml:space="preserve">the elements described in </w:t>
            </w:r>
            <w:r w:rsidR="006C0B83">
              <w:rPr>
                <w:rFonts w:ascii="Calibri" w:hAnsi="Calibri" w:cs="Arial"/>
                <w:sz w:val="22"/>
                <w:szCs w:val="22"/>
              </w:rPr>
              <w:t>Education Code (</w:t>
            </w:r>
            <w:r w:rsidRPr="2B06CF6F">
              <w:rPr>
                <w:rFonts w:ascii="Calibri" w:hAnsi="Calibri" w:cs="Arial"/>
                <w:sz w:val="22"/>
                <w:szCs w:val="22"/>
              </w:rPr>
              <w:t>EC</w:t>
            </w:r>
            <w:r w:rsidR="006C0B83">
              <w:rPr>
                <w:rFonts w:ascii="Calibri" w:hAnsi="Calibri" w:cs="Arial"/>
                <w:sz w:val="22"/>
                <w:szCs w:val="22"/>
              </w:rPr>
              <w:t>)</w:t>
            </w:r>
            <w:r w:rsidRPr="2B06CF6F">
              <w:rPr>
                <w:rFonts w:ascii="Calibri" w:hAnsi="Calibri" w:cs="Arial"/>
                <w:sz w:val="22"/>
                <w:szCs w:val="22"/>
              </w:rPr>
              <w:t xml:space="preserve"> </w:t>
            </w:r>
            <w:r w:rsidRPr="2B06CF6F">
              <w:rPr>
                <w:rFonts w:asciiTheme="minorHAnsi" w:hAnsiTheme="minorHAnsi" w:cstheme="minorBidi"/>
                <w:sz w:val="22"/>
                <w:szCs w:val="22"/>
              </w:rPr>
              <w:t>47605(</w:t>
            </w:r>
            <w:r w:rsidR="7241CAE5" w:rsidRPr="2B06CF6F">
              <w:rPr>
                <w:rFonts w:asciiTheme="minorHAnsi" w:hAnsiTheme="minorHAnsi" w:cstheme="minorBidi"/>
                <w:sz w:val="22"/>
                <w:szCs w:val="22"/>
              </w:rPr>
              <w:t>c</w:t>
            </w:r>
            <w:r w:rsidRPr="2B06CF6F">
              <w:rPr>
                <w:rFonts w:asciiTheme="minorHAnsi" w:hAnsiTheme="minorHAnsi" w:cstheme="minorBidi"/>
                <w:sz w:val="22"/>
                <w:szCs w:val="22"/>
              </w:rPr>
              <w:t>)(5)(F</w:t>
            </w:r>
            <w:r w:rsidR="03F7FA63" w:rsidRPr="2B06CF6F">
              <w:rPr>
                <w:rFonts w:asciiTheme="minorHAnsi" w:hAnsiTheme="minorHAnsi" w:cstheme="minorBidi"/>
                <w:sz w:val="22"/>
                <w:szCs w:val="22"/>
              </w:rPr>
              <w:t>)</w:t>
            </w:r>
            <w:r w:rsidR="05FD2134" w:rsidRPr="2B06CF6F">
              <w:rPr>
                <w:rFonts w:asciiTheme="minorHAnsi" w:hAnsiTheme="minorHAnsi" w:cstheme="minorBidi"/>
                <w:sz w:val="22"/>
                <w:szCs w:val="22"/>
              </w:rPr>
              <w:t>,</w:t>
            </w:r>
            <w:r w:rsidR="5066456F" w:rsidRPr="2B06CF6F">
              <w:rPr>
                <w:rFonts w:asciiTheme="minorHAnsi" w:hAnsiTheme="minorHAnsi" w:cstheme="minorBidi"/>
                <w:sz w:val="22"/>
                <w:szCs w:val="22"/>
              </w:rPr>
              <w:t xml:space="preserve"> </w:t>
            </w:r>
            <w:r w:rsidR="5066456F" w:rsidRPr="2B06CF6F">
              <w:rPr>
                <w:rFonts w:ascii="Calibri" w:hAnsi="Calibri" w:cs="Arial"/>
                <w:sz w:val="22"/>
                <w:szCs w:val="22"/>
              </w:rPr>
              <w:t xml:space="preserve">EC </w:t>
            </w:r>
            <w:r w:rsidR="5066456F" w:rsidRPr="2B06CF6F">
              <w:rPr>
                <w:rFonts w:asciiTheme="minorHAnsi" w:hAnsiTheme="minorHAnsi" w:cstheme="minorBidi"/>
                <w:sz w:val="22"/>
                <w:szCs w:val="22"/>
              </w:rPr>
              <w:t>47605.6(b)(5)(</w:t>
            </w:r>
            <w:r w:rsidR="13A2FA4C" w:rsidRPr="2B06CF6F">
              <w:rPr>
                <w:rFonts w:asciiTheme="minorHAnsi" w:hAnsiTheme="minorHAnsi" w:cstheme="minorBidi"/>
                <w:sz w:val="22"/>
                <w:szCs w:val="22"/>
              </w:rPr>
              <w:t>G</w:t>
            </w:r>
            <w:r w:rsidR="5066456F" w:rsidRPr="2B06CF6F">
              <w:rPr>
                <w:rFonts w:asciiTheme="minorHAnsi" w:hAnsiTheme="minorHAnsi" w:cstheme="minorBidi"/>
                <w:sz w:val="22"/>
                <w:szCs w:val="22"/>
              </w:rPr>
              <w:t>)</w:t>
            </w:r>
            <w:r w:rsidR="4C25376F" w:rsidRPr="2B06CF6F">
              <w:rPr>
                <w:rFonts w:asciiTheme="minorHAnsi" w:hAnsiTheme="minorHAnsi" w:cstheme="minorBidi"/>
                <w:sz w:val="22"/>
                <w:szCs w:val="22"/>
              </w:rPr>
              <w:t>,</w:t>
            </w:r>
            <w:r w:rsidR="0EC1C3A4" w:rsidRPr="2B06CF6F">
              <w:rPr>
                <w:rFonts w:asciiTheme="minorHAnsi" w:hAnsiTheme="minorHAnsi" w:cstheme="minorBidi"/>
                <w:sz w:val="22"/>
                <w:szCs w:val="22"/>
              </w:rPr>
              <w:t xml:space="preserve"> EC 47606.3 (through Jan. 31, 2031),</w:t>
            </w:r>
            <w:r w:rsidR="4C25376F" w:rsidRPr="2B06CF6F">
              <w:rPr>
                <w:rFonts w:asciiTheme="minorHAnsi" w:hAnsiTheme="minorHAnsi" w:cstheme="minorBidi"/>
                <w:sz w:val="22"/>
                <w:szCs w:val="22"/>
              </w:rPr>
              <w:t xml:space="preserve"> which include those described in</w:t>
            </w:r>
            <w:r w:rsidR="21708591" w:rsidRPr="2B06CF6F">
              <w:rPr>
                <w:rFonts w:asciiTheme="minorHAnsi" w:hAnsiTheme="minorHAnsi" w:cstheme="minorBidi"/>
                <w:sz w:val="22"/>
                <w:szCs w:val="22"/>
              </w:rPr>
              <w:t xml:space="preserve"> EC 3228</w:t>
            </w:r>
            <w:r w:rsidR="2ADC2D94" w:rsidRPr="2B06CF6F">
              <w:rPr>
                <w:rFonts w:asciiTheme="minorHAnsi" w:hAnsiTheme="minorHAnsi" w:cstheme="minorBidi"/>
                <w:sz w:val="22"/>
                <w:szCs w:val="22"/>
              </w:rPr>
              <w:t>2(a)(2)(A)-(</w:t>
            </w:r>
            <w:r w:rsidR="46C99E09" w:rsidRPr="2B06CF6F">
              <w:rPr>
                <w:rFonts w:asciiTheme="minorHAnsi" w:hAnsiTheme="minorHAnsi" w:cstheme="minorBidi"/>
                <w:sz w:val="22"/>
                <w:szCs w:val="22"/>
              </w:rPr>
              <w:t>O</w:t>
            </w:r>
            <w:r w:rsidR="7E6100E7" w:rsidRPr="2B06CF6F">
              <w:rPr>
                <w:rFonts w:asciiTheme="minorHAnsi" w:hAnsiTheme="minorHAnsi" w:cstheme="minorBidi"/>
                <w:sz w:val="22"/>
                <w:szCs w:val="22"/>
              </w:rPr>
              <w:t>)</w:t>
            </w:r>
            <w:r w:rsidR="07515C77" w:rsidRPr="2B06CF6F">
              <w:rPr>
                <w:rFonts w:asciiTheme="minorHAnsi" w:hAnsiTheme="minorHAnsi" w:cstheme="minorBidi"/>
                <w:sz w:val="22"/>
                <w:szCs w:val="22"/>
              </w:rPr>
              <w:t>, and EC 32282(a)</w:t>
            </w:r>
            <w:r w:rsidR="3B2855FA" w:rsidRPr="2B06CF6F">
              <w:rPr>
                <w:rFonts w:asciiTheme="minorHAnsi" w:hAnsiTheme="minorHAnsi" w:cstheme="minorBidi"/>
                <w:sz w:val="22"/>
                <w:szCs w:val="22"/>
              </w:rPr>
              <w:t xml:space="preserve">(3). </w:t>
            </w:r>
          </w:p>
        </w:tc>
      </w:tr>
    </w:tbl>
    <w:p w14:paraId="5DAB6C7B" w14:textId="77777777" w:rsidR="00362310" w:rsidRDefault="00362310" w:rsidP="00362310">
      <w:pPr>
        <w:rPr>
          <w:sz w:val="14"/>
        </w:rPr>
      </w:pPr>
    </w:p>
    <w:tbl>
      <w:tblPr>
        <w:tblStyle w:val="TableGrid"/>
        <w:tblW w:w="0" w:type="auto"/>
        <w:jc w:val="center"/>
        <w:tblLook w:val="04A0" w:firstRow="1" w:lastRow="0" w:firstColumn="1" w:lastColumn="0" w:noHBand="0" w:noVBand="1"/>
        <w:tblCaption w:val="Template input information"/>
        <w:tblDescription w:val="enter the name of the charter school being reviewed, the name of the reviiewer and date of the review"/>
      </w:tblPr>
      <w:tblGrid>
        <w:gridCol w:w="2785"/>
        <w:gridCol w:w="4680"/>
      </w:tblGrid>
      <w:tr w:rsidR="00817B7F" w14:paraId="6A63B79D" w14:textId="77777777" w:rsidTr="00817B7F">
        <w:trPr>
          <w:jc w:val="center"/>
        </w:trPr>
        <w:tc>
          <w:tcPr>
            <w:tcW w:w="2785" w:type="dxa"/>
          </w:tcPr>
          <w:p w14:paraId="17BB0AD7" w14:textId="77777777" w:rsidR="00817B7F" w:rsidRPr="00817B7F" w:rsidRDefault="00817B7F" w:rsidP="00362310">
            <w:pPr>
              <w:rPr>
                <w:rFonts w:asciiTheme="minorHAnsi" w:hAnsiTheme="minorHAnsi" w:cstheme="minorHAnsi"/>
                <w:sz w:val="23"/>
                <w:szCs w:val="23"/>
              </w:rPr>
            </w:pPr>
            <w:r w:rsidRPr="00817B7F">
              <w:rPr>
                <w:rFonts w:asciiTheme="minorHAnsi" w:hAnsiTheme="minorHAnsi" w:cstheme="minorHAnsi"/>
                <w:sz w:val="23"/>
                <w:szCs w:val="23"/>
              </w:rPr>
              <w:t>Name of Charter School:</w:t>
            </w:r>
          </w:p>
        </w:tc>
        <w:tc>
          <w:tcPr>
            <w:tcW w:w="4680" w:type="dxa"/>
          </w:tcPr>
          <w:p w14:paraId="02EB378F" w14:textId="77777777" w:rsidR="00817B7F" w:rsidRPr="00817B7F" w:rsidRDefault="00817B7F" w:rsidP="00362310">
            <w:pPr>
              <w:rPr>
                <w:rFonts w:asciiTheme="minorHAnsi" w:hAnsiTheme="minorHAnsi" w:cstheme="minorHAnsi"/>
                <w:sz w:val="23"/>
                <w:szCs w:val="23"/>
              </w:rPr>
            </w:pPr>
          </w:p>
        </w:tc>
      </w:tr>
      <w:tr w:rsidR="00817B7F" w14:paraId="12F82DE8" w14:textId="77777777" w:rsidTr="00817B7F">
        <w:trPr>
          <w:jc w:val="center"/>
        </w:trPr>
        <w:tc>
          <w:tcPr>
            <w:tcW w:w="2785" w:type="dxa"/>
          </w:tcPr>
          <w:p w14:paraId="629A8A66" w14:textId="77777777" w:rsidR="00817B7F" w:rsidRPr="00817B7F" w:rsidRDefault="00817B7F" w:rsidP="00362310">
            <w:pPr>
              <w:rPr>
                <w:rFonts w:asciiTheme="minorHAnsi" w:hAnsiTheme="minorHAnsi" w:cstheme="minorHAnsi"/>
                <w:sz w:val="23"/>
                <w:szCs w:val="23"/>
              </w:rPr>
            </w:pPr>
            <w:r w:rsidRPr="00817B7F">
              <w:rPr>
                <w:rFonts w:asciiTheme="minorHAnsi" w:hAnsiTheme="minorHAnsi" w:cstheme="minorHAnsi"/>
                <w:sz w:val="23"/>
                <w:szCs w:val="23"/>
              </w:rPr>
              <w:t>Name of Reviewer:</w:t>
            </w:r>
          </w:p>
        </w:tc>
        <w:tc>
          <w:tcPr>
            <w:tcW w:w="4680" w:type="dxa"/>
          </w:tcPr>
          <w:p w14:paraId="6A05A809" w14:textId="77777777" w:rsidR="00817B7F" w:rsidRPr="00817B7F" w:rsidRDefault="00817B7F" w:rsidP="00362310">
            <w:pPr>
              <w:rPr>
                <w:rFonts w:asciiTheme="minorHAnsi" w:hAnsiTheme="minorHAnsi" w:cstheme="minorHAnsi"/>
                <w:sz w:val="23"/>
                <w:szCs w:val="23"/>
              </w:rPr>
            </w:pPr>
          </w:p>
        </w:tc>
      </w:tr>
      <w:tr w:rsidR="00817B7F" w14:paraId="7152DFEB" w14:textId="77777777" w:rsidTr="00817B7F">
        <w:trPr>
          <w:jc w:val="center"/>
        </w:trPr>
        <w:tc>
          <w:tcPr>
            <w:tcW w:w="2785" w:type="dxa"/>
          </w:tcPr>
          <w:p w14:paraId="647B739E" w14:textId="77777777" w:rsidR="00817B7F" w:rsidRPr="00817B7F" w:rsidRDefault="00817B7F" w:rsidP="00362310">
            <w:pPr>
              <w:rPr>
                <w:rFonts w:asciiTheme="minorHAnsi" w:hAnsiTheme="minorHAnsi" w:cstheme="minorHAnsi"/>
                <w:sz w:val="23"/>
                <w:szCs w:val="23"/>
              </w:rPr>
            </w:pPr>
            <w:r w:rsidRPr="00817B7F">
              <w:rPr>
                <w:rFonts w:asciiTheme="minorHAnsi" w:hAnsiTheme="minorHAnsi" w:cstheme="minorHAnsi"/>
                <w:sz w:val="23"/>
                <w:szCs w:val="23"/>
              </w:rPr>
              <w:t>Date of Review:</w:t>
            </w:r>
          </w:p>
        </w:tc>
        <w:tc>
          <w:tcPr>
            <w:tcW w:w="4680" w:type="dxa"/>
          </w:tcPr>
          <w:p w14:paraId="5A39BBE3" w14:textId="77777777" w:rsidR="00817B7F" w:rsidRPr="00817B7F" w:rsidRDefault="00817B7F" w:rsidP="00362310">
            <w:pPr>
              <w:rPr>
                <w:rFonts w:asciiTheme="minorHAnsi" w:hAnsiTheme="minorHAnsi" w:cstheme="minorHAnsi"/>
                <w:sz w:val="23"/>
                <w:szCs w:val="23"/>
              </w:rPr>
            </w:pPr>
          </w:p>
        </w:tc>
      </w:tr>
    </w:tbl>
    <w:p w14:paraId="41C8F396" w14:textId="77777777" w:rsidR="00817B7F" w:rsidRPr="001A3112" w:rsidRDefault="00817B7F" w:rsidP="00362310">
      <w:pPr>
        <w:rPr>
          <w:rFonts w:asciiTheme="minorHAnsi" w:hAnsiTheme="minorHAnsi" w:cstheme="minorHAnsi"/>
          <w:sz w:val="16"/>
          <w:szCs w:val="16"/>
        </w:rPr>
      </w:pPr>
    </w:p>
    <w:p w14:paraId="72A3D3EC" w14:textId="77777777" w:rsidR="00817B7F" w:rsidRDefault="00817B7F" w:rsidP="00362310">
      <w:pPr>
        <w:rPr>
          <w:sz w:val="14"/>
        </w:rPr>
      </w:pPr>
    </w:p>
    <w:tbl>
      <w:tblPr>
        <w:tblW w:w="14390"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Caption w:val="Comprehensive Health and Safety of Pupils and Staff - Compliance Check"/>
      </w:tblPr>
      <w:tblGrid>
        <w:gridCol w:w="6455"/>
        <w:gridCol w:w="1859"/>
        <w:gridCol w:w="719"/>
        <w:gridCol w:w="1095"/>
        <w:gridCol w:w="4262"/>
      </w:tblGrid>
      <w:tr w:rsidR="00817B7F" w14:paraId="2CC65925" w14:textId="77777777" w:rsidTr="2B06CF6F">
        <w:trPr>
          <w:cantSplit/>
          <w:trHeight w:val="962"/>
          <w:tblHeader/>
        </w:trPr>
        <w:tc>
          <w:tcPr>
            <w:tcW w:w="6455" w:type="dxa"/>
            <w:shd w:val="clear" w:color="auto" w:fill="0070C0"/>
            <w:vAlign w:val="center"/>
          </w:tcPr>
          <w:p w14:paraId="3A0E018C" w14:textId="77777777" w:rsidR="00817B7F" w:rsidRPr="004526EF" w:rsidRDefault="00817B7F" w:rsidP="00B63C0B">
            <w:pPr>
              <w:spacing w:line="276" w:lineRule="auto"/>
              <w:jc w:val="center"/>
              <w:rPr>
                <w:rFonts w:ascii="Calibri" w:hAnsi="Calibri" w:cs="Arial"/>
                <w:b/>
                <w:color w:val="FFFFFF" w:themeColor="background1"/>
                <w:sz w:val="23"/>
                <w:szCs w:val="23"/>
              </w:rPr>
            </w:pPr>
            <w:r w:rsidRPr="004526EF">
              <w:rPr>
                <w:rFonts w:ascii="Calibri" w:hAnsi="Calibri" w:cs="Arial"/>
                <w:b/>
                <w:color w:val="FFFFFF" w:themeColor="background1"/>
                <w:sz w:val="23"/>
                <w:szCs w:val="23"/>
              </w:rPr>
              <w:t>Requirements</w:t>
            </w:r>
          </w:p>
        </w:tc>
        <w:tc>
          <w:tcPr>
            <w:tcW w:w="1859" w:type="dxa"/>
            <w:shd w:val="clear" w:color="auto" w:fill="0070C0"/>
            <w:vAlign w:val="center"/>
            <w:hideMark/>
          </w:tcPr>
          <w:p w14:paraId="283E1BF6" w14:textId="77777777" w:rsidR="00817B7F" w:rsidRPr="004526EF" w:rsidRDefault="00817B7F" w:rsidP="005A1377">
            <w:pPr>
              <w:spacing w:line="276" w:lineRule="auto"/>
              <w:jc w:val="center"/>
              <w:rPr>
                <w:rFonts w:ascii="Calibri" w:hAnsi="Calibri" w:cs="Arial"/>
                <w:b/>
                <w:color w:val="FFFFFF" w:themeColor="background1"/>
                <w:sz w:val="23"/>
                <w:szCs w:val="23"/>
              </w:rPr>
            </w:pPr>
            <w:r>
              <w:rPr>
                <w:rFonts w:ascii="Calibri" w:hAnsi="Calibri" w:cs="Arial"/>
                <w:b/>
                <w:color w:val="FFFFFF" w:themeColor="background1"/>
                <w:sz w:val="23"/>
                <w:szCs w:val="23"/>
              </w:rPr>
              <w:t xml:space="preserve">Ed. </w:t>
            </w:r>
            <w:r w:rsidRPr="004526EF">
              <w:rPr>
                <w:rFonts w:ascii="Calibri" w:hAnsi="Calibri" w:cs="Arial"/>
                <w:b/>
                <w:color w:val="FFFFFF" w:themeColor="background1"/>
                <w:sz w:val="23"/>
                <w:szCs w:val="23"/>
              </w:rPr>
              <w:t>Code</w:t>
            </w:r>
            <w:r>
              <w:rPr>
                <w:rFonts w:ascii="Calibri" w:hAnsi="Calibri" w:cs="Arial"/>
                <w:b/>
                <w:color w:val="FFFFFF" w:themeColor="background1"/>
                <w:sz w:val="23"/>
                <w:szCs w:val="23"/>
              </w:rPr>
              <w:t xml:space="preserve"> Reference</w:t>
            </w:r>
          </w:p>
        </w:tc>
        <w:tc>
          <w:tcPr>
            <w:tcW w:w="719" w:type="dxa"/>
            <w:shd w:val="clear" w:color="auto" w:fill="0070C0"/>
          </w:tcPr>
          <w:p w14:paraId="2BAB50B6" w14:textId="77777777" w:rsidR="00817B7F" w:rsidRPr="004526EF" w:rsidRDefault="00817B7F" w:rsidP="00817B7F">
            <w:pPr>
              <w:spacing w:line="276" w:lineRule="auto"/>
              <w:jc w:val="center"/>
              <w:rPr>
                <w:rFonts w:ascii="Calibri" w:hAnsi="Calibri" w:cs="Arial"/>
                <w:b/>
                <w:color w:val="FFFFFF" w:themeColor="background1"/>
                <w:sz w:val="23"/>
                <w:szCs w:val="23"/>
              </w:rPr>
            </w:pPr>
            <w:r>
              <w:rPr>
                <w:rFonts w:ascii="Calibri" w:hAnsi="Calibri" w:cs="Arial"/>
                <w:b/>
                <w:color w:val="FFFFFF" w:themeColor="background1"/>
                <w:sz w:val="23"/>
                <w:szCs w:val="23"/>
              </w:rPr>
              <w:t>Page #</w:t>
            </w:r>
          </w:p>
        </w:tc>
        <w:tc>
          <w:tcPr>
            <w:tcW w:w="1095" w:type="dxa"/>
            <w:shd w:val="clear" w:color="auto" w:fill="0070C0"/>
          </w:tcPr>
          <w:p w14:paraId="423D9985" w14:textId="77777777" w:rsidR="003A2036" w:rsidRDefault="3DA4C008" w:rsidP="3033E733">
            <w:pPr>
              <w:spacing w:line="276" w:lineRule="auto"/>
              <w:jc w:val="center"/>
              <w:rPr>
                <w:rFonts w:ascii="Calibri" w:hAnsi="Calibri" w:cs="Arial"/>
                <w:b/>
                <w:bCs/>
                <w:color w:val="FFFFFF" w:themeColor="background1"/>
                <w:sz w:val="23"/>
                <w:szCs w:val="23"/>
              </w:rPr>
            </w:pPr>
            <w:r w:rsidRPr="3033E733">
              <w:rPr>
                <w:rFonts w:ascii="Calibri" w:hAnsi="Calibri" w:cs="Arial"/>
                <w:b/>
                <w:bCs/>
                <w:color w:val="FFFFFF" w:themeColor="background1"/>
                <w:sz w:val="23"/>
                <w:szCs w:val="23"/>
              </w:rPr>
              <w:t>Included</w:t>
            </w:r>
          </w:p>
          <w:p w14:paraId="52C0478C" w14:textId="6F4B991B" w:rsidR="00817B7F" w:rsidRPr="004526EF" w:rsidRDefault="6C6005C3" w:rsidP="3033E733">
            <w:pPr>
              <w:spacing w:line="276" w:lineRule="auto"/>
              <w:jc w:val="center"/>
              <w:rPr>
                <w:rFonts w:ascii="Calibri" w:hAnsi="Calibri" w:cs="Arial"/>
                <w:b/>
                <w:bCs/>
                <w:color w:val="FFFFFF" w:themeColor="background1"/>
                <w:sz w:val="23"/>
                <w:szCs w:val="23"/>
              </w:rPr>
            </w:pPr>
            <w:r w:rsidRPr="3033E733">
              <w:rPr>
                <w:rFonts w:ascii="Calibri" w:hAnsi="Calibri" w:cs="Arial"/>
                <w:b/>
                <w:bCs/>
                <w:color w:val="FFFFFF" w:themeColor="background1"/>
                <w:sz w:val="23"/>
                <w:szCs w:val="23"/>
              </w:rPr>
              <w:t>(</w:t>
            </w:r>
            <w:r w:rsidR="3DA4C008" w:rsidRPr="3033E733">
              <w:rPr>
                <w:rFonts w:ascii="Calibri" w:hAnsi="Calibri" w:cs="Arial"/>
                <w:b/>
                <w:bCs/>
                <w:color w:val="FFFFFF" w:themeColor="background1"/>
                <w:sz w:val="23"/>
                <w:szCs w:val="23"/>
              </w:rPr>
              <w:t>”X</w:t>
            </w:r>
            <w:r w:rsidR="00817B7F" w:rsidRPr="3033E733">
              <w:rPr>
                <w:rFonts w:ascii="Calibri" w:hAnsi="Calibri" w:cs="Arial"/>
                <w:b/>
                <w:bCs/>
                <w:color w:val="FFFFFF" w:themeColor="background1"/>
                <w:sz w:val="23"/>
                <w:szCs w:val="23"/>
              </w:rPr>
              <w:t>”</w:t>
            </w:r>
            <w:r w:rsidR="720B3D0B" w:rsidRPr="3033E733">
              <w:rPr>
                <w:rFonts w:ascii="Calibri" w:hAnsi="Calibri" w:cs="Arial"/>
                <w:b/>
                <w:bCs/>
                <w:color w:val="FFFFFF" w:themeColor="background1"/>
                <w:sz w:val="23"/>
                <w:szCs w:val="23"/>
              </w:rPr>
              <w:t>)</w:t>
            </w:r>
          </w:p>
        </w:tc>
        <w:tc>
          <w:tcPr>
            <w:tcW w:w="4262" w:type="dxa"/>
            <w:shd w:val="clear" w:color="auto" w:fill="0070C0"/>
            <w:vAlign w:val="center"/>
            <w:hideMark/>
          </w:tcPr>
          <w:p w14:paraId="7AFC3BC9" w14:textId="77777777" w:rsidR="00817B7F" w:rsidRPr="004526EF" w:rsidRDefault="00817B7F" w:rsidP="005A1377">
            <w:pPr>
              <w:spacing w:line="276" w:lineRule="auto"/>
              <w:rPr>
                <w:rFonts w:ascii="Calibri" w:hAnsi="Calibri" w:cs="Arial"/>
                <w:b/>
                <w:color w:val="FFFFFF" w:themeColor="background1"/>
                <w:sz w:val="23"/>
                <w:szCs w:val="23"/>
              </w:rPr>
            </w:pPr>
            <w:r>
              <w:rPr>
                <w:rFonts w:ascii="Calibri" w:hAnsi="Calibri" w:cs="Arial"/>
                <w:b/>
                <w:color w:val="FFFFFF" w:themeColor="background1"/>
                <w:sz w:val="23"/>
                <w:szCs w:val="23"/>
              </w:rPr>
              <w:t>Comments/Notes</w:t>
            </w:r>
          </w:p>
        </w:tc>
      </w:tr>
      <w:tr w:rsidR="00817B7F" w14:paraId="6E455093" w14:textId="77777777" w:rsidTr="00631A6E">
        <w:trPr>
          <w:cantSplit/>
          <w:trHeight w:val="1530"/>
        </w:trPr>
        <w:tc>
          <w:tcPr>
            <w:tcW w:w="6455" w:type="dxa"/>
            <w:tcBorders>
              <w:bottom w:val="single" w:sz="6" w:space="0" w:color="000000" w:themeColor="text1"/>
            </w:tcBorders>
            <w:shd w:val="clear" w:color="auto" w:fill="DBE5F1" w:themeFill="accent1" w:themeFillTint="33"/>
            <w:vAlign w:val="center"/>
          </w:tcPr>
          <w:p w14:paraId="5A217EFF" w14:textId="77777777" w:rsidR="00817B7F" w:rsidRPr="00CD5089" w:rsidRDefault="00817B7F" w:rsidP="00691339">
            <w:pPr>
              <w:spacing w:line="276" w:lineRule="auto"/>
              <w:rPr>
                <w:rFonts w:ascii="Calibri" w:hAnsi="Calibri" w:cs="Arial"/>
                <w:bCs/>
                <w:sz w:val="23"/>
                <w:szCs w:val="23"/>
              </w:rPr>
            </w:pPr>
            <w:r w:rsidRPr="2CE8E39D">
              <w:rPr>
                <w:rFonts w:ascii="Calibri" w:hAnsi="Calibri" w:cs="Arial"/>
                <w:b/>
                <w:bCs/>
                <w:sz w:val="23"/>
                <w:szCs w:val="23"/>
              </w:rPr>
              <w:t>Process:</w:t>
            </w:r>
          </w:p>
          <w:p w14:paraId="65177F4D" w14:textId="2A61CDF2" w:rsidR="001B34AB" w:rsidRPr="001B34AB" w:rsidRDefault="00817B7F" w:rsidP="2CE8E39D">
            <w:pPr>
              <w:pStyle w:val="ListParagraph"/>
              <w:numPr>
                <w:ilvl w:val="0"/>
                <w:numId w:val="33"/>
              </w:numPr>
              <w:spacing w:line="276" w:lineRule="auto"/>
              <w:rPr>
                <w:rFonts w:ascii="Calibri" w:hAnsi="Calibri" w:cs="Arial"/>
                <w:sz w:val="23"/>
                <w:szCs w:val="23"/>
              </w:rPr>
            </w:pPr>
            <w:r w:rsidRPr="2CE8E39D">
              <w:rPr>
                <w:rFonts w:ascii="Calibri" w:hAnsi="Calibri" w:cs="Arial"/>
                <w:sz w:val="23"/>
                <w:szCs w:val="23"/>
              </w:rPr>
              <w:t>The school safety plan is reviewed and updated by March 1 of every year by the charter school</w:t>
            </w:r>
            <w:r w:rsidR="00F31B1B" w:rsidRPr="2CE8E39D">
              <w:rPr>
                <w:rFonts w:ascii="Calibri" w:hAnsi="Calibri" w:cs="Arial"/>
                <w:sz w:val="23"/>
                <w:szCs w:val="23"/>
              </w:rPr>
              <w:t>.</w:t>
            </w:r>
          </w:p>
        </w:tc>
        <w:tc>
          <w:tcPr>
            <w:tcW w:w="1859" w:type="dxa"/>
            <w:tcBorders>
              <w:bottom w:val="single" w:sz="6" w:space="0" w:color="000000" w:themeColor="text1"/>
            </w:tcBorders>
            <w:shd w:val="clear" w:color="auto" w:fill="DBE5F1" w:themeFill="accent1" w:themeFillTint="33"/>
            <w:vAlign w:val="center"/>
          </w:tcPr>
          <w:p w14:paraId="3DD83656" w14:textId="551DA07E" w:rsidR="001B34AB" w:rsidRDefault="00817B7F" w:rsidP="2CE8E39D">
            <w:pPr>
              <w:spacing w:line="276" w:lineRule="auto"/>
              <w:jc w:val="center"/>
              <w:rPr>
                <w:rFonts w:ascii="Calibri" w:hAnsi="Calibri" w:cs="Arial"/>
                <w:sz w:val="23"/>
                <w:szCs w:val="23"/>
              </w:rPr>
            </w:pPr>
            <w:r w:rsidRPr="2B06CF6F">
              <w:rPr>
                <w:rFonts w:ascii="Calibri" w:hAnsi="Calibri" w:cs="Arial"/>
                <w:sz w:val="23"/>
                <w:szCs w:val="23"/>
              </w:rPr>
              <w:t>47605(</w:t>
            </w:r>
            <w:r w:rsidR="3CBB32E1" w:rsidRPr="2B06CF6F">
              <w:rPr>
                <w:rFonts w:ascii="Calibri" w:hAnsi="Calibri" w:cs="Arial"/>
                <w:sz w:val="23"/>
                <w:szCs w:val="23"/>
              </w:rPr>
              <w:t>c</w:t>
            </w:r>
            <w:r w:rsidRPr="2B06CF6F">
              <w:rPr>
                <w:rFonts w:ascii="Calibri" w:hAnsi="Calibri" w:cs="Arial"/>
                <w:sz w:val="23"/>
                <w:szCs w:val="23"/>
              </w:rPr>
              <w:t>)(5)(F)(</w:t>
            </w:r>
            <w:r w:rsidR="307BE452" w:rsidRPr="2B06CF6F">
              <w:rPr>
                <w:rFonts w:ascii="Calibri" w:hAnsi="Calibri" w:cs="Arial"/>
                <w:sz w:val="23"/>
                <w:szCs w:val="23"/>
              </w:rPr>
              <w:t>ii)</w:t>
            </w:r>
            <w:r w:rsidR="1DA654C2" w:rsidRPr="2B06CF6F">
              <w:rPr>
                <w:rFonts w:ascii="Calibri" w:hAnsi="Calibri" w:cs="Arial"/>
                <w:sz w:val="23"/>
                <w:szCs w:val="23"/>
              </w:rPr>
              <w:t xml:space="preserve">  / 47606.3(a)(3)</w:t>
            </w:r>
            <w:r w:rsidR="57BD1732" w:rsidRPr="2B06CF6F">
              <w:rPr>
                <w:rFonts w:ascii="Calibri" w:hAnsi="Calibri" w:cs="Arial"/>
                <w:sz w:val="23"/>
                <w:szCs w:val="23"/>
              </w:rPr>
              <w:t xml:space="preserve"> &amp;</w:t>
            </w:r>
          </w:p>
          <w:p w14:paraId="245474E1" w14:textId="5B0E5B44" w:rsidR="001B34AB" w:rsidRDefault="48A0A9D8" w:rsidP="2CE8E39D">
            <w:pPr>
              <w:spacing w:line="276" w:lineRule="auto"/>
              <w:jc w:val="center"/>
              <w:rPr>
                <w:rFonts w:ascii="Calibri" w:hAnsi="Calibri" w:cs="Arial"/>
                <w:sz w:val="23"/>
                <w:szCs w:val="23"/>
              </w:rPr>
            </w:pPr>
            <w:r w:rsidRPr="2CE8E39D">
              <w:rPr>
                <w:rFonts w:ascii="Calibri" w:hAnsi="Calibri" w:cs="Arial"/>
                <w:sz w:val="23"/>
                <w:szCs w:val="23"/>
              </w:rPr>
              <w:t>47605.6(b)(5)</w:t>
            </w:r>
          </w:p>
          <w:p w14:paraId="3110075E" w14:textId="12DB99F0" w:rsidR="001B34AB" w:rsidRDefault="48A0A9D8" w:rsidP="00691339">
            <w:pPr>
              <w:spacing w:line="276" w:lineRule="auto"/>
              <w:jc w:val="center"/>
              <w:rPr>
                <w:rFonts w:ascii="Calibri" w:hAnsi="Calibri" w:cs="Arial"/>
                <w:sz w:val="23"/>
                <w:szCs w:val="23"/>
              </w:rPr>
            </w:pPr>
            <w:r w:rsidRPr="2CE8E39D">
              <w:rPr>
                <w:rFonts w:ascii="Calibri" w:hAnsi="Calibri" w:cs="Arial"/>
                <w:sz w:val="23"/>
                <w:szCs w:val="23"/>
              </w:rPr>
              <w:t>(</w:t>
            </w:r>
            <w:r w:rsidR="30FB2E34" w:rsidRPr="2CE8E39D">
              <w:rPr>
                <w:rFonts w:ascii="Calibri" w:hAnsi="Calibri" w:cs="Arial"/>
                <w:sz w:val="23"/>
                <w:szCs w:val="23"/>
              </w:rPr>
              <w:t>G</w:t>
            </w:r>
            <w:r w:rsidRPr="2CE8E39D">
              <w:rPr>
                <w:rFonts w:ascii="Calibri" w:hAnsi="Calibri" w:cs="Arial"/>
                <w:sz w:val="23"/>
                <w:szCs w:val="23"/>
              </w:rPr>
              <w:t>)(iii)</w:t>
            </w:r>
          </w:p>
        </w:tc>
        <w:tc>
          <w:tcPr>
            <w:tcW w:w="719" w:type="dxa"/>
            <w:tcBorders>
              <w:bottom w:val="single" w:sz="6" w:space="0" w:color="000000" w:themeColor="text1"/>
            </w:tcBorders>
            <w:shd w:val="clear" w:color="auto" w:fill="DBE5F1" w:themeFill="accent1" w:themeFillTint="33"/>
          </w:tcPr>
          <w:p w14:paraId="0D0B940D" w14:textId="77777777" w:rsidR="00817B7F" w:rsidRDefault="00817B7F" w:rsidP="00817B7F">
            <w:pPr>
              <w:spacing w:line="276" w:lineRule="auto"/>
              <w:jc w:val="center"/>
              <w:rPr>
                <w:rFonts w:ascii="Calibri" w:hAnsi="Calibri" w:cs="Arial"/>
                <w:sz w:val="23"/>
                <w:szCs w:val="23"/>
              </w:rPr>
            </w:pPr>
          </w:p>
        </w:tc>
        <w:tc>
          <w:tcPr>
            <w:tcW w:w="1095" w:type="dxa"/>
            <w:tcBorders>
              <w:bottom w:val="single" w:sz="6" w:space="0" w:color="000000" w:themeColor="text1"/>
            </w:tcBorders>
            <w:shd w:val="clear" w:color="auto" w:fill="DBE5F1" w:themeFill="accent1" w:themeFillTint="33"/>
          </w:tcPr>
          <w:p w14:paraId="0E27B00A" w14:textId="77777777" w:rsidR="00817B7F" w:rsidRDefault="00817B7F" w:rsidP="00817B7F">
            <w:pPr>
              <w:spacing w:line="276" w:lineRule="auto"/>
              <w:jc w:val="center"/>
              <w:rPr>
                <w:rFonts w:ascii="Calibri" w:hAnsi="Calibri" w:cs="Arial"/>
                <w:sz w:val="23"/>
                <w:szCs w:val="23"/>
              </w:rPr>
            </w:pPr>
          </w:p>
        </w:tc>
        <w:tc>
          <w:tcPr>
            <w:tcW w:w="4262" w:type="dxa"/>
            <w:tcBorders>
              <w:bottom w:val="single" w:sz="6" w:space="0" w:color="000000" w:themeColor="text1"/>
            </w:tcBorders>
            <w:shd w:val="clear" w:color="auto" w:fill="DBE5F1" w:themeFill="accent1" w:themeFillTint="33"/>
          </w:tcPr>
          <w:p w14:paraId="60061E4C" w14:textId="77777777" w:rsidR="00817B7F" w:rsidRDefault="00817B7F" w:rsidP="00691339">
            <w:pPr>
              <w:spacing w:line="276" w:lineRule="auto"/>
              <w:rPr>
                <w:rFonts w:ascii="Calibri" w:hAnsi="Calibri" w:cs="Arial"/>
                <w:sz w:val="23"/>
                <w:szCs w:val="23"/>
              </w:rPr>
            </w:pPr>
          </w:p>
        </w:tc>
      </w:tr>
      <w:tr w:rsidR="00817B7F" w14:paraId="3010AA60" w14:textId="77777777" w:rsidTr="00631A6E">
        <w:trPr>
          <w:cantSplit/>
          <w:trHeight w:val="188"/>
        </w:trPr>
        <w:tc>
          <w:tcPr>
            <w:tcW w:w="6455" w:type="dxa"/>
            <w:tcBorders>
              <w:bottom w:val="dashed" w:sz="4" w:space="0" w:color="auto"/>
            </w:tcBorders>
            <w:shd w:val="clear" w:color="auto" w:fill="DBE5F1" w:themeFill="accent1" w:themeFillTint="33"/>
            <w:vAlign w:val="center"/>
          </w:tcPr>
          <w:p w14:paraId="68D5EC96" w14:textId="77777777" w:rsidR="00817B7F" w:rsidRPr="00CD5089" w:rsidRDefault="00817B7F" w:rsidP="00C16DA9">
            <w:pPr>
              <w:spacing w:line="276" w:lineRule="auto"/>
              <w:rPr>
                <w:rFonts w:ascii="Calibri" w:hAnsi="Calibri" w:cs="Arial"/>
                <w:bCs/>
                <w:sz w:val="23"/>
                <w:szCs w:val="23"/>
              </w:rPr>
            </w:pPr>
            <w:r w:rsidRPr="2B06CF6F">
              <w:rPr>
                <w:rFonts w:ascii="Calibri" w:hAnsi="Calibri" w:cs="Arial"/>
                <w:b/>
                <w:bCs/>
                <w:sz w:val="23"/>
                <w:szCs w:val="23"/>
              </w:rPr>
              <w:t>Safety Plan Elements:</w:t>
            </w:r>
          </w:p>
          <w:p w14:paraId="7FBDA661" w14:textId="2F544E35" w:rsidR="00817B7F" w:rsidRPr="00C8047D" w:rsidRDefault="45502AD4" w:rsidP="2B06CF6F">
            <w:pPr>
              <w:pStyle w:val="ListParagraph"/>
              <w:numPr>
                <w:ilvl w:val="0"/>
                <w:numId w:val="33"/>
              </w:numPr>
              <w:spacing w:line="276" w:lineRule="auto"/>
              <w:rPr>
                <w:rFonts w:ascii="Calibri" w:hAnsi="Calibri" w:cs="Arial"/>
                <w:sz w:val="23"/>
                <w:szCs w:val="23"/>
              </w:rPr>
            </w:pPr>
            <w:r w:rsidRPr="2B06CF6F">
              <w:rPr>
                <w:rFonts w:ascii="Calibri" w:hAnsi="Calibri" w:cs="Arial"/>
                <w:sz w:val="23"/>
                <w:szCs w:val="23"/>
              </w:rPr>
              <w:t xml:space="preserve">Identifying appropriate strategies and programs that will provide or maintain a high level of school safety and address the school’s procedures for complying with existing laws related to school safety, which shall include the development of </w:t>
            </w:r>
            <w:proofErr w:type="gramStart"/>
            <w:r w:rsidRPr="2B06CF6F">
              <w:rPr>
                <w:rFonts w:ascii="Calibri" w:hAnsi="Calibri" w:cs="Arial"/>
                <w:sz w:val="23"/>
                <w:szCs w:val="23"/>
              </w:rPr>
              <w:t>all of</w:t>
            </w:r>
            <w:proofErr w:type="gramEnd"/>
            <w:r w:rsidRPr="2B06CF6F">
              <w:rPr>
                <w:rFonts w:ascii="Calibri" w:hAnsi="Calibri" w:cs="Arial"/>
                <w:sz w:val="23"/>
                <w:szCs w:val="23"/>
              </w:rPr>
              <w:t xml:space="preserve"> the following:</w:t>
            </w:r>
          </w:p>
        </w:tc>
        <w:tc>
          <w:tcPr>
            <w:tcW w:w="1859" w:type="dxa"/>
            <w:vMerge w:val="restart"/>
            <w:tcBorders>
              <w:bottom w:val="dashed" w:sz="4" w:space="0" w:color="auto"/>
            </w:tcBorders>
            <w:shd w:val="clear" w:color="auto" w:fill="DBE5F1" w:themeFill="accent1" w:themeFillTint="33"/>
            <w:vAlign w:val="center"/>
          </w:tcPr>
          <w:p w14:paraId="56CDAFAF"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32282.(a)(2)</w:t>
            </w:r>
          </w:p>
          <w:p w14:paraId="58803070"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(A)</w:t>
            </w:r>
          </w:p>
        </w:tc>
        <w:tc>
          <w:tcPr>
            <w:tcW w:w="719" w:type="dxa"/>
            <w:tcBorders>
              <w:bottom w:val="dashed" w:sz="4" w:space="0" w:color="auto"/>
            </w:tcBorders>
            <w:shd w:val="clear" w:color="auto" w:fill="DBE5F1" w:themeFill="accent1" w:themeFillTint="33"/>
          </w:tcPr>
          <w:p w14:paraId="3656B9AB" w14:textId="77777777" w:rsidR="00817B7F" w:rsidRDefault="00817B7F" w:rsidP="00817B7F">
            <w:pPr>
              <w:spacing w:line="276" w:lineRule="auto"/>
              <w:jc w:val="center"/>
              <w:rPr>
                <w:rFonts w:ascii="Calibri" w:hAnsi="Calibri" w:cs="Arial"/>
                <w:sz w:val="23"/>
                <w:szCs w:val="23"/>
              </w:rPr>
            </w:pPr>
          </w:p>
        </w:tc>
        <w:tc>
          <w:tcPr>
            <w:tcW w:w="1095" w:type="dxa"/>
            <w:tcBorders>
              <w:bottom w:val="dashed" w:sz="4" w:space="0" w:color="auto"/>
            </w:tcBorders>
            <w:shd w:val="clear" w:color="auto" w:fill="DBE5F1" w:themeFill="accent1" w:themeFillTint="33"/>
          </w:tcPr>
          <w:p w14:paraId="45FB0818" w14:textId="77777777" w:rsidR="00817B7F" w:rsidRDefault="00817B7F" w:rsidP="00817B7F">
            <w:pPr>
              <w:spacing w:line="276" w:lineRule="auto"/>
              <w:jc w:val="center"/>
              <w:rPr>
                <w:rFonts w:ascii="Calibri" w:hAnsi="Calibri" w:cs="Arial"/>
                <w:sz w:val="23"/>
                <w:szCs w:val="23"/>
              </w:rPr>
            </w:pPr>
          </w:p>
        </w:tc>
        <w:tc>
          <w:tcPr>
            <w:tcW w:w="4262" w:type="dxa"/>
            <w:tcBorders>
              <w:bottom w:val="dashed" w:sz="4" w:space="0" w:color="auto"/>
            </w:tcBorders>
            <w:shd w:val="clear" w:color="auto" w:fill="DBE5F1" w:themeFill="accent1" w:themeFillTint="33"/>
          </w:tcPr>
          <w:p w14:paraId="049F31CB" w14:textId="77777777" w:rsidR="00817B7F" w:rsidRDefault="00817B7F" w:rsidP="00C16DA9">
            <w:pPr>
              <w:spacing w:line="276" w:lineRule="auto"/>
              <w:rPr>
                <w:rFonts w:ascii="Calibri" w:hAnsi="Calibri" w:cs="Arial"/>
                <w:sz w:val="23"/>
                <w:szCs w:val="23"/>
              </w:rPr>
            </w:pPr>
          </w:p>
        </w:tc>
      </w:tr>
      <w:tr w:rsidR="2B06CF6F" w14:paraId="07A0EC24" w14:textId="77777777" w:rsidTr="00631A6E">
        <w:trPr>
          <w:cantSplit/>
          <w:trHeight w:val="188"/>
        </w:trPr>
        <w:tc>
          <w:tcPr>
            <w:tcW w:w="6455" w:type="dxa"/>
            <w:tcBorders>
              <w:top w:val="dashed" w:sz="4" w:space="0" w:color="auto"/>
              <w:bottom w:val="dashed" w:sz="4" w:space="0" w:color="auto"/>
            </w:tcBorders>
            <w:shd w:val="clear" w:color="auto" w:fill="DBE5F1" w:themeFill="accent1" w:themeFillTint="33"/>
            <w:vAlign w:val="center"/>
          </w:tcPr>
          <w:p w14:paraId="4E2FE4C2" w14:textId="14086225" w:rsidR="266FD538" w:rsidRDefault="266FD538" w:rsidP="2B06CF6F">
            <w:pPr>
              <w:pStyle w:val="ListParagraph"/>
              <w:numPr>
                <w:ilvl w:val="0"/>
                <w:numId w:val="8"/>
              </w:numPr>
              <w:spacing w:line="276" w:lineRule="auto"/>
              <w:rPr>
                <w:rFonts w:ascii="Calibri" w:hAnsi="Calibri" w:cs="Arial"/>
                <w:sz w:val="23"/>
                <w:szCs w:val="23"/>
              </w:rPr>
            </w:pPr>
            <w:r w:rsidRPr="2B06CF6F">
              <w:rPr>
                <w:rFonts w:ascii="Calibri" w:hAnsi="Calibri" w:cs="Arial"/>
                <w:sz w:val="23"/>
                <w:szCs w:val="23"/>
              </w:rPr>
              <w:t>Child abuse reporting procedures consistent with Article 2.5 (commencing with Section 11164) of Chapter 2 of Title 1 of Part 4 of the Penal Code.</w:t>
            </w:r>
          </w:p>
        </w:tc>
        <w:tc>
          <w:tcPr>
            <w:tcW w:w="1859" w:type="dxa"/>
            <w:vMerge/>
            <w:tcBorders>
              <w:top w:val="dashed" w:sz="4" w:space="0" w:color="auto"/>
              <w:bottom w:val="dashed" w:sz="4" w:space="0" w:color="auto"/>
            </w:tcBorders>
            <w:shd w:val="clear" w:color="auto" w:fill="DBE5F1" w:themeFill="accent1" w:themeFillTint="33"/>
            <w:vAlign w:val="center"/>
          </w:tcPr>
          <w:p w14:paraId="626648BC" w14:textId="77777777" w:rsidR="00C272E3" w:rsidRDefault="00C272E3"/>
        </w:tc>
        <w:tc>
          <w:tcPr>
            <w:tcW w:w="719" w:type="dxa"/>
            <w:tcBorders>
              <w:top w:val="dashed" w:sz="4" w:space="0" w:color="auto"/>
              <w:bottom w:val="dashed" w:sz="4" w:space="0" w:color="auto"/>
            </w:tcBorders>
            <w:shd w:val="clear" w:color="auto" w:fill="DBE5F1" w:themeFill="accent1" w:themeFillTint="33"/>
          </w:tcPr>
          <w:p w14:paraId="77AFA154" w14:textId="2E3FB4C5" w:rsidR="2B06CF6F" w:rsidRDefault="2B06CF6F" w:rsidP="2B06CF6F">
            <w:pPr>
              <w:spacing w:line="276" w:lineRule="auto"/>
              <w:jc w:val="center"/>
              <w:rPr>
                <w:rFonts w:ascii="Calibri" w:hAnsi="Calibri" w:cs="Arial"/>
                <w:sz w:val="23"/>
                <w:szCs w:val="23"/>
              </w:rPr>
            </w:pPr>
          </w:p>
        </w:tc>
        <w:tc>
          <w:tcPr>
            <w:tcW w:w="1095" w:type="dxa"/>
            <w:tcBorders>
              <w:top w:val="dashed" w:sz="4" w:space="0" w:color="auto"/>
              <w:bottom w:val="dashed" w:sz="4" w:space="0" w:color="auto"/>
            </w:tcBorders>
            <w:shd w:val="clear" w:color="auto" w:fill="DBE5F1" w:themeFill="accent1" w:themeFillTint="33"/>
          </w:tcPr>
          <w:p w14:paraId="49A20C48" w14:textId="11E75C81" w:rsidR="2B06CF6F" w:rsidRDefault="2B06CF6F" w:rsidP="2B06CF6F">
            <w:pPr>
              <w:spacing w:line="276" w:lineRule="auto"/>
              <w:jc w:val="center"/>
              <w:rPr>
                <w:rFonts w:ascii="Calibri" w:hAnsi="Calibri" w:cs="Arial"/>
                <w:sz w:val="23"/>
                <w:szCs w:val="23"/>
              </w:rPr>
            </w:pPr>
          </w:p>
        </w:tc>
        <w:tc>
          <w:tcPr>
            <w:tcW w:w="4262" w:type="dxa"/>
            <w:tcBorders>
              <w:top w:val="dashed" w:sz="4" w:space="0" w:color="auto"/>
              <w:bottom w:val="dashed" w:sz="4" w:space="0" w:color="auto"/>
            </w:tcBorders>
            <w:shd w:val="clear" w:color="auto" w:fill="DBE5F1" w:themeFill="accent1" w:themeFillTint="33"/>
          </w:tcPr>
          <w:p w14:paraId="1E5B6C79" w14:textId="198C8621" w:rsidR="2B06CF6F" w:rsidRDefault="2B06CF6F" w:rsidP="2B06CF6F">
            <w:pPr>
              <w:spacing w:line="276" w:lineRule="auto"/>
              <w:rPr>
                <w:rFonts w:ascii="Calibri" w:hAnsi="Calibri" w:cs="Arial"/>
                <w:sz w:val="23"/>
                <w:szCs w:val="23"/>
              </w:rPr>
            </w:pPr>
          </w:p>
        </w:tc>
      </w:tr>
      <w:tr w:rsidR="2B06CF6F" w14:paraId="677853DE" w14:textId="77777777" w:rsidTr="00631A6E">
        <w:trPr>
          <w:cantSplit/>
          <w:trHeight w:val="188"/>
        </w:trPr>
        <w:tc>
          <w:tcPr>
            <w:tcW w:w="6455" w:type="dxa"/>
            <w:tcBorders>
              <w:top w:val="dashed" w:sz="4" w:space="0" w:color="auto"/>
            </w:tcBorders>
            <w:shd w:val="clear" w:color="auto" w:fill="DBE5F1" w:themeFill="accent1" w:themeFillTint="33"/>
            <w:vAlign w:val="center"/>
          </w:tcPr>
          <w:p w14:paraId="246598FE" w14:textId="0F723DA6" w:rsidR="266FD538" w:rsidRDefault="266FD538" w:rsidP="2B06CF6F">
            <w:pPr>
              <w:pStyle w:val="ListParagraph"/>
              <w:numPr>
                <w:ilvl w:val="0"/>
                <w:numId w:val="8"/>
              </w:numPr>
              <w:spacing w:line="276" w:lineRule="auto"/>
            </w:pPr>
            <w:r w:rsidRPr="2B06CF6F">
              <w:rPr>
                <w:rFonts w:ascii="Calibri" w:hAnsi="Calibri" w:cs="Arial"/>
                <w:sz w:val="23"/>
                <w:szCs w:val="23"/>
              </w:rPr>
              <w:lastRenderedPageBreak/>
              <w:t xml:space="preserve">When a comprehensive school safety plan is next reviewed and updated, or </w:t>
            </w:r>
            <w:r w:rsidRPr="00631A6E">
              <w:rPr>
                <w:rFonts w:ascii="Calibri" w:hAnsi="Calibri" w:cs="Arial"/>
                <w:b/>
                <w:bCs/>
                <w:sz w:val="23"/>
                <w:szCs w:val="23"/>
              </w:rPr>
              <w:t>by no later than July 1, 2026</w:t>
            </w:r>
            <w:r w:rsidRPr="2B06CF6F">
              <w:rPr>
                <w:rFonts w:ascii="Calibri" w:hAnsi="Calibri" w:cs="Arial"/>
                <w:sz w:val="23"/>
                <w:szCs w:val="23"/>
              </w:rPr>
              <w:t>, procedures specifically designed to address the supervision and protection of children from child abuse or neglect or sex offenses.</w:t>
            </w:r>
          </w:p>
        </w:tc>
        <w:tc>
          <w:tcPr>
            <w:tcW w:w="1859" w:type="dxa"/>
            <w:vMerge/>
            <w:tcBorders>
              <w:top w:val="dashed" w:sz="4" w:space="0" w:color="auto"/>
            </w:tcBorders>
            <w:shd w:val="clear" w:color="auto" w:fill="DBE5F1" w:themeFill="accent1" w:themeFillTint="33"/>
            <w:vAlign w:val="center"/>
          </w:tcPr>
          <w:p w14:paraId="432CFC32" w14:textId="77777777" w:rsidR="00C272E3" w:rsidRDefault="00C272E3"/>
        </w:tc>
        <w:tc>
          <w:tcPr>
            <w:tcW w:w="719" w:type="dxa"/>
            <w:tcBorders>
              <w:top w:val="dashed" w:sz="4" w:space="0" w:color="auto"/>
            </w:tcBorders>
            <w:shd w:val="clear" w:color="auto" w:fill="DBE5F1" w:themeFill="accent1" w:themeFillTint="33"/>
          </w:tcPr>
          <w:p w14:paraId="784104E9" w14:textId="6EFD1590" w:rsidR="2B06CF6F" w:rsidRDefault="2B06CF6F" w:rsidP="2B06CF6F">
            <w:pPr>
              <w:spacing w:line="276" w:lineRule="auto"/>
              <w:jc w:val="center"/>
              <w:rPr>
                <w:rFonts w:ascii="Calibri" w:hAnsi="Calibri" w:cs="Arial"/>
                <w:sz w:val="23"/>
                <w:szCs w:val="23"/>
              </w:rPr>
            </w:pPr>
          </w:p>
        </w:tc>
        <w:tc>
          <w:tcPr>
            <w:tcW w:w="1095" w:type="dxa"/>
            <w:tcBorders>
              <w:top w:val="dashed" w:sz="4" w:space="0" w:color="auto"/>
            </w:tcBorders>
            <w:shd w:val="clear" w:color="auto" w:fill="DBE5F1" w:themeFill="accent1" w:themeFillTint="33"/>
          </w:tcPr>
          <w:p w14:paraId="3C4647D4" w14:textId="61DA2179" w:rsidR="2B06CF6F" w:rsidRDefault="2B06CF6F" w:rsidP="2B06CF6F">
            <w:pPr>
              <w:spacing w:line="276" w:lineRule="auto"/>
              <w:jc w:val="center"/>
              <w:rPr>
                <w:rFonts w:ascii="Calibri" w:hAnsi="Calibri" w:cs="Arial"/>
                <w:sz w:val="23"/>
                <w:szCs w:val="23"/>
              </w:rPr>
            </w:pPr>
          </w:p>
        </w:tc>
        <w:tc>
          <w:tcPr>
            <w:tcW w:w="4262" w:type="dxa"/>
            <w:tcBorders>
              <w:top w:val="dashed" w:sz="4" w:space="0" w:color="auto"/>
            </w:tcBorders>
            <w:shd w:val="clear" w:color="auto" w:fill="DBE5F1" w:themeFill="accent1" w:themeFillTint="33"/>
          </w:tcPr>
          <w:p w14:paraId="72FBBA23" w14:textId="4A5E6BDA" w:rsidR="2B06CF6F" w:rsidRDefault="2B06CF6F" w:rsidP="2B06CF6F">
            <w:pPr>
              <w:spacing w:line="276" w:lineRule="auto"/>
              <w:rPr>
                <w:rFonts w:ascii="Calibri" w:hAnsi="Calibri" w:cs="Arial"/>
                <w:sz w:val="23"/>
                <w:szCs w:val="23"/>
              </w:rPr>
            </w:pPr>
          </w:p>
        </w:tc>
      </w:tr>
      <w:tr w:rsidR="00817B7F" w14:paraId="1593331B" w14:textId="77777777" w:rsidTr="2B06CF6F">
        <w:trPr>
          <w:cantSplit/>
          <w:trHeight w:val="188"/>
        </w:trPr>
        <w:tc>
          <w:tcPr>
            <w:tcW w:w="6455" w:type="dxa"/>
            <w:tcBorders>
              <w:bottom w:val="dashed" w:sz="6" w:space="0" w:color="000000" w:themeColor="text1"/>
            </w:tcBorders>
            <w:shd w:val="clear" w:color="auto" w:fill="DBE5F1" w:themeFill="accent1" w:themeFillTint="33"/>
            <w:vAlign w:val="center"/>
          </w:tcPr>
          <w:p w14:paraId="3856BD42" w14:textId="3C155275" w:rsidR="00817B7F" w:rsidRPr="00C8047D" w:rsidRDefault="5E7B8763" w:rsidP="00C16DA9">
            <w:pPr>
              <w:pStyle w:val="ListParagraph"/>
              <w:numPr>
                <w:ilvl w:val="0"/>
                <w:numId w:val="33"/>
              </w:numPr>
              <w:spacing w:line="276" w:lineRule="auto"/>
            </w:pPr>
            <w:r w:rsidRPr="2B06CF6F">
              <w:rPr>
                <w:rFonts w:ascii="Calibri" w:hAnsi="Calibri" w:cs="Arial"/>
                <w:sz w:val="23"/>
                <w:szCs w:val="23"/>
              </w:rPr>
              <w:t>Disaster procedures, routine and emergency, including adaptations for pupils with disabilities in accordance with the federal Americans with Disabilities Act of 1990 (42 U.S.C. Sec. 12101 et seq.), the federal Individuals with Disabilities Education Act (20 U.S.C. Sec. 1400 et seq.), and Section 504 of the federal Rehabilitation Act of 1973 (29 U.S.C. Sec. 794(a)).</w:t>
            </w:r>
          </w:p>
        </w:tc>
        <w:tc>
          <w:tcPr>
            <w:tcW w:w="1859" w:type="dxa"/>
            <w:vMerge w:val="restart"/>
            <w:tcBorders>
              <w:left w:val="single" w:sz="4" w:space="0" w:color="auto"/>
            </w:tcBorders>
            <w:shd w:val="clear" w:color="auto" w:fill="DBE5F1" w:themeFill="accent1" w:themeFillTint="33"/>
            <w:vAlign w:val="center"/>
          </w:tcPr>
          <w:p w14:paraId="0A3A57BE"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32282.(a)(2)</w:t>
            </w:r>
          </w:p>
          <w:p w14:paraId="0AC4FE52"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(B)</w:t>
            </w:r>
          </w:p>
        </w:tc>
        <w:tc>
          <w:tcPr>
            <w:tcW w:w="719" w:type="dxa"/>
            <w:tcBorders>
              <w:bottom w:val="dashed" w:sz="6" w:space="0" w:color="000000" w:themeColor="text1"/>
            </w:tcBorders>
            <w:shd w:val="clear" w:color="auto" w:fill="DBE5F1" w:themeFill="accent1" w:themeFillTint="33"/>
          </w:tcPr>
          <w:p w14:paraId="53128261" w14:textId="77777777" w:rsidR="00817B7F" w:rsidRDefault="00817B7F" w:rsidP="00817B7F">
            <w:pPr>
              <w:spacing w:line="276" w:lineRule="auto"/>
              <w:jc w:val="center"/>
              <w:rPr>
                <w:rFonts w:ascii="Calibri" w:hAnsi="Calibri" w:cs="Arial"/>
                <w:sz w:val="23"/>
                <w:szCs w:val="23"/>
              </w:rPr>
            </w:pPr>
          </w:p>
        </w:tc>
        <w:tc>
          <w:tcPr>
            <w:tcW w:w="1095" w:type="dxa"/>
            <w:tcBorders>
              <w:bottom w:val="dashed" w:sz="6" w:space="0" w:color="000000" w:themeColor="text1"/>
            </w:tcBorders>
            <w:shd w:val="clear" w:color="auto" w:fill="DBE5F1" w:themeFill="accent1" w:themeFillTint="33"/>
          </w:tcPr>
          <w:p w14:paraId="62486C05" w14:textId="77777777" w:rsidR="00817B7F" w:rsidRDefault="00817B7F" w:rsidP="00817B7F">
            <w:pPr>
              <w:spacing w:line="276" w:lineRule="auto"/>
              <w:jc w:val="center"/>
              <w:rPr>
                <w:rFonts w:ascii="Calibri" w:hAnsi="Calibri" w:cs="Arial"/>
                <w:sz w:val="23"/>
                <w:szCs w:val="23"/>
              </w:rPr>
            </w:pPr>
          </w:p>
        </w:tc>
        <w:tc>
          <w:tcPr>
            <w:tcW w:w="4262" w:type="dxa"/>
            <w:tcBorders>
              <w:bottom w:val="dashed" w:sz="6" w:space="0" w:color="000000" w:themeColor="text1"/>
            </w:tcBorders>
            <w:shd w:val="clear" w:color="auto" w:fill="DBE5F1" w:themeFill="accent1" w:themeFillTint="33"/>
          </w:tcPr>
          <w:p w14:paraId="4101652C" w14:textId="77777777" w:rsidR="00817B7F" w:rsidRDefault="00817B7F" w:rsidP="00C16DA9">
            <w:pPr>
              <w:spacing w:line="276" w:lineRule="auto"/>
              <w:rPr>
                <w:rFonts w:ascii="Calibri" w:hAnsi="Calibri" w:cs="Arial"/>
                <w:sz w:val="23"/>
                <w:szCs w:val="23"/>
              </w:rPr>
            </w:pPr>
          </w:p>
        </w:tc>
      </w:tr>
      <w:tr w:rsidR="2CE8E39D" w14:paraId="05156A33" w14:textId="77777777" w:rsidTr="2B06CF6F">
        <w:trPr>
          <w:cantSplit/>
          <w:trHeight w:val="300"/>
        </w:trPr>
        <w:tc>
          <w:tcPr>
            <w:tcW w:w="6455" w:type="dxa"/>
            <w:tcBorders>
              <w:top w:val="dashed" w:sz="6" w:space="0" w:color="000000" w:themeColor="text1"/>
              <w:bottom w:val="dashed" w:sz="6" w:space="0" w:color="000000" w:themeColor="text1"/>
            </w:tcBorders>
            <w:shd w:val="clear" w:color="auto" w:fill="DBE5F1" w:themeFill="accent1" w:themeFillTint="33"/>
            <w:vAlign w:val="center"/>
          </w:tcPr>
          <w:p w14:paraId="5256E819" w14:textId="57F5C269" w:rsidR="619656F3" w:rsidRDefault="3F25E83C" w:rsidP="2CE8E39D">
            <w:pPr>
              <w:pStyle w:val="ListParagraph"/>
              <w:numPr>
                <w:ilvl w:val="0"/>
                <w:numId w:val="18"/>
              </w:numPr>
              <w:spacing w:line="276" w:lineRule="auto"/>
            </w:pPr>
            <w:r w:rsidRPr="2B06CF6F">
              <w:rPr>
                <w:rFonts w:ascii="Calibri" w:hAnsi="Calibri" w:cs="Arial"/>
                <w:sz w:val="23"/>
                <w:szCs w:val="23"/>
              </w:rPr>
              <w:t xml:space="preserve">Establishing an earthquake emergency procedure system in every public school building having an occupant capacity of 50 or more pupils or more than one classroom. A school district or county office of education may work with the Office of Emergency Services and the Alfred E. Alquist Seismic Safety Commission to develop and establish the earthquake emergency procedure system. The system shall include, but not be limited to, </w:t>
            </w:r>
            <w:proofErr w:type="gramStart"/>
            <w:r w:rsidRPr="2B06CF6F">
              <w:rPr>
                <w:rFonts w:ascii="Calibri" w:hAnsi="Calibri" w:cs="Arial"/>
                <w:sz w:val="23"/>
                <w:szCs w:val="23"/>
              </w:rPr>
              <w:t>all of</w:t>
            </w:r>
            <w:proofErr w:type="gramEnd"/>
            <w:r w:rsidRPr="2B06CF6F">
              <w:rPr>
                <w:rFonts w:ascii="Calibri" w:hAnsi="Calibri" w:cs="Arial"/>
                <w:sz w:val="23"/>
                <w:szCs w:val="23"/>
              </w:rPr>
              <w:t xml:space="preserve"> the following:</w:t>
            </w:r>
          </w:p>
        </w:tc>
        <w:tc>
          <w:tcPr>
            <w:tcW w:w="1859" w:type="dxa"/>
            <w:vMerge/>
            <w:vAlign w:val="center"/>
          </w:tcPr>
          <w:p w14:paraId="03AE5626" w14:textId="77777777" w:rsidR="00885DCE" w:rsidRDefault="00885DCE"/>
        </w:tc>
        <w:tc>
          <w:tcPr>
            <w:tcW w:w="719" w:type="dxa"/>
            <w:tcBorders>
              <w:top w:val="dashed" w:sz="6" w:space="0" w:color="000000" w:themeColor="text1"/>
              <w:bottom w:val="dashed" w:sz="6" w:space="0" w:color="000000" w:themeColor="text1"/>
            </w:tcBorders>
            <w:shd w:val="clear" w:color="auto" w:fill="DBE5F1" w:themeFill="accent1" w:themeFillTint="33"/>
          </w:tcPr>
          <w:p w14:paraId="272E50D6" w14:textId="7DEB02EB" w:rsidR="2CE8E39D" w:rsidRDefault="2CE8E39D" w:rsidP="2CE8E39D">
            <w:pPr>
              <w:spacing w:line="276" w:lineRule="auto"/>
              <w:jc w:val="center"/>
              <w:rPr>
                <w:rFonts w:ascii="Calibri" w:hAnsi="Calibri" w:cs="Arial"/>
                <w:sz w:val="23"/>
                <w:szCs w:val="23"/>
              </w:rPr>
            </w:pPr>
          </w:p>
        </w:tc>
        <w:tc>
          <w:tcPr>
            <w:tcW w:w="1095" w:type="dxa"/>
            <w:tcBorders>
              <w:top w:val="dashed" w:sz="6" w:space="0" w:color="000000" w:themeColor="text1"/>
              <w:bottom w:val="dashed" w:sz="6" w:space="0" w:color="000000" w:themeColor="text1"/>
            </w:tcBorders>
            <w:shd w:val="clear" w:color="auto" w:fill="DBE5F1" w:themeFill="accent1" w:themeFillTint="33"/>
          </w:tcPr>
          <w:p w14:paraId="1CFCA217" w14:textId="50491A4E" w:rsidR="2CE8E39D" w:rsidRDefault="2CE8E39D" w:rsidP="2CE8E39D">
            <w:pPr>
              <w:spacing w:line="276" w:lineRule="auto"/>
              <w:jc w:val="center"/>
              <w:rPr>
                <w:rFonts w:ascii="Calibri" w:hAnsi="Calibri" w:cs="Arial"/>
                <w:sz w:val="23"/>
                <w:szCs w:val="23"/>
              </w:rPr>
            </w:pPr>
          </w:p>
        </w:tc>
        <w:tc>
          <w:tcPr>
            <w:tcW w:w="4262" w:type="dxa"/>
            <w:tcBorders>
              <w:top w:val="dashed" w:sz="6" w:space="0" w:color="000000" w:themeColor="text1"/>
              <w:bottom w:val="dashed" w:sz="6" w:space="0" w:color="000000" w:themeColor="text1"/>
            </w:tcBorders>
            <w:shd w:val="clear" w:color="auto" w:fill="DBE5F1" w:themeFill="accent1" w:themeFillTint="33"/>
          </w:tcPr>
          <w:p w14:paraId="671BAEFD" w14:textId="7496B8B4" w:rsidR="2CE8E39D" w:rsidRDefault="2CE8E39D" w:rsidP="2CE8E39D">
            <w:pPr>
              <w:spacing w:line="276" w:lineRule="auto"/>
              <w:rPr>
                <w:rFonts w:ascii="Calibri" w:hAnsi="Calibri" w:cs="Arial"/>
                <w:sz w:val="23"/>
                <w:szCs w:val="23"/>
              </w:rPr>
            </w:pPr>
          </w:p>
        </w:tc>
      </w:tr>
      <w:tr w:rsidR="2CE8E39D" w14:paraId="7587E4E7" w14:textId="77777777" w:rsidTr="2B06CF6F">
        <w:trPr>
          <w:cantSplit/>
          <w:trHeight w:val="300"/>
        </w:trPr>
        <w:tc>
          <w:tcPr>
            <w:tcW w:w="6455" w:type="dxa"/>
            <w:tcBorders>
              <w:top w:val="dashed" w:sz="6" w:space="0" w:color="000000" w:themeColor="text1"/>
              <w:bottom w:val="dashed" w:sz="6" w:space="0" w:color="000000" w:themeColor="text1"/>
            </w:tcBorders>
            <w:shd w:val="clear" w:color="auto" w:fill="DBE5F1" w:themeFill="accent1" w:themeFillTint="33"/>
            <w:vAlign w:val="center"/>
          </w:tcPr>
          <w:p w14:paraId="03F90FEC" w14:textId="3911F4FA" w:rsidR="5323A566" w:rsidRDefault="5CF22F53" w:rsidP="2CE8E39D">
            <w:pPr>
              <w:pStyle w:val="ListParagraph"/>
              <w:numPr>
                <w:ilvl w:val="1"/>
                <w:numId w:val="20"/>
              </w:numPr>
              <w:spacing w:line="276" w:lineRule="auto"/>
              <w:rPr>
                <w:rFonts w:ascii="Calibri" w:hAnsi="Calibri" w:cs="Arial"/>
                <w:sz w:val="23"/>
                <w:szCs w:val="23"/>
              </w:rPr>
            </w:pPr>
            <w:r w:rsidRPr="2B06CF6F">
              <w:rPr>
                <w:rFonts w:ascii="Calibri" w:hAnsi="Calibri" w:cs="Arial"/>
                <w:sz w:val="23"/>
                <w:szCs w:val="23"/>
              </w:rPr>
              <w:t>A school building disaster plan, ready for implementation at any time, for maintaining the safety and care of pupils and staff.</w:t>
            </w:r>
            <w:r w:rsidR="4E1708F3" w:rsidRPr="2B06CF6F">
              <w:rPr>
                <w:rFonts w:ascii="Calibri" w:hAnsi="Calibri" w:cs="Arial"/>
                <w:sz w:val="23"/>
                <w:szCs w:val="23"/>
              </w:rPr>
              <w:t xml:space="preserve"> </w:t>
            </w:r>
          </w:p>
        </w:tc>
        <w:tc>
          <w:tcPr>
            <w:tcW w:w="1859" w:type="dxa"/>
            <w:vMerge/>
            <w:vAlign w:val="center"/>
          </w:tcPr>
          <w:p w14:paraId="60A8ED7A" w14:textId="77777777" w:rsidR="00885DCE" w:rsidRDefault="00885DCE"/>
        </w:tc>
        <w:tc>
          <w:tcPr>
            <w:tcW w:w="719" w:type="dxa"/>
            <w:tcBorders>
              <w:top w:val="dashed" w:sz="6" w:space="0" w:color="000000" w:themeColor="text1"/>
              <w:bottom w:val="dashed" w:sz="6" w:space="0" w:color="000000" w:themeColor="text1"/>
            </w:tcBorders>
            <w:shd w:val="clear" w:color="auto" w:fill="DBE5F1" w:themeFill="accent1" w:themeFillTint="33"/>
          </w:tcPr>
          <w:p w14:paraId="5D38B52D" w14:textId="0F454E5C" w:rsidR="2CE8E39D" w:rsidRDefault="2CE8E39D" w:rsidP="2CE8E39D">
            <w:pPr>
              <w:spacing w:line="276" w:lineRule="auto"/>
              <w:jc w:val="center"/>
              <w:rPr>
                <w:rFonts w:ascii="Calibri" w:hAnsi="Calibri" w:cs="Arial"/>
                <w:sz w:val="23"/>
                <w:szCs w:val="23"/>
              </w:rPr>
            </w:pPr>
          </w:p>
        </w:tc>
        <w:tc>
          <w:tcPr>
            <w:tcW w:w="1095" w:type="dxa"/>
            <w:tcBorders>
              <w:top w:val="dashed" w:sz="6" w:space="0" w:color="000000" w:themeColor="text1"/>
              <w:bottom w:val="dashed" w:sz="6" w:space="0" w:color="000000" w:themeColor="text1"/>
            </w:tcBorders>
            <w:shd w:val="clear" w:color="auto" w:fill="DBE5F1" w:themeFill="accent1" w:themeFillTint="33"/>
          </w:tcPr>
          <w:p w14:paraId="564FEBE5" w14:textId="6D633D21" w:rsidR="2CE8E39D" w:rsidRDefault="2CE8E39D" w:rsidP="2CE8E39D">
            <w:pPr>
              <w:spacing w:line="276" w:lineRule="auto"/>
              <w:jc w:val="center"/>
              <w:rPr>
                <w:rFonts w:ascii="Calibri" w:hAnsi="Calibri" w:cs="Arial"/>
                <w:sz w:val="23"/>
                <w:szCs w:val="23"/>
              </w:rPr>
            </w:pPr>
          </w:p>
        </w:tc>
        <w:tc>
          <w:tcPr>
            <w:tcW w:w="4262" w:type="dxa"/>
            <w:tcBorders>
              <w:top w:val="dashed" w:sz="6" w:space="0" w:color="000000" w:themeColor="text1"/>
              <w:bottom w:val="dashed" w:sz="6" w:space="0" w:color="000000" w:themeColor="text1"/>
            </w:tcBorders>
            <w:shd w:val="clear" w:color="auto" w:fill="DBE5F1" w:themeFill="accent1" w:themeFillTint="33"/>
          </w:tcPr>
          <w:p w14:paraId="110396E0" w14:textId="339D2B62" w:rsidR="2CE8E39D" w:rsidRDefault="2CE8E39D" w:rsidP="2CE8E39D">
            <w:pPr>
              <w:spacing w:line="276" w:lineRule="auto"/>
              <w:rPr>
                <w:rFonts w:ascii="Calibri" w:hAnsi="Calibri" w:cs="Arial"/>
                <w:sz w:val="23"/>
                <w:szCs w:val="23"/>
              </w:rPr>
            </w:pPr>
          </w:p>
        </w:tc>
      </w:tr>
      <w:tr w:rsidR="00817B7F" w14:paraId="521C450E" w14:textId="77777777" w:rsidTr="2B06CF6F">
        <w:trPr>
          <w:cantSplit/>
          <w:trHeight w:val="188"/>
        </w:trPr>
        <w:tc>
          <w:tcPr>
            <w:tcW w:w="6455" w:type="dxa"/>
            <w:tcBorders>
              <w:top w:val="dashed" w:sz="6" w:space="0" w:color="000000" w:themeColor="text1"/>
              <w:bottom w:val="dashed" w:sz="6" w:space="0" w:color="000000" w:themeColor="text1"/>
            </w:tcBorders>
            <w:shd w:val="clear" w:color="auto" w:fill="DBE5F1" w:themeFill="accent1" w:themeFillTint="33"/>
            <w:vAlign w:val="center"/>
          </w:tcPr>
          <w:p w14:paraId="7F2B87BB" w14:textId="44ED3C7C" w:rsidR="00817B7F" w:rsidRPr="00C8047D" w:rsidRDefault="42A38278" w:rsidP="2CE8E39D">
            <w:pPr>
              <w:pStyle w:val="ListParagraph"/>
              <w:numPr>
                <w:ilvl w:val="1"/>
                <w:numId w:val="20"/>
              </w:numPr>
              <w:spacing w:line="276" w:lineRule="auto"/>
              <w:rPr>
                <w:rFonts w:ascii="Calibri" w:hAnsi="Calibri" w:cs="Arial"/>
                <w:sz w:val="23"/>
                <w:szCs w:val="23"/>
              </w:rPr>
            </w:pPr>
            <w:r w:rsidRPr="2CE8E39D">
              <w:rPr>
                <w:rFonts w:ascii="Calibri" w:hAnsi="Calibri" w:cs="Arial"/>
                <w:sz w:val="23"/>
                <w:szCs w:val="23"/>
              </w:rPr>
              <w:lastRenderedPageBreak/>
              <w:t>A drop procedure whereby each pupil and staff member takes cover under a table or desk, dropping to their knees, with the head protected by the arms, and the back to the windows. A drop procedure practice shall be held at least once a school quarter in elementary schools and at least once a semester in secondary schools.</w:t>
            </w:r>
          </w:p>
        </w:tc>
        <w:tc>
          <w:tcPr>
            <w:tcW w:w="1859" w:type="dxa"/>
            <w:vMerge/>
            <w:vAlign w:val="center"/>
          </w:tcPr>
          <w:p w14:paraId="4B99056E" w14:textId="77777777" w:rsidR="00817B7F" w:rsidRDefault="00817B7F" w:rsidP="00C16DA9">
            <w:pPr>
              <w:spacing w:line="276" w:lineRule="auto"/>
              <w:jc w:val="center"/>
              <w:rPr>
                <w:rFonts w:ascii="Calibri" w:hAnsi="Calibri" w:cs="Arial"/>
                <w:sz w:val="23"/>
                <w:szCs w:val="23"/>
              </w:rPr>
            </w:pPr>
          </w:p>
        </w:tc>
        <w:tc>
          <w:tcPr>
            <w:tcW w:w="719" w:type="dxa"/>
            <w:tcBorders>
              <w:top w:val="dashed" w:sz="6" w:space="0" w:color="000000" w:themeColor="text1"/>
              <w:bottom w:val="dashed" w:sz="6" w:space="0" w:color="000000" w:themeColor="text1"/>
            </w:tcBorders>
            <w:shd w:val="clear" w:color="auto" w:fill="DBE5F1" w:themeFill="accent1" w:themeFillTint="33"/>
          </w:tcPr>
          <w:p w14:paraId="1299C43A" w14:textId="77777777" w:rsidR="00817B7F" w:rsidRDefault="00817B7F" w:rsidP="00817B7F">
            <w:pPr>
              <w:spacing w:line="276" w:lineRule="auto"/>
              <w:jc w:val="center"/>
              <w:rPr>
                <w:rFonts w:ascii="Calibri" w:hAnsi="Calibri" w:cs="Arial"/>
                <w:sz w:val="23"/>
                <w:szCs w:val="23"/>
              </w:rPr>
            </w:pPr>
          </w:p>
        </w:tc>
        <w:tc>
          <w:tcPr>
            <w:tcW w:w="1095" w:type="dxa"/>
            <w:tcBorders>
              <w:top w:val="dashed" w:sz="6" w:space="0" w:color="000000" w:themeColor="text1"/>
              <w:bottom w:val="dashed" w:sz="6" w:space="0" w:color="000000" w:themeColor="text1"/>
            </w:tcBorders>
            <w:shd w:val="clear" w:color="auto" w:fill="DBE5F1" w:themeFill="accent1" w:themeFillTint="33"/>
          </w:tcPr>
          <w:p w14:paraId="4DDBEF00" w14:textId="77777777" w:rsidR="00817B7F" w:rsidRDefault="00817B7F" w:rsidP="00817B7F">
            <w:pPr>
              <w:spacing w:line="276" w:lineRule="auto"/>
              <w:jc w:val="center"/>
              <w:rPr>
                <w:rFonts w:ascii="Calibri" w:hAnsi="Calibri" w:cs="Arial"/>
                <w:sz w:val="23"/>
                <w:szCs w:val="23"/>
              </w:rPr>
            </w:pPr>
          </w:p>
        </w:tc>
        <w:tc>
          <w:tcPr>
            <w:tcW w:w="4262" w:type="dxa"/>
            <w:tcBorders>
              <w:top w:val="dashed" w:sz="6" w:space="0" w:color="000000" w:themeColor="text1"/>
              <w:bottom w:val="dashed" w:sz="6" w:space="0" w:color="000000" w:themeColor="text1"/>
            </w:tcBorders>
            <w:shd w:val="clear" w:color="auto" w:fill="DBE5F1" w:themeFill="accent1" w:themeFillTint="33"/>
          </w:tcPr>
          <w:p w14:paraId="3461D779" w14:textId="77777777" w:rsidR="00817B7F" w:rsidRDefault="00817B7F" w:rsidP="00C16DA9">
            <w:pPr>
              <w:spacing w:line="276" w:lineRule="auto"/>
              <w:rPr>
                <w:rFonts w:ascii="Calibri" w:hAnsi="Calibri" w:cs="Arial"/>
                <w:sz w:val="23"/>
                <w:szCs w:val="23"/>
              </w:rPr>
            </w:pPr>
          </w:p>
        </w:tc>
      </w:tr>
      <w:tr w:rsidR="00817B7F" w14:paraId="4E1BF4DE" w14:textId="77777777" w:rsidTr="2B06CF6F">
        <w:trPr>
          <w:cantSplit/>
          <w:trHeight w:val="188"/>
        </w:trPr>
        <w:tc>
          <w:tcPr>
            <w:tcW w:w="6455" w:type="dxa"/>
            <w:tcBorders>
              <w:top w:val="dashed" w:sz="6" w:space="0" w:color="000000" w:themeColor="text1"/>
              <w:bottom w:val="dashed" w:sz="6" w:space="0" w:color="000000" w:themeColor="text1"/>
            </w:tcBorders>
            <w:shd w:val="clear" w:color="auto" w:fill="DBE5F1" w:themeFill="accent1" w:themeFillTint="33"/>
            <w:vAlign w:val="center"/>
          </w:tcPr>
          <w:p w14:paraId="2D6FDB65" w14:textId="762A0022" w:rsidR="00817B7F" w:rsidRDefault="00817B7F" w:rsidP="2CE8E39D">
            <w:pPr>
              <w:pStyle w:val="ListParagraph"/>
              <w:numPr>
                <w:ilvl w:val="1"/>
                <w:numId w:val="20"/>
              </w:numPr>
              <w:spacing w:line="276" w:lineRule="auto"/>
              <w:rPr>
                <w:rFonts w:ascii="Calibri" w:hAnsi="Calibri" w:cs="Arial"/>
                <w:sz w:val="23"/>
                <w:szCs w:val="23"/>
              </w:rPr>
            </w:pPr>
            <w:r w:rsidRPr="2CE8E39D">
              <w:rPr>
                <w:rFonts w:ascii="Calibri" w:hAnsi="Calibri" w:cs="Arial"/>
                <w:sz w:val="23"/>
                <w:szCs w:val="23"/>
              </w:rPr>
              <w:t>Protective measures before, during, and following an earthquake.</w:t>
            </w:r>
          </w:p>
        </w:tc>
        <w:tc>
          <w:tcPr>
            <w:tcW w:w="1859" w:type="dxa"/>
            <w:vMerge/>
            <w:vAlign w:val="center"/>
          </w:tcPr>
          <w:p w14:paraId="3CF2D8B6" w14:textId="77777777" w:rsidR="00817B7F" w:rsidRDefault="00817B7F" w:rsidP="00C16DA9">
            <w:pPr>
              <w:spacing w:line="276" w:lineRule="auto"/>
              <w:jc w:val="center"/>
              <w:rPr>
                <w:rFonts w:ascii="Calibri" w:hAnsi="Calibri" w:cs="Arial"/>
                <w:sz w:val="23"/>
                <w:szCs w:val="23"/>
              </w:rPr>
            </w:pPr>
          </w:p>
        </w:tc>
        <w:tc>
          <w:tcPr>
            <w:tcW w:w="719" w:type="dxa"/>
            <w:tcBorders>
              <w:top w:val="dashed" w:sz="6" w:space="0" w:color="000000" w:themeColor="text1"/>
              <w:bottom w:val="dashed" w:sz="6" w:space="0" w:color="000000" w:themeColor="text1"/>
            </w:tcBorders>
            <w:shd w:val="clear" w:color="auto" w:fill="DBE5F1" w:themeFill="accent1" w:themeFillTint="33"/>
          </w:tcPr>
          <w:p w14:paraId="0FB78278" w14:textId="77777777" w:rsidR="00817B7F" w:rsidRDefault="00817B7F" w:rsidP="00817B7F">
            <w:pPr>
              <w:spacing w:line="276" w:lineRule="auto"/>
              <w:jc w:val="center"/>
              <w:rPr>
                <w:rFonts w:ascii="Calibri" w:hAnsi="Calibri" w:cs="Arial"/>
                <w:sz w:val="23"/>
                <w:szCs w:val="23"/>
              </w:rPr>
            </w:pPr>
          </w:p>
        </w:tc>
        <w:tc>
          <w:tcPr>
            <w:tcW w:w="1095" w:type="dxa"/>
            <w:tcBorders>
              <w:top w:val="dashed" w:sz="6" w:space="0" w:color="000000" w:themeColor="text1"/>
              <w:bottom w:val="dashed" w:sz="6" w:space="0" w:color="000000" w:themeColor="text1"/>
            </w:tcBorders>
            <w:shd w:val="clear" w:color="auto" w:fill="DBE5F1" w:themeFill="accent1" w:themeFillTint="33"/>
          </w:tcPr>
          <w:p w14:paraId="1FC39945" w14:textId="77777777" w:rsidR="00817B7F" w:rsidRDefault="00817B7F" w:rsidP="00817B7F">
            <w:pPr>
              <w:spacing w:line="276" w:lineRule="auto"/>
              <w:jc w:val="center"/>
              <w:rPr>
                <w:rFonts w:ascii="Calibri" w:hAnsi="Calibri" w:cs="Arial"/>
                <w:sz w:val="23"/>
                <w:szCs w:val="23"/>
              </w:rPr>
            </w:pPr>
          </w:p>
        </w:tc>
        <w:tc>
          <w:tcPr>
            <w:tcW w:w="4262" w:type="dxa"/>
            <w:tcBorders>
              <w:top w:val="dashed" w:sz="6" w:space="0" w:color="000000" w:themeColor="text1"/>
              <w:bottom w:val="dashed" w:sz="6" w:space="0" w:color="000000" w:themeColor="text1"/>
            </w:tcBorders>
            <w:shd w:val="clear" w:color="auto" w:fill="DBE5F1" w:themeFill="accent1" w:themeFillTint="33"/>
          </w:tcPr>
          <w:p w14:paraId="0562CB0E" w14:textId="77777777" w:rsidR="00817B7F" w:rsidRDefault="00817B7F" w:rsidP="00C16DA9">
            <w:pPr>
              <w:spacing w:line="276" w:lineRule="auto"/>
              <w:rPr>
                <w:rFonts w:ascii="Calibri" w:hAnsi="Calibri" w:cs="Arial"/>
                <w:sz w:val="23"/>
                <w:szCs w:val="23"/>
              </w:rPr>
            </w:pPr>
          </w:p>
        </w:tc>
      </w:tr>
      <w:tr w:rsidR="2CE8E39D" w14:paraId="0242BD73" w14:textId="77777777" w:rsidTr="2B06CF6F">
        <w:trPr>
          <w:cantSplit/>
          <w:trHeight w:val="300"/>
        </w:trPr>
        <w:tc>
          <w:tcPr>
            <w:tcW w:w="6455" w:type="dxa"/>
            <w:tcBorders>
              <w:top w:val="dashed" w:sz="6" w:space="0" w:color="000000" w:themeColor="text1"/>
              <w:bottom w:val="dashed" w:sz="6" w:space="0" w:color="000000" w:themeColor="text1"/>
            </w:tcBorders>
            <w:shd w:val="clear" w:color="auto" w:fill="DBE5F1" w:themeFill="accent1" w:themeFillTint="33"/>
            <w:vAlign w:val="center"/>
          </w:tcPr>
          <w:p w14:paraId="38B9066B" w14:textId="3EBF43D4" w:rsidR="4A96DFA7" w:rsidRDefault="4A96DFA7" w:rsidP="2CE8E39D">
            <w:pPr>
              <w:pStyle w:val="ListParagraph"/>
              <w:numPr>
                <w:ilvl w:val="1"/>
                <w:numId w:val="20"/>
              </w:numPr>
              <w:spacing w:line="276" w:lineRule="auto"/>
              <w:rPr>
                <w:rFonts w:ascii="Calibri" w:hAnsi="Calibri" w:cs="Arial"/>
                <w:sz w:val="23"/>
                <w:szCs w:val="23"/>
              </w:rPr>
            </w:pPr>
            <w:r w:rsidRPr="2CE8E39D">
              <w:rPr>
                <w:rFonts w:ascii="Calibri" w:hAnsi="Calibri" w:cs="Arial"/>
                <w:sz w:val="23"/>
                <w:szCs w:val="23"/>
              </w:rPr>
              <w:t>A program to ensure that pupils and both the certificated and classified staff are aware of, and properly trained in, the earthquake emergency procedure system.</w:t>
            </w:r>
          </w:p>
        </w:tc>
        <w:tc>
          <w:tcPr>
            <w:tcW w:w="1859" w:type="dxa"/>
            <w:vMerge/>
            <w:vAlign w:val="center"/>
          </w:tcPr>
          <w:p w14:paraId="03FC6FF9" w14:textId="77777777" w:rsidR="00885DCE" w:rsidRDefault="00885DCE"/>
        </w:tc>
        <w:tc>
          <w:tcPr>
            <w:tcW w:w="719" w:type="dxa"/>
            <w:tcBorders>
              <w:top w:val="dashed" w:sz="6" w:space="0" w:color="000000" w:themeColor="text1"/>
              <w:bottom w:val="dashed" w:sz="6" w:space="0" w:color="000000" w:themeColor="text1"/>
            </w:tcBorders>
            <w:shd w:val="clear" w:color="auto" w:fill="DBE5F1" w:themeFill="accent1" w:themeFillTint="33"/>
          </w:tcPr>
          <w:p w14:paraId="2D66FE33" w14:textId="7CBA9860" w:rsidR="2CE8E39D" w:rsidRDefault="2CE8E39D" w:rsidP="2CE8E39D">
            <w:pPr>
              <w:spacing w:line="276" w:lineRule="auto"/>
              <w:jc w:val="center"/>
              <w:rPr>
                <w:rFonts w:ascii="Calibri" w:hAnsi="Calibri" w:cs="Arial"/>
                <w:sz w:val="23"/>
                <w:szCs w:val="23"/>
              </w:rPr>
            </w:pPr>
          </w:p>
        </w:tc>
        <w:tc>
          <w:tcPr>
            <w:tcW w:w="1095" w:type="dxa"/>
            <w:tcBorders>
              <w:top w:val="dashed" w:sz="6" w:space="0" w:color="000000" w:themeColor="text1"/>
              <w:bottom w:val="dashed" w:sz="6" w:space="0" w:color="000000" w:themeColor="text1"/>
            </w:tcBorders>
            <w:shd w:val="clear" w:color="auto" w:fill="DBE5F1" w:themeFill="accent1" w:themeFillTint="33"/>
          </w:tcPr>
          <w:p w14:paraId="09AD28E8" w14:textId="6D0E03C5" w:rsidR="2CE8E39D" w:rsidRDefault="2CE8E39D" w:rsidP="2CE8E39D">
            <w:pPr>
              <w:spacing w:line="276" w:lineRule="auto"/>
              <w:jc w:val="center"/>
              <w:rPr>
                <w:rFonts w:ascii="Calibri" w:hAnsi="Calibri" w:cs="Arial"/>
                <w:sz w:val="23"/>
                <w:szCs w:val="23"/>
              </w:rPr>
            </w:pPr>
          </w:p>
        </w:tc>
        <w:tc>
          <w:tcPr>
            <w:tcW w:w="4262" w:type="dxa"/>
            <w:tcBorders>
              <w:top w:val="dashed" w:sz="6" w:space="0" w:color="000000" w:themeColor="text1"/>
              <w:bottom w:val="dashed" w:sz="6" w:space="0" w:color="000000" w:themeColor="text1"/>
            </w:tcBorders>
            <w:shd w:val="clear" w:color="auto" w:fill="DBE5F1" w:themeFill="accent1" w:themeFillTint="33"/>
          </w:tcPr>
          <w:p w14:paraId="503DEEE7" w14:textId="594D00FD" w:rsidR="2CE8E39D" w:rsidRDefault="2CE8E39D" w:rsidP="2CE8E39D">
            <w:pPr>
              <w:spacing w:line="276" w:lineRule="auto"/>
              <w:rPr>
                <w:rFonts w:ascii="Calibri" w:hAnsi="Calibri" w:cs="Arial"/>
                <w:sz w:val="23"/>
                <w:szCs w:val="23"/>
              </w:rPr>
            </w:pPr>
          </w:p>
        </w:tc>
      </w:tr>
      <w:tr w:rsidR="2CE8E39D" w14:paraId="2CA7E6C5" w14:textId="77777777" w:rsidTr="2B06CF6F">
        <w:trPr>
          <w:cantSplit/>
          <w:trHeight w:val="300"/>
        </w:trPr>
        <w:tc>
          <w:tcPr>
            <w:tcW w:w="6455" w:type="dxa"/>
            <w:tcBorders>
              <w:top w:val="dashed" w:sz="6" w:space="0" w:color="000000" w:themeColor="text1"/>
              <w:bottom w:val="dashed" w:sz="6" w:space="0" w:color="000000" w:themeColor="text1"/>
            </w:tcBorders>
            <w:shd w:val="clear" w:color="auto" w:fill="DBE5F1" w:themeFill="accent1" w:themeFillTint="33"/>
            <w:vAlign w:val="center"/>
          </w:tcPr>
          <w:p w14:paraId="29FEC2F0" w14:textId="43552E8E" w:rsidR="7CDAC12F" w:rsidRDefault="7CDAC12F" w:rsidP="2CE8E39D">
            <w:pPr>
              <w:pStyle w:val="ListParagraph"/>
              <w:numPr>
                <w:ilvl w:val="0"/>
                <w:numId w:val="18"/>
              </w:numPr>
              <w:spacing w:line="276" w:lineRule="auto"/>
              <w:rPr>
                <w:rFonts w:ascii="Calibri" w:hAnsi="Calibri" w:cs="Arial"/>
                <w:sz w:val="23"/>
                <w:szCs w:val="23"/>
              </w:rPr>
            </w:pPr>
            <w:r w:rsidRPr="2CE8E39D">
              <w:rPr>
                <w:rFonts w:ascii="Calibri" w:hAnsi="Calibri" w:cs="Arial"/>
                <w:sz w:val="23"/>
                <w:szCs w:val="23"/>
              </w:rPr>
              <w:t>A procedure to allow a public agency, including the American Red Cross, to school buildings, grounds, and equipment for mass care and welfare shelters during disasters or other emergencies affecting the public health and welfare. The LEA shall cooperate with the public agency in furnishing and maintaining the services as the LEA may deem necessary to meet the needs of the community.</w:t>
            </w:r>
          </w:p>
        </w:tc>
        <w:tc>
          <w:tcPr>
            <w:tcW w:w="1859" w:type="dxa"/>
            <w:vMerge/>
            <w:vAlign w:val="center"/>
          </w:tcPr>
          <w:p w14:paraId="59AEA4FF" w14:textId="77777777" w:rsidR="00885DCE" w:rsidRDefault="00885DCE"/>
        </w:tc>
        <w:tc>
          <w:tcPr>
            <w:tcW w:w="719" w:type="dxa"/>
            <w:tcBorders>
              <w:top w:val="dashed" w:sz="6" w:space="0" w:color="000000" w:themeColor="text1"/>
              <w:bottom w:val="dashed" w:sz="6" w:space="0" w:color="000000" w:themeColor="text1"/>
            </w:tcBorders>
            <w:shd w:val="clear" w:color="auto" w:fill="DBE5F1" w:themeFill="accent1" w:themeFillTint="33"/>
          </w:tcPr>
          <w:p w14:paraId="2AB0F204" w14:textId="06F687E4" w:rsidR="2CE8E39D" w:rsidRDefault="2CE8E39D" w:rsidP="2CE8E39D">
            <w:pPr>
              <w:spacing w:line="276" w:lineRule="auto"/>
              <w:jc w:val="center"/>
              <w:rPr>
                <w:rFonts w:ascii="Calibri" w:hAnsi="Calibri" w:cs="Arial"/>
                <w:sz w:val="23"/>
                <w:szCs w:val="23"/>
              </w:rPr>
            </w:pPr>
          </w:p>
        </w:tc>
        <w:tc>
          <w:tcPr>
            <w:tcW w:w="1095" w:type="dxa"/>
            <w:tcBorders>
              <w:top w:val="dashed" w:sz="6" w:space="0" w:color="000000" w:themeColor="text1"/>
              <w:bottom w:val="dashed" w:sz="6" w:space="0" w:color="000000" w:themeColor="text1"/>
            </w:tcBorders>
            <w:shd w:val="clear" w:color="auto" w:fill="DBE5F1" w:themeFill="accent1" w:themeFillTint="33"/>
          </w:tcPr>
          <w:p w14:paraId="083A74C0" w14:textId="167EADB0" w:rsidR="2CE8E39D" w:rsidRDefault="2CE8E39D" w:rsidP="2CE8E39D">
            <w:pPr>
              <w:spacing w:line="276" w:lineRule="auto"/>
              <w:jc w:val="center"/>
              <w:rPr>
                <w:rFonts w:ascii="Calibri" w:hAnsi="Calibri" w:cs="Arial"/>
                <w:sz w:val="23"/>
                <w:szCs w:val="23"/>
              </w:rPr>
            </w:pPr>
          </w:p>
        </w:tc>
        <w:tc>
          <w:tcPr>
            <w:tcW w:w="4262" w:type="dxa"/>
            <w:tcBorders>
              <w:top w:val="dashed" w:sz="6" w:space="0" w:color="000000" w:themeColor="text1"/>
              <w:bottom w:val="dashed" w:sz="6" w:space="0" w:color="000000" w:themeColor="text1"/>
            </w:tcBorders>
            <w:shd w:val="clear" w:color="auto" w:fill="DBE5F1" w:themeFill="accent1" w:themeFillTint="33"/>
          </w:tcPr>
          <w:p w14:paraId="6FA46F97" w14:textId="6FEEA964" w:rsidR="2CE8E39D" w:rsidRDefault="2CE8E39D" w:rsidP="2CE8E39D">
            <w:pPr>
              <w:spacing w:line="276" w:lineRule="auto"/>
              <w:rPr>
                <w:rFonts w:ascii="Calibri" w:hAnsi="Calibri" w:cs="Arial"/>
                <w:sz w:val="23"/>
                <w:szCs w:val="23"/>
              </w:rPr>
            </w:pPr>
          </w:p>
        </w:tc>
      </w:tr>
      <w:tr w:rsidR="00817B7F" w14:paraId="7378DDBE" w14:textId="77777777" w:rsidTr="2B06CF6F">
        <w:trPr>
          <w:cantSplit/>
          <w:trHeight w:val="188"/>
        </w:trPr>
        <w:tc>
          <w:tcPr>
            <w:tcW w:w="6455" w:type="dxa"/>
            <w:tcBorders>
              <w:top w:val="dashed" w:sz="6" w:space="0" w:color="000000" w:themeColor="text1"/>
            </w:tcBorders>
            <w:shd w:val="clear" w:color="auto" w:fill="DBE5F1" w:themeFill="accent1" w:themeFillTint="33"/>
            <w:vAlign w:val="center"/>
          </w:tcPr>
          <w:p w14:paraId="3658C4B9" w14:textId="221B3ED8" w:rsidR="00817B7F" w:rsidRDefault="32BB951A" w:rsidP="2CE8E39D">
            <w:pPr>
              <w:pStyle w:val="ListParagraph"/>
              <w:numPr>
                <w:ilvl w:val="0"/>
                <w:numId w:val="18"/>
              </w:numPr>
              <w:spacing w:line="276" w:lineRule="auto"/>
              <w:rPr>
                <w:rFonts w:ascii="Calibri" w:hAnsi="Calibri" w:cs="Arial"/>
                <w:sz w:val="23"/>
                <w:szCs w:val="23"/>
              </w:rPr>
            </w:pPr>
            <w:r w:rsidRPr="2B06CF6F">
              <w:rPr>
                <w:rFonts w:ascii="Calibri" w:hAnsi="Calibri" w:cs="Arial"/>
                <w:b/>
                <w:bCs/>
                <w:sz w:val="23"/>
                <w:szCs w:val="23"/>
              </w:rPr>
              <w:lastRenderedPageBreak/>
              <w:t>Commencing with the 2026–27 fiscal year</w:t>
            </w:r>
            <w:r w:rsidRPr="2B06CF6F">
              <w:rPr>
                <w:rFonts w:ascii="Calibri" w:hAnsi="Calibri" w:cs="Arial"/>
                <w:sz w:val="23"/>
                <w:szCs w:val="23"/>
              </w:rPr>
              <w:t>, establishing a procedure to identify appropriate refuge shelter for all pupils and staff to be used in the event of an evacuation order by local authorities and notify the operational area having jurisdiction within the school’s boundaries of this identified refuge, in order to first prioritize the safety of pupils and staff, and then the defense of that structure in the event of a fire. Each public school, including a charter school, serving more than 50 pupils in kindergarten or any of grades 1 to 12, inclusive, that is in a high or very high fire hazard severity zone, identified pursuant to Section 51178 of the Government Code or Section 4204 of the Public Resources Code, shall coordinate the procedure with the operational area having jurisdiction within the school’s boundaries. For those schools under the jurisdiction of a school district or county office of education, the school district or county office of education shall be the entity that coordinates with the operational area having jurisdiction within each of the school’s boundaries.</w:t>
            </w:r>
          </w:p>
          <w:p w14:paraId="30998030" w14:textId="2FA99AC8" w:rsidR="00817B7F" w:rsidRDefault="00817B7F" w:rsidP="2B06CF6F">
            <w:pPr>
              <w:pStyle w:val="ListParagraph"/>
              <w:spacing w:line="276" w:lineRule="auto"/>
              <w:ind w:left="1080"/>
              <w:rPr>
                <w:rFonts w:ascii="Calibri" w:hAnsi="Calibri" w:cs="Arial"/>
                <w:sz w:val="23"/>
                <w:szCs w:val="23"/>
              </w:rPr>
            </w:pPr>
          </w:p>
          <w:p w14:paraId="0C15B2E6" w14:textId="0560A22E" w:rsidR="00817B7F" w:rsidRDefault="32BB951A" w:rsidP="2B06CF6F">
            <w:pPr>
              <w:pStyle w:val="ListParagraph"/>
              <w:spacing w:line="276" w:lineRule="auto"/>
              <w:ind w:left="1080"/>
            </w:pPr>
            <w:r w:rsidRPr="2B06CF6F">
              <w:rPr>
                <w:rFonts w:ascii="Calibri" w:hAnsi="Calibri" w:cs="Arial"/>
                <w:b/>
                <w:bCs/>
                <w:sz w:val="23"/>
                <w:szCs w:val="23"/>
              </w:rPr>
              <w:t>Commencing with the 2026–27 fiscal year</w:t>
            </w:r>
            <w:r w:rsidRPr="2B06CF6F">
              <w:rPr>
                <w:rFonts w:ascii="Calibri" w:hAnsi="Calibri" w:cs="Arial"/>
                <w:sz w:val="23"/>
                <w:szCs w:val="23"/>
              </w:rPr>
              <w:t xml:space="preserve">, the development by each public school, including a charter school, serving more than 50 pupils in kindergarten or any of grades 1 to 12, inclusive, that is in a high or very high fire hazard severity zone, identified pursuant to Section 51178 of the Government Code or Section 4204 of the Public Resources Code, of a communication and evacuation plan, to be used in the event of an early notice evacuation warning, that </w:t>
            </w:r>
            <w:r w:rsidRPr="2B06CF6F">
              <w:rPr>
                <w:rFonts w:ascii="Calibri" w:hAnsi="Calibri" w:cs="Arial"/>
                <w:sz w:val="23"/>
                <w:szCs w:val="23"/>
              </w:rPr>
              <w:lastRenderedPageBreak/>
              <w:t>allows enough time to evacuate all pupils and staff. These plans shall clearly identify a decision process to determine whether an evacuation order is appropriate.</w:t>
            </w:r>
          </w:p>
          <w:p w14:paraId="724C3DF6" w14:textId="50E985C4" w:rsidR="00817B7F" w:rsidRDefault="00817B7F" w:rsidP="2B06CF6F">
            <w:pPr>
              <w:pStyle w:val="ListParagraph"/>
              <w:spacing w:line="276" w:lineRule="auto"/>
              <w:ind w:left="1080"/>
              <w:rPr>
                <w:rFonts w:ascii="Calibri" w:hAnsi="Calibri" w:cs="Arial"/>
                <w:sz w:val="23"/>
                <w:szCs w:val="23"/>
              </w:rPr>
            </w:pPr>
          </w:p>
          <w:p w14:paraId="5CAB3296" w14:textId="5F5AD1DE" w:rsidR="00817B7F" w:rsidRDefault="32BB951A" w:rsidP="2B06CF6F">
            <w:pPr>
              <w:pStyle w:val="ListParagraph"/>
              <w:spacing w:line="276" w:lineRule="auto"/>
              <w:ind w:left="1080"/>
            </w:pPr>
            <w:r w:rsidRPr="2B06CF6F">
              <w:rPr>
                <w:rFonts w:ascii="Calibri" w:hAnsi="Calibri" w:cs="Arial"/>
                <w:sz w:val="23"/>
                <w:szCs w:val="23"/>
              </w:rPr>
              <w:t>For purposes of this subclause, “operational area” means an intermediate level of the state emergency services organization, consisting of a county and all political subdivisions within the county area, that serves as a link in the system of communication and coordination between the state’s emergency operation centers and the operating centers of the political subdivisions that make up the operational area, as described in subdivision (b) of Section 8559 of the Government Code and Section 8605 of the Government Code.</w:t>
            </w:r>
          </w:p>
          <w:p w14:paraId="4033FD71" w14:textId="19FF05D3" w:rsidR="00817B7F" w:rsidRDefault="00817B7F" w:rsidP="2B06CF6F">
            <w:pPr>
              <w:pStyle w:val="ListParagraph"/>
              <w:spacing w:line="276" w:lineRule="auto"/>
              <w:ind w:left="1080"/>
              <w:rPr>
                <w:rFonts w:ascii="Calibri" w:hAnsi="Calibri" w:cs="Arial"/>
                <w:sz w:val="23"/>
                <w:szCs w:val="23"/>
              </w:rPr>
            </w:pPr>
          </w:p>
          <w:p w14:paraId="46FA05CE" w14:textId="1AE189C6" w:rsidR="00817B7F" w:rsidRDefault="32BB951A" w:rsidP="2B06CF6F">
            <w:pPr>
              <w:pStyle w:val="ListParagraph"/>
              <w:spacing w:line="276" w:lineRule="auto"/>
              <w:ind w:left="1080"/>
            </w:pPr>
            <w:r w:rsidRPr="2B06CF6F">
              <w:rPr>
                <w:rFonts w:ascii="Calibri" w:hAnsi="Calibri" w:cs="Arial"/>
                <w:sz w:val="23"/>
                <w:szCs w:val="23"/>
              </w:rPr>
              <w:t>The evaluation of a comprehensive school safety plan pursuant to subdivision (d) and the review of a school safety plan pursuant to clause (iii) of subparagraph (F) of paragraph (5) of subdivision (c) of Section 47605 or clause (iii) of subparagraph (G) of paragraph (5) of subdivision (b) of Section 47605.6, as applicable, shall include ensuring that the plan includes appropriate adaptations for pupils with disabilities, as required pursuant to clause (i).</w:t>
            </w:r>
          </w:p>
          <w:p w14:paraId="18049492" w14:textId="59470A96" w:rsidR="00817B7F" w:rsidRDefault="00817B7F" w:rsidP="2B06CF6F">
            <w:pPr>
              <w:pStyle w:val="ListParagraph"/>
              <w:spacing w:line="276" w:lineRule="auto"/>
              <w:ind w:left="1080"/>
              <w:rPr>
                <w:rFonts w:ascii="Calibri" w:hAnsi="Calibri" w:cs="Arial"/>
                <w:sz w:val="23"/>
                <w:szCs w:val="23"/>
              </w:rPr>
            </w:pPr>
          </w:p>
          <w:p w14:paraId="06373E7E" w14:textId="181DC6CB" w:rsidR="00817B7F" w:rsidRDefault="7D204A88" w:rsidP="2B06CF6F">
            <w:pPr>
              <w:pStyle w:val="ListParagraph"/>
              <w:spacing w:line="276" w:lineRule="auto"/>
              <w:ind w:left="1080"/>
              <w:rPr>
                <w:rFonts w:ascii="Calibri" w:hAnsi="Calibri" w:cs="Arial"/>
                <w:sz w:val="23"/>
                <w:szCs w:val="23"/>
              </w:rPr>
            </w:pPr>
            <w:r w:rsidRPr="2B06CF6F">
              <w:rPr>
                <w:rFonts w:ascii="Calibri" w:hAnsi="Calibri" w:cs="Arial"/>
                <w:sz w:val="23"/>
                <w:szCs w:val="23"/>
              </w:rPr>
              <w:t xml:space="preserve">After the first evaluation or review, and after each annual evaluation or review thereafter, a school employee, a pupil’s parent, guardian, or educational rights holder, or a pupil themselves may bring </w:t>
            </w:r>
            <w:r w:rsidRPr="2B06CF6F">
              <w:rPr>
                <w:rFonts w:ascii="Calibri" w:hAnsi="Calibri" w:cs="Arial"/>
                <w:sz w:val="23"/>
                <w:szCs w:val="23"/>
              </w:rPr>
              <w:lastRenderedPageBreak/>
              <w:t>concerns about an individual pupil’s ability to access disaster safety procedures described in the school safety plan to the school principal. If the school principal determines there is merit to a concern, the principal shall direct the charter school</w:t>
            </w:r>
            <w:r w:rsidR="6DDBDFD2" w:rsidRPr="2B06CF6F">
              <w:rPr>
                <w:rFonts w:ascii="Calibri" w:hAnsi="Calibri" w:cs="Arial"/>
                <w:sz w:val="23"/>
                <w:szCs w:val="23"/>
              </w:rPr>
              <w:t xml:space="preserve"> </w:t>
            </w:r>
            <w:r w:rsidRPr="2B06CF6F">
              <w:rPr>
                <w:rFonts w:ascii="Calibri" w:hAnsi="Calibri" w:cs="Arial"/>
                <w:sz w:val="23"/>
                <w:szCs w:val="23"/>
              </w:rPr>
              <w:t>to make appropriate modifications to the school safety plan</w:t>
            </w:r>
            <w:r w:rsidR="03EC6D1D" w:rsidRPr="2B06CF6F">
              <w:rPr>
                <w:rFonts w:ascii="Calibri" w:hAnsi="Calibri" w:cs="Arial"/>
                <w:sz w:val="23"/>
                <w:szCs w:val="23"/>
              </w:rPr>
              <w:t xml:space="preserve"> </w:t>
            </w:r>
            <w:r w:rsidRPr="2B06CF6F">
              <w:rPr>
                <w:rFonts w:ascii="Calibri" w:hAnsi="Calibri" w:cs="Arial"/>
                <w:sz w:val="23"/>
                <w:szCs w:val="23"/>
              </w:rPr>
              <w:t>during the evaluation of the school safety plan</w:t>
            </w:r>
            <w:r w:rsidR="4B1BB283" w:rsidRPr="2B06CF6F">
              <w:rPr>
                <w:rFonts w:ascii="Calibri" w:hAnsi="Calibri" w:cs="Arial"/>
                <w:sz w:val="23"/>
                <w:szCs w:val="23"/>
              </w:rPr>
              <w:t xml:space="preserve">. </w:t>
            </w:r>
            <w:r w:rsidRPr="2B06CF6F">
              <w:rPr>
                <w:rFonts w:ascii="Calibri" w:hAnsi="Calibri" w:cs="Arial"/>
                <w:sz w:val="23"/>
                <w:szCs w:val="23"/>
              </w:rPr>
              <w:t>The school principal may direct the charter school</w:t>
            </w:r>
            <w:r w:rsidR="5419F8BB" w:rsidRPr="2B06CF6F">
              <w:rPr>
                <w:rFonts w:ascii="Calibri" w:hAnsi="Calibri" w:cs="Arial"/>
                <w:sz w:val="23"/>
                <w:szCs w:val="23"/>
              </w:rPr>
              <w:t xml:space="preserve"> </w:t>
            </w:r>
            <w:r w:rsidRPr="2B06CF6F">
              <w:rPr>
                <w:rFonts w:ascii="Calibri" w:hAnsi="Calibri" w:cs="Arial"/>
                <w:sz w:val="23"/>
                <w:szCs w:val="23"/>
              </w:rPr>
              <w:t>to make such modifications before the evaluation of the school safety plan.</w:t>
            </w:r>
            <w:r w:rsidR="52133A92" w:rsidRPr="2B06CF6F">
              <w:rPr>
                <w:rFonts w:ascii="Calibri" w:hAnsi="Calibri" w:cs="Arial"/>
                <w:sz w:val="23"/>
                <w:szCs w:val="23"/>
              </w:rPr>
              <w:t xml:space="preserve"> EC d</w:t>
            </w:r>
            <w:r w:rsidRPr="2B06CF6F">
              <w:rPr>
                <w:rFonts w:asciiTheme="minorHAnsi" w:eastAsiaTheme="minorEastAsia" w:hAnsiTheme="minorHAnsi" w:cstheme="minorBidi"/>
                <w:sz w:val="23"/>
                <w:szCs w:val="23"/>
              </w:rPr>
              <w:t>oes not prohibit a school employee, a pupil’s parent, guardian, or educational rights holder, or a pupil themselves from bringing their concerns to the school principal before an evaluation or review</w:t>
            </w:r>
            <w:r w:rsidR="5F27C808" w:rsidRPr="2B06CF6F">
              <w:rPr>
                <w:rFonts w:asciiTheme="minorHAnsi" w:eastAsiaTheme="minorEastAsia" w:hAnsiTheme="minorHAnsi" w:cstheme="minorBidi"/>
                <w:sz w:val="23"/>
                <w:szCs w:val="23"/>
              </w:rPr>
              <w:t xml:space="preserve"> of the school safety plan</w:t>
            </w:r>
            <w:r w:rsidRPr="2B06CF6F">
              <w:rPr>
                <w:rFonts w:asciiTheme="minorHAnsi" w:eastAsiaTheme="minorEastAsia" w:hAnsiTheme="minorHAnsi" w:cstheme="minorBidi"/>
                <w:sz w:val="23"/>
                <w:szCs w:val="23"/>
              </w:rPr>
              <w:t xml:space="preserve"> is conducted.</w:t>
            </w:r>
          </w:p>
          <w:p w14:paraId="4B49296D" w14:textId="3059D7F3" w:rsidR="00817B7F" w:rsidRDefault="00817B7F" w:rsidP="2CE8E39D">
            <w:pPr>
              <w:pStyle w:val="ListParagraph"/>
              <w:spacing w:line="276" w:lineRule="auto"/>
              <w:ind w:left="1080" w:hanging="360"/>
              <w:rPr>
                <w:rFonts w:ascii="Calibri" w:hAnsi="Calibri" w:cs="Arial"/>
                <w:sz w:val="23"/>
                <w:szCs w:val="23"/>
              </w:rPr>
            </w:pPr>
          </w:p>
          <w:p w14:paraId="7D4762C8" w14:textId="242B77AD" w:rsidR="00817B7F" w:rsidRDefault="7C6EA6FF" w:rsidP="2CE8E39D">
            <w:pPr>
              <w:pStyle w:val="ListParagraph"/>
              <w:spacing w:line="276" w:lineRule="auto"/>
              <w:ind w:left="1080"/>
              <w:rPr>
                <w:rFonts w:ascii="Calibri" w:hAnsi="Calibri" w:cs="Arial"/>
                <w:sz w:val="23"/>
                <w:szCs w:val="23"/>
              </w:rPr>
            </w:pPr>
            <w:r w:rsidRPr="2CE8E39D">
              <w:rPr>
                <w:rFonts w:ascii="Calibri" w:hAnsi="Calibri" w:cs="Arial"/>
                <w:sz w:val="23"/>
                <w:szCs w:val="23"/>
              </w:rPr>
              <w:t>All deliberations of the charter school related to individual pupils with disabilities for purposes of the requirements shall be subject to applicable state and federal laws regarding the privacy of pupil information.</w:t>
            </w:r>
          </w:p>
        </w:tc>
        <w:tc>
          <w:tcPr>
            <w:tcW w:w="1859" w:type="dxa"/>
            <w:vMerge/>
            <w:vAlign w:val="center"/>
          </w:tcPr>
          <w:p w14:paraId="34CE0A41" w14:textId="77777777" w:rsidR="00817B7F" w:rsidRDefault="00817B7F" w:rsidP="00C16DA9">
            <w:pPr>
              <w:spacing w:line="276" w:lineRule="auto"/>
              <w:jc w:val="center"/>
              <w:rPr>
                <w:rFonts w:ascii="Calibri" w:hAnsi="Calibri" w:cs="Arial"/>
                <w:sz w:val="23"/>
                <w:szCs w:val="23"/>
              </w:rPr>
            </w:pPr>
          </w:p>
        </w:tc>
        <w:tc>
          <w:tcPr>
            <w:tcW w:w="719" w:type="dxa"/>
            <w:tcBorders>
              <w:top w:val="dashed" w:sz="6" w:space="0" w:color="000000" w:themeColor="text1"/>
            </w:tcBorders>
            <w:shd w:val="clear" w:color="auto" w:fill="DBE5F1" w:themeFill="accent1" w:themeFillTint="33"/>
          </w:tcPr>
          <w:p w14:paraId="62EBF3C5" w14:textId="77777777" w:rsidR="00817B7F" w:rsidRDefault="00817B7F" w:rsidP="00817B7F">
            <w:pPr>
              <w:spacing w:line="276" w:lineRule="auto"/>
              <w:jc w:val="center"/>
              <w:rPr>
                <w:rFonts w:ascii="Calibri" w:hAnsi="Calibri" w:cs="Arial"/>
                <w:sz w:val="23"/>
                <w:szCs w:val="23"/>
              </w:rPr>
            </w:pPr>
          </w:p>
        </w:tc>
        <w:tc>
          <w:tcPr>
            <w:tcW w:w="1095" w:type="dxa"/>
            <w:tcBorders>
              <w:top w:val="dashed" w:sz="6" w:space="0" w:color="000000" w:themeColor="text1"/>
            </w:tcBorders>
            <w:shd w:val="clear" w:color="auto" w:fill="DBE5F1" w:themeFill="accent1" w:themeFillTint="33"/>
          </w:tcPr>
          <w:p w14:paraId="6D98A12B" w14:textId="77777777" w:rsidR="00817B7F" w:rsidRDefault="00817B7F" w:rsidP="00817B7F">
            <w:pPr>
              <w:spacing w:line="276" w:lineRule="auto"/>
              <w:jc w:val="center"/>
              <w:rPr>
                <w:rFonts w:ascii="Calibri" w:hAnsi="Calibri" w:cs="Arial"/>
                <w:sz w:val="23"/>
                <w:szCs w:val="23"/>
              </w:rPr>
            </w:pPr>
          </w:p>
        </w:tc>
        <w:tc>
          <w:tcPr>
            <w:tcW w:w="4262" w:type="dxa"/>
            <w:tcBorders>
              <w:top w:val="dashed" w:sz="6" w:space="0" w:color="000000" w:themeColor="text1"/>
            </w:tcBorders>
            <w:shd w:val="clear" w:color="auto" w:fill="DBE5F1" w:themeFill="accent1" w:themeFillTint="33"/>
          </w:tcPr>
          <w:p w14:paraId="2946DB82" w14:textId="77777777" w:rsidR="00817B7F" w:rsidRDefault="00817B7F" w:rsidP="00C16DA9">
            <w:pPr>
              <w:spacing w:line="276" w:lineRule="auto"/>
              <w:rPr>
                <w:rFonts w:ascii="Calibri" w:hAnsi="Calibri" w:cs="Arial"/>
                <w:sz w:val="23"/>
                <w:szCs w:val="23"/>
              </w:rPr>
            </w:pPr>
          </w:p>
        </w:tc>
      </w:tr>
      <w:tr w:rsidR="00817B7F" w14:paraId="3B8BFF98" w14:textId="77777777" w:rsidTr="2B06CF6F">
        <w:trPr>
          <w:cantSplit/>
          <w:trHeight w:val="188"/>
        </w:trPr>
        <w:tc>
          <w:tcPr>
            <w:tcW w:w="6455" w:type="dxa"/>
            <w:shd w:val="clear" w:color="auto" w:fill="DBE5F1" w:themeFill="accent1" w:themeFillTint="33"/>
            <w:vAlign w:val="center"/>
          </w:tcPr>
          <w:p w14:paraId="307BE24F" w14:textId="77777777" w:rsidR="00817B7F" w:rsidRDefault="00817B7F" w:rsidP="00C16DA9">
            <w:pPr>
              <w:pStyle w:val="ListParagraph"/>
              <w:numPr>
                <w:ilvl w:val="0"/>
                <w:numId w:val="33"/>
              </w:numPr>
              <w:spacing w:line="276" w:lineRule="auto"/>
              <w:rPr>
                <w:rFonts w:ascii="Calibri" w:hAnsi="Calibri" w:cs="Arial"/>
                <w:bCs/>
                <w:sz w:val="23"/>
                <w:szCs w:val="23"/>
              </w:rPr>
            </w:pPr>
            <w:r>
              <w:rPr>
                <w:rFonts w:ascii="Calibri" w:hAnsi="Calibri" w:cs="Arial"/>
                <w:bCs/>
                <w:sz w:val="23"/>
                <w:szCs w:val="23"/>
              </w:rPr>
              <w:lastRenderedPageBreak/>
              <w:t>Policies and procedures on suspension and expulsion.</w:t>
            </w:r>
          </w:p>
        </w:tc>
        <w:tc>
          <w:tcPr>
            <w:tcW w:w="1859" w:type="dxa"/>
            <w:shd w:val="clear" w:color="auto" w:fill="DBE5F1" w:themeFill="accent1" w:themeFillTint="33"/>
            <w:vAlign w:val="center"/>
          </w:tcPr>
          <w:p w14:paraId="0BAFF6FB"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32282.(a)(2)</w:t>
            </w:r>
          </w:p>
          <w:p w14:paraId="4863200B"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(C)</w:t>
            </w:r>
          </w:p>
        </w:tc>
        <w:tc>
          <w:tcPr>
            <w:tcW w:w="719" w:type="dxa"/>
            <w:shd w:val="clear" w:color="auto" w:fill="DBE5F1" w:themeFill="accent1" w:themeFillTint="33"/>
          </w:tcPr>
          <w:p w14:paraId="5997CC1D" w14:textId="77777777" w:rsidR="00817B7F" w:rsidRDefault="00817B7F" w:rsidP="00817B7F">
            <w:pPr>
              <w:spacing w:line="276" w:lineRule="auto"/>
              <w:jc w:val="center"/>
              <w:rPr>
                <w:rFonts w:ascii="Calibri" w:hAnsi="Calibri" w:cs="Arial"/>
                <w:sz w:val="23"/>
                <w:szCs w:val="23"/>
              </w:rPr>
            </w:pPr>
          </w:p>
        </w:tc>
        <w:tc>
          <w:tcPr>
            <w:tcW w:w="1095" w:type="dxa"/>
            <w:shd w:val="clear" w:color="auto" w:fill="DBE5F1" w:themeFill="accent1" w:themeFillTint="33"/>
          </w:tcPr>
          <w:p w14:paraId="110FFD37" w14:textId="77777777" w:rsidR="00817B7F" w:rsidRDefault="00817B7F" w:rsidP="00817B7F">
            <w:pPr>
              <w:spacing w:line="276" w:lineRule="auto"/>
              <w:jc w:val="center"/>
              <w:rPr>
                <w:rFonts w:ascii="Calibri" w:hAnsi="Calibri" w:cs="Arial"/>
                <w:sz w:val="23"/>
                <w:szCs w:val="23"/>
              </w:rPr>
            </w:pPr>
          </w:p>
        </w:tc>
        <w:tc>
          <w:tcPr>
            <w:tcW w:w="4262" w:type="dxa"/>
            <w:shd w:val="clear" w:color="auto" w:fill="DBE5F1" w:themeFill="accent1" w:themeFillTint="33"/>
          </w:tcPr>
          <w:p w14:paraId="6B699379" w14:textId="77777777" w:rsidR="00817B7F" w:rsidRDefault="00817B7F" w:rsidP="00C16DA9">
            <w:pPr>
              <w:spacing w:line="276" w:lineRule="auto"/>
              <w:rPr>
                <w:rFonts w:ascii="Calibri" w:hAnsi="Calibri" w:cs="Arial"/>
                <w:sz w:val="23"/>
                <w:szCs w:val="23"/>
              </w:rPr>
            </w:pPr>
          </w:p>
        </w:tc>
      </w:tr>
      <w:tr w:rsidR="00817B7F" w14:paraId="549B8D11" w14:textId="77777777" w:rsidTr="2B06CF6F">
        <w:trPr>
          <w:cantSplit/>
          <w:trHeight w:val="188"/>
        </w:trPr>
        <w:tc>
          <w:tcPr>
            <w:tcW w:w="6455" w:type="dxa"/>
            <w:shd w:val="clear" w:color="auto" w:fill="DBE5F1" w:themeFill="accent1" w:themeFillTint="33"/>
            <w:vAlign w:val="center"/>
          </w:tcPr>
          <w:p w14:paraId="5DE7A51F" w14:textId="77777777" w:rsidR="00817B7F" w:rsidRDefault="00817B7F" w:rsidP="00C16DA9">
            <w:pPr>
              <w:pStyle w:val="ListParagraph"/>
              <w:numPr>
                <w:ilvl w:val="0"/>
                <w:numId w:val="33"/>
              </w:numPr>
              <w:spacing w:line="276" w:lineRule="auto"/>
              <w:rPr>
                <w:rFonts w:ascii="Calibri" w:hAnsi="Calibri" w:cs="Arial"/>
                <w:bCs/>
                <w:sz w:val="23"/>
                <w:szCs w:val="23"/>
              </w:rPr>
            </w:pPr>
            <w:r w:rsidRPr="00C86284">
              <w:rPr>
                <w:rFonts w:ascii="Calibri" w:hAnsi="Calibri" w:cs="Arial"/>
                <w:bCs/>
                <w:sz w:val="23"/>
                <w:szCs w:val="23"/>
              </w:rPr>
              <w:t>Procedures to notify teachers of dang</w:t>
            </w:r>
            <w:r>
              <w:rPr>
                <w:rFonts w:ascii="Calibri" w:hAnsi="Calibri" w:cs="Arial"/>
                <w:bCs/>
                <w:sz w:val="23"/>
                <w:szCs w:val="23"/>
              </w:rPr>
              <w:t>erous pupils (EC</w:t>
            </w:r>
            <w:r w:rsidRPr="00C86284">
              <w:rPr>
                <w:rFonts w:ascii="Calibri" w:hAnsi="Calibri" w:cs="Arial"/>
                <w:bCs/>
                <w:sz w:val="23"/>
                <w:szCs w:val="23"/>
              </w:rPr>
              <w:t xml:space="preserve"> 49079</w:t>
            </w:r>
            <w:r>
              <w:rPr>
                <w:rFonts w:ascii="Calibri" w:hAnsi="Calibri" w:cs="Arial"/>
                <w:bCs/>
                <w:sz w:val="23"/>
                <w:szCs w:val="23"/>
              </w:rPr>
              <w:t>)</w:t>
            </w:r>
            <w:r w:rsidRPr="00C86284">
              <w:rPr>
                <w:rFonts w:ascii="Calibri" w:hAnsi="Calibri" w:cs="Arial"/>
                <w:bCs/>
                <w:sz w:val="23"/>
                <w:szCs w:val="23"/>
              </w:rPr>
              <w:t>.</w:t>
            </w:r>
          </w:p>
        </w:tc>
        <w:tc>
          <w:tcPr>
            <w:tcW w:w="1859" w:type="dxa"/>
            <w:shd w:val="clear" w:color="auto" w:fill="DBE5F1" w:themeFill="accent1" w:themeFillTint="33"/>
            <w:vAlign w:val="center"/>
          </w:tcPr>
          <w:p w14:paraId="4B519B63"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32282.(a)(2)</w:t>
            </w:r>
          </w:p>
          <w:p w14:paraId="435700C7"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(D)</w:t>
            </w:r>
          </w:p>
        </w:tc>
        <w:tc>
          <w:tcPr>
            <w:tcW w:w="719" w:type="dxa"/>
            <w:shd w:val="clear" w:color="auto" w:fill="DBE5F1" w:themeFill="accent1" w:themeFillTint="33"/>
          </w:tcPr>
          <w:p w14:paraId="3FE9F23F" w14:textId="77777777" w:rsidR="00817B7F" w:rsidRDefault="00817B7F" w:rsidP="00817B7F">
            <w:pPr>
              <w:spacing w:line="276" w:lineRule="auto"/>
              <w:jc w:val="center"/>
              <w:rPr>
                <w:rFonts w:ascii="Calibri" w:hAnsi="Calibri" w:cs="Arial"/>
                <w:sz w:val="23"/>
                <w:szCs w:val="23"/>
              </w:rPr>
            </w:pPr>
          </w:p>
        </w:tc>
        <w:tc>
          <w:tcPr>
            <w:tcW w:w="1095" w:type="dxa"/>
            <w:shd w:val="clear" w:color="auto" w:fill="DBE5F1" w:themeFill="accent1" w:themeFillTint="33"/>
          </w:tcPr>
          <w:p w14:paraId="1F72F646" w14:textId="77777777" w:rsidR="00817B7F" w:rsidRDefault="00817B7F" w:rsidP="00817B7F">
            <w:pPr>
              <w:spacing w:line="276" w:lineRule="auto"/>
              <w:jc w:val="center"/>
              <w:rPr>
                <w:rFonts w:ascii="Calibri" w:hAnsi="Calibri" w:cs="Arial"/>
                <w:sz w:val="23"/>
                <w:szCs w:val="23"/>
              </w:rPr>
            </w:pPr>
          </w:p>
        </w:tc>
        <w:tc>
          <w:tcPr>
            <w:tcW w:w="4262" w:type="dxa"/>
            <w:shd w:val="clear" w:color="auto" w:fill="DBE5F1" w:themeFill="accent1" w:themeFillTint="33"/>
          </w:tcPr>
          <w:p w14:paraId="08CE6F91" w14:textId="77777777" w:rsidR="00817B7F" w:rsidRDefault="00817B7F" w:rsidP="00C16DA9">
            <w:pPr>
              <w:spacing w:line="276" w:lineRule="auto"/>
              <w:rPr>
                <w:rFonts w:ascii="Calibri" w:hAnsi="Calibri" w:cs="Arial"/>
                <w:sz w:val="23"/>
                <w:szCs w:val="23"/>
              </w:rPr>
            </w:pPr>
          </w:p>
        </w:tc>
      </w:tr>
      <w:tr w:rsidR="00817B7F" w14:paraId="092E439A" w14:textId="77777777" w:rsidTr="2B06CF6F">
        <w:trPr>
          <w:cantSplit/>
          <w:trHeight w:val="188"/>
        </w:trPr>
        <w:tc>
          <w:tcPr>
            <w:tcW w:w="6455" w:type="dxa"/>
            <w:shd w:val="clear" w:color="auto" w:fill="DBE5F1" w:themeFill="accent1" w:themeFillTint="33"/>
            <w:vAlign w:val="center"/>
          </w:tcPr>
          <w:p w14:paraId="58F166D3" w14:textId="77777777" w:rsidR="00817B7F" w:rsidRDefault="00817B7F" w:rsidP="00C16DA9">
            <w:pPr>
              <w:pStyle w:val="ListParagraph"/>
              <w:numPr>
                <w:ilvl w:val="0"/>
                <w:numId w:val="33"/>
              </w:numPr>
              <w:spacing w:line="276" w:lineRule="auto"/>
              <w:rPr>
                <w:rFonts w:ascii="Calibri" w:hAnsi="Calibri" w:cs="Arial"/>
                <w:bCs/>
                <w:sz w:val="23"/>
                <w:szCs w:val="23"/>
              </w:rPr>
            </w:pPr>
            <w:r w:rsidRPr="003672B9">
              <w:rPr>
                <w:rFonts w:ascii="Calibri" w:hAnsi="Calibri" w:cs="Arial"/>
                <w:bCs/>
                <w:sz w:val="23"/>
                <w:szCs w:val="23"/>
              </w:rPr>
              <w:t>A discrimination and harassment policy consistent with the prohibition against discrimination contained in Chapter 2 (commencing with Section 200) of Part 1.</w:t>
            </w:r>
          </w:p>
        </w:tc>
        <w:tc>
          <w:tcPr>
            <w:tcW w:w="1859" w:type="dxa"/>
            <w:shd w:val="clear" w:color="auto" w:fill="DBE5F1" w:themeFill="accent1" w:themeFillTint="33"/>
            <w:vAlign w:val="center"/>
          </w:tcPr>
          <w:p w14:paraId="32F7865D"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32282.(a)(2)</w:t>
            </w:r>
          </w:p>
          <w:p w14:paraId="3FBF9AEB"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(E)</w:t>
            </w:r>
          </w:p>
        </w:tc>
        <w:tc>
          <w:tcPr>
            <w:tcW w:w="719" w:type="dxa"/>
            <w:shd w:val="clear" w:color="auto" w:fill="DBE5F1" w:themeFill="accent1" w:themeFillTint="33"/>
          </w:tcPr>
          <w:p w14:paraId="61CDCEAD" w14:textId="77777777" w:rsidR="00817B7F" w:rsidRDefault="00817B7F" w:rsidP="00817B7F">
            <w:pPr>
              <w:spacing w:line="276" w:lineRule="auto"/>
              <w:jc w:val="center"/>
              <w:rPr>
                <w:rFonts w:ascii="Calibri" w:hAnsi="Calibri" w:cs="Arial"/>
                <w:sz w:val="23"/>
                <w:szCs w:val="23"/>
              </w:rPr>
            </w:pPr>
          </w:p>
        </w:tc>
        <w:tc>
          <w:tcPr>
            <w:tcW w:w="1095" w:type="dxa"/>
            <w:shd w:val="clear" w:color="auto" w:fill="DBE5F1" w:themeFill="accent1" w:themeFillTint="33"/>
          </w:tcPr>
          <w:p w14:paraId="6BB9E253" w14:textId="77777777" w:rsidR="00817B7F" w:rsidRDefault="00817B7F" w:rsidP="00817B7F">
            <w:pPr>
              <w:spacing w:line="276" w:lineRule="auto"/>
              <w:jc w:val="center"/>
              <w:rPr>
                <w:rFonts w:ascii="Calibri" w:hAnsi="Calibri" w:cs="Arial"/>
                <w:sz w:val="23"/>
                <w:szCs w:val="23"/>
              </w:rPr>
            </w:pPr>
          </w:p>
        </w:tc>
        <w:tc>
          <w:tcPr>
            <w:tcW w:w="4262" w:type="dxa"/>
            <w:shd w:val="clear" w:color="auto" w:fill="DBE5F1" w:themeFill="accent1" w:themeFillTint="33"/>
          </w:tcPr>
          <w:p w14:paraId="23DE523C" w14:textId="77777777" w:rsidR="00817B7F" w:rsidRDefault="00817B7F" w:rsidP="00C16DA9">
            <w:pPr>
              <w:spacing w:line="276" w:lineRule="auto"/>
              <w:rPr>
                <w:rFonts w:ascii="Calibri" w:hAnsi="Calibri" w:cs="Arial"/>
                <w:sz w:val="23"/>
                <w:szCs w:val="23"/>
              </w:rPr>
            </w:pPr>
          </w:p>
        </w:tc>
      </w:tr>
      <w:tr w:rsidR="00817B7F" w14:paraId="2FCA80DB" w14:textId="77777777" w:rsidTr="2B06CF6F">
        <w:trPr>
          <w:cantSplit/>
          <w:trHeight w:val="188"/>
        </w:trPr>
        <w:tc>
          <w:tcPr>
            <w:tcW w:w="6455" w:type="dxa"/>
            <w:shd w:val="clear" w:color="auto" w:fill="DBE5F1" w:themeFill="accent1" w:themeFillTint="33"/>
            <w:vAlign w:val="center"/>
          </w:tcPr>
          <w:p w14:paraId="0DF1E99D" w14:textId="58A15F7A" w:rsidR="00817B7F" w:rsidRPr="003672B9" w:rsidRDefault="00817B7F" w:rsidP="2CE8E39D">
            <w:pPr>
              <w:pStyle w:val="ListParagraph"/>
              <w:numPr>
                <w:ilvl w:val="0"/>
                <w:numId w:val="33"/>
              </w:numPr>
              <w:spacing w:line="276" w:lineRule="auto"/>
              <w:rPr>
                <w:rFonts w:ascii="Calibri" w:hAnsi="Calibri" w:cs="Arial"/>
                <w:sz w:val="23"/>
                <w:szCs w:val="23"/>
              </w:rPr>
            </w:pPr>
            <w:r w:rsidRPr="2CE8E39D">
              <w:rPr>
                <w:rFonts w:ascii="Calibri" w:hAnsi="Calibri" w:cs="Arial"/>
                <w:sz w:val="23"/>
                <w:szCs w:val="23"/>
              </w:rPr>
              <w:lastRenderedPageBreak/>
              <w:t>The provisions of any schoolwide dress code, pursuant to Section 35183, that prohibits pupils from wearing “gang-related apparel,” if the school has adopted that type of a dress code.</w:t>
            </w:r>
          </w:p>
          <w:p w14:paraId="6F3FA340" w14:textId="299BB746" w:rsidR="00817B7F" w:rsidRPr="003672B9" w:rsidRDefault="00817B7F" w:rsidP="2CE8E39D">
            <w:pPr>
              <w:pStyle w:val="ListParagraph"/>
              <w:spacing w:line="276" w:lineRule="auto"/>
              <w:ind w:left="360"/>
              <w:rPr>
                <w:rFonts w:ascii="Calibri" w:hAnsi="Calibri" w:cs="Arial"/>
                <w:sz w:val="23"/>
                <w:szCs w:val="23"/>
              </w:rPr>
            </w:pPr>
          </w:p>
          <w:p w14:paraId="3861DC9B" w14:textId="6631ADB2" w:rsidR="00817B7F" w:rsidRPr="003672B9" w:rsidRDefault="47BDB21C" w:rsidP="2CE8E39D">
            <w:pPr>
              <w:pStyle w:val="ListParagraph"/>
              <w:spacing w:line="276" w:lineRule="auto"/>
              <w:ind w:left="360"/>
              <w:rPr>
                <w:rFonts w:ascii="Calibri" w:hAnsi="Calibri" w:cs="Arial"/>
                <w:sz w:val="23"/>
                <w:szCs w:val="23"/>
              </w:rPr>
            </w:pPr>
            <w:r w:rsidRPr="2CE8E39D">
              <w:rPr>
                <w:rFonts w:ascii="Calibri" w:hAnsi="Calibri" w:cs="Arial"/>
                <w:sz w:val="23"/>
                <w:szCs w:val="23"/>
              </w:rPr>
              <w:t>Definition of “gang-related apparel”: shall be limited to apparel that, if worn or displayed on a school campus, reasonably could be determined to threaten the health and safety of the school environment. “Gang-related apparel” shall not be considered a protected form of speech pursuant to Section 48950.</w:t>
            </w:r>
          </w:p>
        </w:tc>
        <w:tc>
          <w:tcPr>
            <w:tcW w:w="1859" w:type="dxa"/>
            <w:shd w:val="clear" w:color="auto" w:fill="DBE5F1" w:themeFill="accent1" w:themeFillTint="33"/>
            <w:vAlign w:val="center"/>
          </w:tcPr>
          <w:p w14:paraId="5DDFEDAA"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32282.(a)(2)</w:t>
            </w:r>
          </w:p>
          <w:p w14:paraId="4B3CE5B0"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(F)</w:t>
            </w:r>
          </w:p>
        </w:tc>
        <w:tc>
          <w:tcPr>
            <w:tcW w:w="719" w:type="dxa"/>
            <w:shd w:val="clear" w:color="auto" w:fill="DBE5F1" w:themeFill="accent1" w:themeFillTint="33"/>
          </w:tcPr>
          <w:p w14:paraId="52E56223" w14:textId="77777777" w:rsidR="00817B7F" w:rsidRDefault="00817B7F" w:rsidP="00817B7F">
            <w:pPr>
              <w:spacing w:line="276" w:lineRule="auto"/>
              <w:jc w:val="center"/>
              <w:rPr>
                <w:rFonts w:ascii="Calibri" w:hAnsi="Calibri" w:cs="Arial"/>
                <w:sz w:val="23"/>
                <w:szCs w:val="23"/>
              </w:rPr>
            </w:pPr>
          </w:p>
        </w:tc>
        <w:tc>
          <w:tcPr>
            <w:tcW w:w="1095" w:type="dxa"/>
            <w:shd w:val="clear" w:color="auto" w:fill="DBE5F1" w:themeFill="accent1" w:themeFillTint="33"/>
          </w:tcPr>
          <w:p w14:paraId="07547A01" w14:textId="77777777" w:rsidR="00817B7F" w:rsidRDefault="00817B7F" w:rsidP="00817B7F">
            <w:pPr>
              <w:spacing w:line="276" w:lineRule="auto"/>
              <w:jc w:val="center"/>
              <w:rPr>
                <w:rFonts w:ascii="Calibri" w:hAnsi="Calibri" w:cs="Arial"/>
                <w:sz w:val="23"/>
                <w:szCs w:val="23"/>
              </w:rPr>
            </w:pPr>
          </w:p>
        </w:tc>
        <w:tc>
          <w:tcPr>
            <w:tcW w:w="4262" w:type="dxa"/>
            <w:shd w:val="clear" w:color="auto" w:fill="DBE5F1" w:themeFill="accent1" w:themeFillTint="33"/>
          </w:tcPr>
          <w:p w14:paraId="5043CB0F" w14:textId="77777777" w:rsidR="00817B7F" w:rsidRDefault="00817B7F" w:rsidP="00C16DA9">
            <w:pPr>
              <w:spacing w:line="276" w:lineRule="auto"/>
              <w:rPr>
                <w:rFonts w:ascii="Calibri" w:hAnsi="Calibri" w:cs="Arial"/>
                <w:sz w:val="23"/>
                <w:szCs w:val="23"/>
              </w:rPr>
            </w:pPr>
          </w:p>
        </w:tc>
      </w:tr>
      <w:tr w:rsidR="00817B7F" w14:paraId="4D656259" w14:textId="77777777" w:rsidTr="2B06CF6F">
        <w:trPr>
          <w:cantSplit/>
          <w:trHeight w:val="188"/>
        </w:trPr>
        <w:tc>
          <w:tcPr>
            <w:tcW w:w="6455" w:type="dxa"/>
            <w:shd w:val="clear" w:color="auto" w:fill="DBE5F1" w:themeFill="accent1" w:themeFillTint="33"/>
            <w:vAlign w:val="center"/>
          </w:tcPr>
          <w:p w14:paraId="6932786A" w14:textId="77777777" w:rsidR="00817B7F" w:rsidRPr="003672B9" w:rsidRDefault="00817B7F" w:rsidP="00C16DA9">
            <w:pPr>
              <w:pStyle w:val="ListParagraph"/>
              <w:numPr>
                <w:ilvl w:val="0"/>
                <w:numId w:val="33"/>
              </w:numPr>
              <w:spacing w:line="276" w:lineRule="auto"/>
              <w:rPr>
                <w:rFonts w:ascii="Calibri" w:hAnsi="Calibri" w:cs="Arial"/>
                <w:bCs/>
                <w:sz w:val="23"/>
                <w:szCs w:val="23"/>
              </w:rPr>
            </w:pPr>
            <w:r w:rsidRPr="003672B9">
              <w:rPr>
                <w:rFonts w:ascii="Calibri" w:hAnsi="Calibri" w:cs="Arial"/>
                <w:bCs/>
                <w:sz w:val="23"/>
                <w:szCs w:val="23"/>
              </w:rPr>
              <w:t>Procedures for safe ingress and egress of pupils, parents, and school employees to and from school.</w:t>
            </w:r>
          </w:p>
        </w:tc>
        <w:tc>
          <w:tcPr>
            <w:tcW w:w="1859" w:type="dxa"/>
            <w:shd w:val="clear" w:color="auto" w:fill="DBE5F1" w:themeFill="accent1" w:themeFillTint="33"/>
            <w:vAlign w:val="center"/>
          </w:tcPr>
          <w:p w14:paraId="570B1E72"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32282.(a)(2)</w:t>
            </w:r>
          </w:p>
          <w:p w14:paraId="2B0A44B9"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(G)</w:t>
            </w:r>
          </w:p>
        </w:tc>
        <w:tc>
          <w:tcPr>
            <w:tcW w:w="719" w:type="dxa"/>
            <w:shd w:val="clear" w:color="auto" w:fill="DBE5F1" w:themeFill="accent1" w:themeFillTint="33"/>
          </w:tcPr>
          <w:p w14:paraId="07459315" w14:textId="77777777" w:rsidR="00817B7F" w:rsidRDefault="00817B7F" w:rsidP="00817B7F">
            <w:pPr>
              <w:spacing w:line="276" w:lineRule="auto"/>
              <w:jc w:val="center"/>
              <w:rPr>
                <w:rFonts w:ascii="Calibri" w:hAnsi="Calibri" w:cs="Arial"/>
                <w:sz w:val="23"/>
                <w:szCs w:val="23"/>
              </w:rPr>
            </w:pPr>
          </w:p>
        </w:tc>
        <w:tc>
          <w:tcPr>
            <w:tcW w:w="1095" w:type="dxa"/>
            <w:shd w:val="clear" w:color="auto" w:fill="DBE5F1" w:themeFill="accent1" w:themeFillTint="33"/>
          </w:tcPr>
          <w:p w14:paraId="6537F28F" w14:textId="77777777" w:rsidR="00817B7F" w:rsidRDefault="00817B7F" w:rsidP="00817B7F">
            <w:pPr>
              <w:spacing w:line="276" w:lineRule="auto"/>
              <w:jc w:val="center"/>
              <w:rPr>
                <w:rFonts w:ascii="Calibri" w:hAnsi="Calibri" w:cs="Arial"/>
                <w:sz w:val="23"/>
                <w:szCs w:val="23"/>
              </w:rPr>
            </w:pPr>
          </w:p>
        </w:tc>
        <w:tc>
          <w:tcPr>
            <w:tcW w:w="4262" w:type="dxa"/>
            <w:shd w:val="clear" w:color="auto" w:fill="DBE5F1" w:themeFill="accent1" w:themeFillTint="33"/>
          </w:tcPr>
          <w:p w14:paraId="6DFB9E20" w14:textId="77777777" w:rsidR="00817B7F" w:rsidRDefault="00817B7F" w:rsidP="00C16DA9">
            <w:pPr>
              <w:spacing w:line="276" w:lineRule="auto"/>
              <w:rPr>
                <w:rFonts w:ascii="Calibri" w:hAnsi="Calibri" w:cs="Arial"/>
                <w:sz w:val="23"/>
                <w:szCs w:val="23"/>
              </w:rPr>
            </w:pPr>
          </w:p>
        </w:tc>
      </w:tr>
      <w:tr w:rsidR="00817B7F" w14:paraId="2DFAC235" w14:textId="77777777" w:rsidTr="2B06CF6F">
        <w:trPr>
          <w:cantSplit/>
          <w:trHeight w:val="188"/>
        </w:trPr>
        <w:tc>
          <w:tcPr>
            <w:tcW w:w="6455" w:type="dxa"/>
            <w:shd w:val="clear" w:color="auto" w:fill="DBE5F1" w:themeFill="accent1" w:themeFillTint="33"/>
            <w:vAlign w:val="center"/>
          </w:tcPr>
          <w:p w14:paraId="4DED6FA9" w14:textId="56748357" w:rsidR="00817B7F" w:rsidRPr="003672B9" w:rsidRDefault="00817B7F" w:rsidP="00C16DA9">
            <w:pPr>
              <w:pStyle w:val="ListParagraph"/>
              <w:numPr>
                <w:ilvl w:val="0"/>
                <w:numId w:val="33"/>
              </w:numPr>
              <w:spacing w:line="276" w:lineRule="auto"/>
              <w:rPr>
                <w:rFonts w:ascii="Calibri" w:hAnsi="Calibri" w:cs="Arial"/>
                <w:bCs/>
                <w:sz w:val="23"/>
                <w:szCs w:val="23"/>
              </w:rPr>
            </w:pPr>
            <w:r>
              <w:rPr>
                <w:rFonts w:ascii="Calibri" w:hAnsi="Calibri" w:cs="Arial"/>
                <w:bCs/>
                <w:sz w:val="23"/>
                <w:szCs w:val="23"/>
              </w:rPr>
              <w:t>Plan for a</w:t>
            </w:r>
            <w:r w:rsidRPr="003672B9">
              <w:rPr>
                <w:rFonts w:ascii="Calibri" w:hAnsi="Calibri" w:cs="Arial"/>
                <w:bCs/>
                <w:sz w:val="23"/>
                <w:szCs w:val="23"/>
              </w:rPr>
              <w:t xml:space="preserve"> safe and orderly environment conducive to learning at the school.</w:t>
            </w:r>
            <w:r w:rsidR="1D79EADB" w:rsidRPr="713514C9">
              <w:rPr>
                <w:rFonts w:ascii="Calibri" w:hAnsi="Calibri" w:cs="Arial"/>
                <w:sz w:val="23"/>
                <w:szCs w:val="23"/>
              </w:rPr>
              <w:t xml:space="preserve"> </w:t>
            </w:r>
            <w:r w:rsidR="1D79EADB" w:rsidRPr="001C2EF2">
              <w:rPr>
                <w:rFonts w:ascii="Calibri" w:hAnsi="Calibri" w:cs="Arial"/>
                <w:sz w:val="23"/>
                <w:szCs w:val="23"/>
              </w:rPr>
              <w:t>(Goals, Objectives and Action Steps to provide a safe campus)</w:t>
            </w:r>
          </w:p>
        </w:tc>
        <w:tc>
          <w:tcPr>
            <w:tcW w:w="1859" w:type="dxa"/>
            <w:shd w:val="clear" w:color="auto" w:fill="DBE5F1" w:themeFill="accent1" w:themeFillTint="33"/>
            <w:vAlign w:val="center"/>
          </w:tcPr>
          <w:p w14:paraId="06F6E440"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32282.(a)(2)</w:t>
            </w:r>
          </w:p>
          <w:p w14:paraId="5F843E0C"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(H)</w:t>
            </w:r>
          </w:p>
        </w:tc>
        <w:tc>
          <w:tcPr>
            <w:tcW w:w="719" w:type="dxa"/>
            <w:shd w:val="clear" w:color="auto" w:fill="DBE5F1" w:themeFill="accent1" w:themeFillTint="33"/>
          </w:tcPr>
          <w:p w14:paraId="70DF9E56" w14:textId="77777777" w:rsidR="00817B7F" w:rsidRDefault="00817B7F" w:rsidP="00817B7F">
            <w:pPr>
              <w:spacing w:line="276" w:lineRule="auto"/>
              <w:jc w:val="center"/>
              <w:rPr>
                <w:rFonts w:ascii="Calibri" w:hAnsi="Calibri" w:cs="Arial"/>
                <w:sz w:val="23"/>
                <w:szCs w:val="23"/>
              </w:rPr>
            </w:pPr>
          </w:p>
        </w:tc>
        <w:tc>
          <w:tcPr>
            <w:tcW w:w="1095" w:type="dxa"/>
            <w:shd w:val="clear" w:color="auto" w:fill="DBE5F1" w:themeFill="accent1" w:themeFillTint="33"/>
          </w:tcPr>
          <w:p w14:paraId="44E871BC" w14:textId="77777777" w:rsidR="00817B7F" w:rsidRDefault="00817B7F" w:rsidP="00817B7F">
            <w:pPr>
              <w:spacing w:line="276" w:lineRule="auto"/>
              <w:jc w:val="center"/>
              <w:rPr>
                <w:rFonts w:ascii="Calibri" w:hAnsi="Calibri" w:cs="Arial"/>
                <w:sz w:val="23"/>
                <w:szCs w:val="23"/>
              </w:rPr>
            </w:pPr>
          </w:p>
        </w:tc>
        <w:tc>
          <w:tcPr>
            <w:tcW w:w="4262" w:type="dxa"/>
            <w:shd w:val="clear" w:color="auto" w:fill="DBE5F1" w:themeFill="accent1" w:themeFillTint="33"/>
          </w:tcPr>
          <w:p w14:paraId="144A5D23" w14:textId="77777777" w:rsidR="00817B7F" w:rsidRDefault="00817B7F" w:rsidP="00C16DA9">
            <w:pPr>
              <w:spacing w:line="276" w:lineRule="auto"/>
              <w:rPr>
                <w:rFonts w:ascii="Calibri" w:hAnsi="Calibri" w:cs="Arial"/>
                <w:sz w:val="23"/>
                <w:szCs w:val="23"/>
              </w:rPr>
            </w:pPr>
          </w:p>
        </w:tc>
      </w:tr>
      <w:tr w:rsidR="00817B7F" w14:paraId="7C6571E7" w14:textId="77777777" w:rsidTr="2B06CF6F">
        <w:trPr>
          <w:cantSplit/>
          <w:trHeight w:val="188"/>
        </w:trPr>
        <w:tc>
          <w:tcPr>
            <w:tcW w:w="6455" w:type="dxa"/>
            <w:shd w:val="clear" w:color="auto" w:fill="DBE5F1" w:themeFill="accent1" w:themeFillTint="33"/>
            <w:vAlign w:val="center"/>
          </w:tcPr>
          <w:p w14:paraId="42C33FA3" w14:textId="77777777" w:rsidR="00817B7F" w:rsidRDefault="00817B7F" w:rsidP="00C16DA9">
            <w:pPr>
              <w:pStyle w:val="ListParagraph"/>
              <w:numPr>
                <w:ilvl w:val="0"/>
                <w:numId w:val="33"/>
              </w:numPr>
              <w:spacing w:line="276" w:lineRule="auto"/>
              <w:rPr>
                <w:rFonts w:ascii="Calibri" w:hAnsi="Calibri" w:cs="Arial"/>
                <w:bCs/>
                <w:sz w:val="23"/>
                <w:szCs w:val="23"/>
              </w:rPr>
            </w:pPr>
            <w:r w:rsidRPr="003672B9">
              <w:rPr>
                <w:rFonts w:ascii="Calibri" w:hAnsi="Calibri" w:cs="Arial"/>
                <w:bCs/>
                <w:sz w:val="23"/>
                <w:szCs w:val="23"/>
              </w:rPr>
              <w:t xml:space="preserve">The rules and procedures on school discipline </w:t>
            </w:r>
            <w:proofErr w:type="gramStart"/>
            <w:r w:rsidRPr="003672B9">
              <w:rPr>
                <w:rFonts w:ascii="Calibri" w:hAnsi="Calibri" w:cs="Arial"/>
                <w:bCs/>
                <w:sz w:val="23"/>
                <w:szCs w:val="23"/>
              </w:rPr>
              <w:t>adopted</w:t>
            </w:r>
            <w:proofErr w:type="gramEnd"/>
            <w:r w:rsidRPr="003672B9">
              <w:rPr>
                <w:rFonts w:ascii="Calibri" w:hAnsi="Calibri" w:cs="Arial"/>
                <w:bCs/>
                <w:sz w:val="23"/>
                <w:szCs w:val="23"/>
              </w:rPr>
              <w:t xml:space="preserve"> pursuant to Sections 35291, 35291.5, 47605, and 47605.6.</w:t>
            </w:r>
          </w:p>
        </w:tc>
        <w:tc>
          <w:tcPr>
            <w:tcW w:w="1859" w:type="dxa"/>
            <w:shd w:val="clear" w:color="auto" w:fill="DBE5F1" w:themeFill="accent1" w:themeFillTint="33"/>
            <w:vAlign w:val="center"/>
          </w:tcPr>
          <w:p w14:paraId="000EDC04"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32282.(a)(2)</w:t>
            </w:r>
          </w:p>
          <w:p w14:paraId="013A3A95" w14:textId="77777777" w:rsidR="00817B7F" w:rsidRDefault="00817B7F" w:rsidP="00C16DA9">
            <w:pPr>
              <w:spacing w:line="276" w:lineRule="auto"/>
              <w:jc w:val="center"/>
              <w:rPr>
                <w:rFonts w:ascii="Calibri" w:hAnsi="Calibri" w:cs="Arial"/>
                <w:sz w:val="23"/>
                <w:szCs w:val="23"/>
              </w:rPr>
            </w:pPr>
            <w:r>
              <w:rPr>
                <w:rFonts w:ascii="Calibri" w:hAnsi="Calibri" w:cs="Arial"/>
                <w:sz w:val="23"/>
                <w:szCs w:val="23"/>
              </w:rPr>
              <w:t>(I)</w:t>
            </w:r>
          </w:p>
        </w:tc>
        <w:tc>
          <w:tcPr>
            <w:tcW w:w="719" w:type="dxa"/>
            <w:shd w:val="clear" w:color="auto" w:fill="DBE5F1" w:themeFill="accent1" w:themeFillTint="33"/>
          </w:tcPr>
          <w:p w14:paraId="738610EB" w14:textId="77777777" w:rsidR="00817B7F" w:rsidRDefault="00817B7F" w:rsidP="00817B7F">
            <w:pPr>
              <w:spacing w:line="276" w:lineRule="auto"/>
              <w:jc w:val="center"/>
              <w:rPr>
                <w:rFonts w:ascii="Calibri" w:hAnsi="Calibri" w:cs="Arial"/>
                <w:sz w:val="23"/>
                <w:szCs w:val="23"/>
              </w:rPr>
            </w:pPr>
          </w:p>
        </w:tc>
        <w:tc>
          <w:tcPr>
            <w:tcW w:w="1095" w:type="dxa"/>
            <w:shd w:val="clear" w:color="auto" w:fill="DBE5F1" w:themeFill="accent1" w:themeFillTint="33"/>
          </w:tcPr>
          <w:p w14:paraId="637805D2" w14:textId="77777777" w:rsidR="00817B7F" w:rsidRDefault="00817B7F" w:rsidP="00817B7F">
            <w:pPr>
              <w:spacing w:line="276" w:lineRule="auto"/>
              <w:jc w:val="center"/>
              <w:rPr>
                <w:rFonts w:ascii="Calibri" w:hAnsi="Calibri" w:cs="Arial"/>
                <w:sz w:val="23"/>
                <w:szCs w:val="23"/>
              </w:rPr>
            </w:pPr>
          </w:p>
        </w:tc>
        <w:tc>
          <w:tcPr>
            <w:tcW w:w="4262" w:type="dxa"/>
            <w:shd w:val="clear" w:color="auto" w:fill="DBE5F1" w:themeFill="accent1" w:themeFillTint="33"/>
          </w:tcPr>
          <w:p w14:paraId="463F29E8" w14:textId="77777777" w:rsidR="00817B7F" w:rsidRDefault="00817B7F" w:rsidP="00C16DA9">
            <w:pPr>
              <w:spacing w:line="276" w:lineRule="auto"/>
              <w:rPr>
                <w:rFonts w:ascii="Calibri" w:hAnsi="Calibri" w:cs="Arial"/>
                <w:sz w:val="23"/>
                <w:szCs w:val="23"/>
              </w:rPr>
            </w:pPr>
          </w:p>
        </w:tc>
      </w:tr>
      <w:tr w:rsidR="00817B7F" w14:paraId="3675D846" w14:textId="77777777" w:rsidTr="2B06CF6F">
        <w:trPr>
          <w:cantSplit/>
          <w:trHeight w:val="818"/>
        </w:trPr>
        <w:tc>
          <w:tcPr>
            <w:tcW w:w="6455" w:type="dxa"/>
            <w:shd w:val="clear" w:color="auto" w:fill="DBE5F1" w:themeFill="accent1" w:themeFillTint="33"/>
            <w:vAlign w:val="center"/>
          </w:tcPr>
          <w:p w14:paraId="2AF7BEF3" w14:textId="1120C80B" w:rsidR="00817B7F" w:rsidRPr="003672B9" w:rsidRDefault="00817B7F" w:rsidP="2CE8E39D">
            <w:pPr>
              <w:pStyle w:val="ListParagraph"/>
              <w:numPr>
                <w:ilvl w:val="0"/>
                <w:numId w:val="33"/>
              </w:numPr>
              <w:spacing w:line="276" w:lineRule="auto"/>
              <w:rPr>
                <w:rFonts w:ascii="Calibri" w:hAnsi="Calibri" w:cs="Arial"/>
                <w:sz w:val="23"/>
                <w:szCs w:val="23"/>
              </w:rPr>
            </w:pPr>
            <w:r w:rsidRPr="2CE8E39D">
              <w:rPr>
                <w:rFonts w:ascii="Calibri" w:hAnsi="Calibri" w:cs="Arial"/>
                <w:sz w:val="23"/>
                <w:szCs w:val="23"/>
              </w:rPr>
              <w:t>Procedures for conducting tactical responses to criminal incidents, including procedures related to individuals with guns on school campuses and at school-related functions.</w:t>
            </w:r>
            <w:r w:rsidR="121FACDD" w:rsidRPr="2CE8E39D">
              <w:rPr>
                <w:rFonts w:ascii="Calibri" w:hAnsi="Calibri" w:cs="Arial"/>
                <w:sz w:val="23"/>
                <w:szCs w:val="23"/>
              </w:rPr>
              <w:t xml:space="preserve"> The procedures to prepare for active shooters or other armed assailants shall be based on the specific needs and context of each school and community.</w:t>
            </w:r>
          </w:p>
        </w:tc>
        <w:tc>
          <w:tcPr>
            <w:tcW w:w="1859" w:type="dxa"/>
            <w:shd w:val="clear" w:color="auto" w:fill="DBE5F1" w:themeFill="accent1" w:themeFillTint="33"/>
            <w:vAlign w:val="center"/>
          </w:tcPr>
          <w:p w14:paraId="76DE015A" w14:textId="77777777" w:rsidR="00817B7F" w:rsidRPr="00C16DA9" w:rsidRDefault="00817B7F" w:rsidP="00C16DA9">
            <w:pPr>
              <w:spacing w:line="276" w:lineRule="auto"/>
              <w:jc w:val="center"/>
              <w:rPr>
                <w:rFonts w:ascii="Calibri" w:hAnsi="Calibri" w:cs="Arial"/>
                <w:bCs/>
                <w:sz w:val="23"/>
                <w:szCs w:val="23"/>
              </w:rPr>
            </w:pPr>
            <w:r w:rsidRPr="00C16DA9">
              <w:rPr>
                <w:rFonts w:ascii="Calibri" w:hAnsi="Calibri" w:cs="Arial"/>
                <w:bCs/>
                <w:sz w:val="23"/>
                <w:szCs w:val="23"/>
              </w:rPr>
              <w:t>32282.(a)(2)</w:t>
            </w:r>
          </w:p>
          <w:p w14:paraId="6204CBA6" w14:textId="628AE40C" w:rsidR="00817B7F" w:rsidRPr="00C16DA9" w:rsidRDefault="00817B7F" w:rsidP="2CE8E39D">
            <w:pPr>
              <w:spacing w:line="276" w:lineRule="auto"/>
              <w:jc w:val="center"/>
              <w:rPr>
                <w:rFonts w:ascii="Calibri" w:hAnsi="Calibri" w:cs="Arial"/>
                <w:sz w:val="23"/>
                <w:szCs w:val="23"/>
              </w:rPr>
            </w:pPr>
            <w:r w:rsidRPr="2CE8E39D">
              <w:rPr>
                <w:rFonts w:ascii="Calibri" w:hAnsi="Calibri" w:cs="Arial"/>
                <w:sz w:val="23"/>
                <w:szCs w:val="23"/>
              </w:rPr>
              <w:t>(J)</w:t>
            </w:r>
          </w:p>
        </w:tc>
        <w:tc>
          <w:tcPr>
            <w:tcW w:w="719" w:type="dxa"/>
            <w:shd w:val="clear" w:color="auto" w:fill="DBE5F1" w:themeFill="accent1" w:themeFillTint="33"/>
          </w:tcPr>
          <w:p w14:paraId="3B7B4B86" w14:textId="77777777" w:rsidR="00817B7F" w:rsidRPr="00C16DA9" w:rsidRDefault="00817B7F" w:rsidP="00817B7F">
            <w:pPr>
              <w:spacing w:line="276" w:lineRule="auto"/>
              <w:jc w:val="center"/>
              <w:rPr>
                <w:rFonts w:ascii="Calibri" w:hAnsi="Calibri" w:cs="Arial"/>
                <w:bCs/>
                <w:sz w:val="23"/>
                <w:szCs w:val="23"/>
              </w:rPr>
            </w:pPr>
          </w:p>
        </w:tc>
        <w:tc>
          <w:tcPr>
            <w:tcW w:w="1095" w:type="dxa"/>
            <w:shd w:val="clear" w:color="auto" w:fill="DBE5F1" w:themeFill="accent1" w:themeFillTint="33"/>
          </w:tcPr>
          <w:p w14:paraId="3A0FF5F2" w14:textId="77777777" w:rsidR="00817B7F" w:rsidRPr="00C16DA9" w:rsidRDefault="00817B7F" w:rsidP="00817B7F">
            <w:pPr>
              <w:spacing w:line="276" w:lineRule="auto"/>
              <w:jc w:val="center"/>
              <w:rPr>
                <w:rFonts w:ascii="Calibri" w:hAnsi="Calibri" w:cs="Arial"/>
                <w:bCs/>
                <w:sz w:val="23"/>
                <w:szCs w:val="23"/>
              </w:rPr>
            </w:pPr>
          </w:p>
        </w:tc>
        <w:tc>
          <w:tcPr>
            <w:tcW w:w="4262" w:type="dxa"/>
            <w:shd w:val="clear" w:color="auto" w:fill="DBE5F1" w:themeFill="accent1" w:themeFillTint="33"/>
          </w:tcPr>
          <w:p w14:paraId="5630AD66" w14:textId="77777777" w:rsidR="00817B7F" w:rsidRPr="00C16DA9" w:rsidRDefault="00817B7F" w:rsidP="00C16DA9">
            <w:pPr>
              <w:spacing w:line="276" w:lineRule="auto"/>
              <w:rPr>
                <w:rFonts w:ascii="Calibri" w:hAnsi="Calibri" w:cs="Arial"/>
                <w:bCs/>
                <w:sz w:val="23"/>
                <w:szCs w:val="23"/>
              </w:rPr>
            </w:pPr>
          </w:p>
        </w:tc>
      </w:tr>
      <w:tr w:rsidR="2CE8E39D" w14:paraId="30FE95D6" w14:textId="77777777" w:rsidTr="2B06CF6F">
        <w:trPr>
          <w:cantSplit/>
          <w:trHeight w:val="300"/>
        </w:trPr>
        <w:tc>
          <w:tcPr>
            <w:tcW w:w="6455" w:type="dxa"/>
            <w:tcBorders>
              <w:bottom w:val="dashed" w:sz="6" w:space="0" w:color="000000" w:themeColor="text1"/>
            </w:tcBorders>
            <w:shd w:val="clear" w:color="auto" w:fill="DBE5F1" w:themeFill="accent1" w:themeFillTint="33"/>
            <w:vAlign w:val="center"/>
          </w:tcPr>
          <w:p w14:paraId="635C902F" w14:textId="536F10A0" w:rsidR="33C4CCAD" w:rsidRDefault="33C4CCAD" w:rsidP="2CE8E39D">
            <w:pPr>
              <w:pStyle w:val="ListParagraph"/>
              <w:numPr>
                <w:ilvl w:val="0"/>
                <w:numId w:val="33"/>
              </w:numPr>
              <w:spacing w:line="276" w:lineRule="auto"/>
              <w:rPr>
                <w:rFonts w:ascii="Calibri" w:hAnsi="Calibri" w:cs="Arial"/>
                <w:sz w:val="23"/>
                <w:szCs w:val="23"/>
              </w:rPr>
            </w:pPr>
            <w:r w:rsidRPr="2CE8E39D">
              <w:rPr>
                <w:rFonts w:ascii="Calibri" w:hAnsi="Calibri" w:cs="Arial"/>
                <w:sz w:val="23"/>
                <w:szCs w:val="23"/>
              </w:rPr>
              <w:t xml:space="preserve">If a comprehensive school safety plan includes procedures to prepare for active shooters or other armed assailants by conducting a drill, a school shall comply with </w:t>
            </w:r>
            <w:proofErr w:type="gramStart"/>
            <w:r w:rsidRPr="2CE8E39D">
              <w:rPr>
                <w:rFonts w:ascii="Calibri" w:hAnsi="Calibri" w:cs="Arial"/>
                <w:sz w:val="23"/>
                <w:szCs w:val="23"/>
              </w:rPr>
              <w:t>all of</w:t>
            </w:r>
            <w:proofErr w:type="gramEnd"/>
            <w:r w:rsidRPr="2CE8E39D">
              <w:rPr>
                <w:rFonts w:ascii="Calibri" w:hAnsi="Calibri" w:cs="Arial"/>
                <w:sz w:val="23"/>
                <w:szCs w:val="23"/>
              </w:rPr>
              <w:t xml:space="preserve"> the following relating to the drill:</w:t>
            </w:r>
          </w:p>
        </w:tc>
        <w:tc>
          <w:tcPr>
            <w:tcW w:w="1859" w:type="dxa"/>
            <w:vMerge w:val="restart"/>
            <w:tcBorders>
              <w:left w:val="single" w:sz="4" w:space="0" w:color="auto"/>
            </w:tcBorders>
            <w:shd w:val="clear" w:color="auto" w:fill="DBE5F1" w:themeFill="accent1" w:themeFillTint="33"/>
            <w:vAlign w:val="center"/>
          </w:tcPr>
          <w:p w14:paraId="715FA80C" w14:textId="77777777" w:rsidR="33C4CCAD" w:rsidRDefault="33C4CCAD" w:rsidP="2CE8E39D">
            <w:pPr>
              <w:spacing w:line="276" w:lineRule="auto"/>
              <w:jc w:val="center"/>
              <w:rPr>
                <w:rFonts w:ascii="Calibri" w:hAnsi="Calibri" w:cs="Arial"/>
                <w:sz w:val="23"/>
                <w:szCs w:val="23"/>
              </w:rPr>
            </w:pPr>
            <w:r w:rsidRPr="2CE8E39D">
              <w:rPr>
                <w:rFonts w:ascii="Calibri" w:hAnsi="Calibri" w:cs="Arial"/>
                <w:sz w:val="23"/>
                <w:szCs w:val="23"/>
              </w:rPr>
              <w:t>32282.(a)(2)</w:t>
            </w:r>
          </w:p>
          <w:p w14:paraId="3D7A7913" w14:textId="7728FE25" w:rsidR="33C4CCAD" w:rsidRDefault="33C4CCAD" w:rsidP="2CE8E39D">
            <w:pPr>
              <w:spacing w:line="276" w:lineRule="auto"/>
              <w:jc w:val="center"/>
              <w:rPr>
                <w:rFonts w:ascii="Calibri" w:hAnsi="Calibri" w:cs="Arial"/>
                <w:sz w:val="23"/>
                <w:szCs w:val="23"/>
              </w:rPr>
            </w:pPr>
            <w:r w:rsidRPr="2CE8E39D">
              <w:rPr>
                <w:rFonts w:ascii="Calibri" w:hAnsi="Calibri" w:cs="Arial"/>
                <w:sz w:val="23"/>
                <w:szCs w:val="23"/>
              </w:rPr>
              <w:t>(K)</w:t>
            </w:r>
          </w:p>
        </w:tc>
        <w:tc>
          <w:tcPr>
            <w:tcW w:w="719" w:type="dxa"/>
            <w:tcBorders>
              <w:bottom w:val="dashed" w:sz="6" w:space="0" w:color="000000" w:themeColor="text1"/>
            </w:tcBorders>
            <w:shd w:val="clear" w:color="auto" w:fill="DBE5F1" w:themeFill="accent1" w:themeFillTint="33"/>
          </w:tcPr>
          <w:p w14:paraId="3CA2E094" w14:textId="29D259BD" w:rsidR="2CE8E39D" w:rsidRDefault="2CE8E39D" w:rsidP="2CE8E39D">
            <w:pPr>
              <w:spacing w:line="276" w:lineRule="auto"/>
              <w:jc w:val="center"/>
              <w:rPr>
                <w:rFonts w:ascii="Calibri" w:hAnsi="Calibri" w:cs="Arial"/>
                <w:sz w:val="23"/>
                <w:szCs w:val="23"/>
              </w:rPr>
            </w:pPr>
          </w:p>
        </w:tc>
        <w:tc>
          <w:tcPr>
            <w:tcW w:w="1095" w:type="dxa"/>
            <w:tcBorders>
              <w:bottom w:val="dashed" w:sz="6" w:space="0" w:color="000000" w:themeColor="text1"/>
            </w:tcBorders>
            <w:shd w:val="clear" w:color="auto" w:fill="DBE5F1" w:themeFill="accent1" w:themeFillTint="33"/>
          </w:tcPr>
          <w:p w14:paraId="50ABF377" w14:textId="3B450D52" w:rsidR="2CE8E39D" w:rsidRDefault="2CE8E39D" w:rsidP="2CE8E39D">
            <w:pPr>
              <w:spacing w:line="276" w:lineRule="auto"/>
              <w:jc w:val="center"/>
              <w:rPr>
                <w:rFonts w:ascii="Calibri" w:hAnsi="Calibri" w:cs="Arial"/>
                <w:sz w:val="23"/>
                <w:szCs w:val="23"/>
              </w:rPr>
            </w:pPr>
          </w:p>
        </w:tc>
        <w:tc>
          <w:tcPr>
            <w:tcW w:w="4262" w:type="dxa"/>
            <w:tcBorders>
              <w:bottom w:val="dashed" w:sz="6" w:space="0" w:color="000000" w:themeColor="text1"/>
            </w:tcBorders>
            <w:shd w:val="clear" w:color="auto" w:fill="DBE5F1" w:themeFill="accent1" w:themeFillTint="33"/>
          </w:tcPr>
          <w:p w14:paraId="7659044A" w14:textId="5F2B6182" w:rsidR="2CE8E39D" w:rsidRDefault="2CE8E39D" w:rsidP="2CE8E39D">
            <w:pPr>
              <w:spacing w:line="276" w:lineRule="auto"/>
              <w:rPr>
                <w:rFonts w:ascii="Calibri" w:hAnsi="Calibri" w:cs="Arial"/>
                <w:sz w:val="23"/>
                <w:szCs w:val="23"/>
              </w:rPr>
            </w:pPr>
          </w:p>
        </w:tc>
      </w:tr>
      <w:tr w:rsidR="2CE8E39D" w14:paraId="5CCB36EC" w14:textId="77777777" w:rsidTr="2B06CF6F">
        <w:trPr>
          <w:cantSplit/>
          <w:trHeight w:val="300"/>
        </w:trPr>
        <w:tc>
          <w:tcPr>
            <w:tcW w:w="6455" w:type="dxa"/>
            <w:tcBorders>
              <w:top w:val="dashed" w:sz="6" w:space="0" w:color="000000" w:themeColor="text1"/>
              <w:bottom w:val="dashed" w:sz="6" w:space="0" w:color="000000" w:themeColor="text1"/>
            </w:tcBorders>
            <w:shd w:val="clear" w:color="auto" w:fill="DBE5F1" w:themeFill="accent1" w:themeFillTint="33"/>
            <w:vAlign w:val="center"/>
          </w:tcPr>
          <w:p w14:paraId="69C4EE86" w14:textId="16452C94" w:rsidR="33C4CCAD" w:rsidRDefault="33C4CCAD" w:rsidP="2CE8E39D">
            <w:pPr>
              <w:pStyle w:val="ListParagraph"/>
              <w:numPr>
                <w:ilvl w:val="0"/>
                <w:numId w:val="13"/>
              </w:numPr>
              <w:spacing w:line="276" w:lineRule="auto"/>
              <w:rPr>
                <w:rFonts w:ascii="Calibri" w:hAnsi="Calibri" w:cs="Arial"/>
                <w:sz w:val="23"/>
                <w:szCs w:val="23"/>
              </w:rPr>
            </w:pPr>
            <w:r w:rsidRPr="2CE8E39D">
              <w:rPr>
                <w:rFonts w:ascii="Calibri" w:hAnsi="Calibri" w:cs="Arial"/>
                <w:sz w:val="23"/>
                <w:szCs w:val="23"/>
              </w:rPr>
              <w:lastRenderedPageBreak/>
              <w:t>The school shall not conduct a high-intensity drill. “High-intensity drill” means a drill that includes simulations that mimic an actual school shooter or other armed assailant incident, including, but not limited to, theatrical makeup or other materials to give an image of blood or gunshot wounds, acting by an individual posing to be the assailant, acting by individuals posing as victims, or simulations that instruct pupils to actively resist an assailant by throwing objects, attacking, or swarming the assailant.</w:t>
            </w:r>
          </w:p>
        </w:tc>
        <w:tc>
          <w:tcPr>
            <w:tcW w:w="1859" w:type="dxa"/>
            <w:vMerge/>
            <w:vAlign w:val="center"/>
          </w:tcPr>
          <w:p w14:paraId="22FFAF30" w14:textId="77777777" w:rsidR="00885DCE" w:rsidRDefault="00885DCE"/>
        </w:tc>
        <w:tc>
          <w:tcPr>
            <w:tcW w:w="719" w:type="dxa"/>
            <w:tcBorders>
              <w:top w:val="dashed" w:sz="6" w:space="0" w:color="000000" w:themeColor="text1"/>
              <w:bottom w:val="dashed" w:sz="6" w:space="0" w:color="000000" w:themeColor="text1"/>
            </w:tcBorders>
            <w:shd w:val="clear" w:color="auto" w:fill="DBE5F1" w:themeFill="accent1" w:themeFillTint="33"/>
          </w:tcPr>
          <w:p w14:paraId="3D8595D8" w14:textId="61444950" w:rsidR="2CE8E39D" w:rsidRDefault="2CE8E39D" w:rsidP="2CE8E39D">
            <w:pPr>
              <w:spacing w:line="276" w:lineRule="auto"/>
              <w:jc w:val="center"/>
              <w:rPr>
                <w:rFonts w:ascii="Calibri" w:hAnsi="Calibri" w:cs="Arial"/>
                <w:sz w:val="23"/>
                <w:szCs w:val="23"/>
              </w:rPr>
            </w:pPr>
          </w:p>
        </w:tc>
        <w:tc>
          <w:tcPr>
            <w:tcW w:w="1095" w:type="dxa"/>
            <w:tcBorders>
              <w:top w:val="dashed" w:sz="6" w:space="0" w:color="000000" w:themeColor="text1"/>
              <w:bottom w:val="dashed" w:sz="6" w:space="0" w:color="000000" w:themeColor="text1"/>
            </w:tcBorders>
            <w:shd w:val="clear" w:color="auto" w:fill="DBE5F1" w:themeFill="accent1" w:themeFillTint="33"/>
          </w:tcPr>
          <w:p w14:paraId="08CBFFBE" w14:textId="351A8E15" w:rsidR="2CE8E39D" w:rsidRDefault="2CE8E39D" w:rsidP="2CE8E39D">
            <w:pPr>
              <w:spacing w:line="276" w:lineRule="auto"/>
              <w:jc w:val="center"/>
              <w:rPr>
                <w:rFonts w:ascii="Calibri" w:hAnsi="Calibri" w:cs="Arial"/>
                <w:sz w:val="23"/>
                <w:szCs w:val="23"/>
              </w:rPr>
            </w:pPr>
          </w:p>
        </w:tc>
        <w:tc>
          <w:tcPr>
            <w:tcW w:w="4262" w:type="dxa"/>
            <w:tcBorders>
              <w:top w:val="dashed" w:sz="6" w:space="0" w:color="000000" w:themeColor="text1"/>
              <w:bottom w:val="dashed" w:sz="6" w:space="0" w:color="000000" w:themeColor="text1"/>
            </w:tcBorders>
            <w:shd w:val="clear" w:color="auto" w:fill="DBE5F1" w:themeFill="accent1" w:themeFillTint="33"/>
          </w:tcPr>
          <w:p w14:paraId="6A914696" w14:textId="63609239" w:rsidR="2CE8E39D" w:rsidRDefault="2CE8E39D" w:rsidP="2CE8E39D">
            <w:pPr>
              <w:spacing w:line="276" w:lineRule="auto"/>
              <w:rPr>
                <w:rFonts w:ascii="Calibri" w:hAnsi="Calibri" w:cs="Arial"/>
                <w:sz w:val="23"/>
                <w:szCs w:val="23"/>
              </w:rPr>
            </w:pPr>
          </w:p>
        </w:tc>
      </w:tr>
      <w:tr w:rsidR="2CE8E39D" w14:paraId="4C31B7CD" w14:textId="77777777" w:rsidTr="2B06CF6F">
        <w:trPr>
          <w:cantSplit/>
          <w:trHeight w:val="300"/>
        </w:trPr>
        <w:tc>
          <w:tcPr>
            <w:tcW w:w="6455" w:type="dxa"/>
            <w:tcBorders>
              <w:top w:val="dashed" w:sz="6" w:space="0" w:color="000000" w:themeColor="text1"/>
              <w:bottom w:val="dashed" w:sz="6" w:space="0" w:color="000000" w:themeColor="text1"/>
            </w:tcBorders>
            <w:shd w:val="clear" w:color="auto" w:fill="DBE5F1" w:themeFill="accent1" w:themeFillTint="33"/>
            <w:vAlign w:val="center"/>
          </w:tcPr>
          <w:p w14:paraId="2BDA10B6" w14:textId="203EE2AC" w:rsidR="33C4CCAD" w:rsidRDefault="33C4CCAD" w:rsidP="2CE8E39D">
            <w:pPr>
              <w:pStyle w:val="ListParagraph"/>
              <w:numPr>
                <w:ilvl w:val="0"/>
                <w:numId w:val="13"/>
              </w:numPr>
              <w:spacing w:line="276" w:lineRule="auto"/>
              <w:rPr>
                <w:rFonts w:ascii="Calibri" w:hAnsi="Calibri" w:cs="Arial"/>
                <w:sz w:val="23"/>
                <w:szCs w:val="23"/>
              </w:rPr>
            </w:pPr>
            <w:r w:rsidRPr="2CE8E39D">
              <w:rPr>
                <w:rFonts w:ascii="Calibri" w:hAnsi="Calibri" w:cs="Arial"/>
                <w:sz w:val="23"/>
                <w:szCs w:val="23"/>
              </w:rPr>
              <w:t>The school shall not include the use of real weapons, gunfire blanks, or explosions in the conducting of the drill.</w:t>
            </w:r>
          </w:p>
        </w:tc>
        <w:tc>
          <w:tcPr>
            <w:tcW w:w="1859" w:type="dxa"/>
            <w:vMerge/>
            <w:vAlign w:val="center"/>
          </w:tcPr>
          <w:p w14:paraId="30C402B0" w14:textId="77777777" w:rsidR="00885DCE" w:rsidRDefault="00885DCE"/>
        </w:tc>
        <w:tc>
          <w:tcPr>
            <w:tcW w:w="719" w:type="dxa"/>
            <w:tcBorders>
              <w:top w:val="dashed" w:sz="6" w:space="0" w:color="000000" w:themeColor="text1"/>
              <w:bottom w:val="dashed" w:sz="6" w:space="0" w:color="000000" w:themeColor="text1"/>
            </w:tcBorders>
            <w:shd w:val="clear" w:color="auto" w:fill="DBE5F1" w:themeFill="accent1" w:themeFillTint="33"/>
          </w:tcPr>
          <w:p w14:paraId="12E334BF" w14:textId="2C08B794" w:rsidR="2CE8E39D" w:rsidRDefault="2CE8E39D" w:rsidP="2CE8E39D">
            <w:pPr>
              <w:spacing w:line="276" w:lineRule="auto"/>
              <w:jc w:val="center"/>
              <w:rPr>
                <w:rFonts w:ascii="Calibri" w:hAnsi="Calibri" w:cs="Arial"/>
                <w:sz w:val="23"/>
                <w:szCs w:val="23"/>
              </w:rPr>
            </w:pPr>
          </w:p>
        </w:tc>
        <w:tc>
          <w:tcPr>
            <w:tcW w:w="1095" w:type="dxa"/>
            <w:tcBorders>
              <w:top w:val="dashed" w:sz="6" w:space="0" w:color="000000" w:themeColor="text1"/>
              <w:bottom w:val="dashed" w:sz="6" w:space="0" w:color="000000" w:themeColor="text1"/>
            </w:tcBorders>
            <w:shd w:val="clear" w:color="auto" w:fill="DBE5F1" w:themeFill="accent1" w:themeFillTint="33"/>
          </w:tcPr>
          <w:p w14:paraId="61F8932A" w14:textId="43F2EDF6" w:rsidR="2CE8E39D" w:rsidRDefault="2CE8E39D" w:rsidP="2CE8E39D">
            <w:pPr>
              <w:spacing w:line="276" w:lineRule="auto"/>
              <w:jc w:val="center"/>
              <w:rPr>
                <w:rFonts w:ascii="Calibri" w:hAnsi="Calibri" w:cs="Arial"/>
                <w:sz w:val="23"/>
                <w:szCs w:val="23"/>
              </w:rPr>
            </w:pPr>
          </w:p>
        </w:tc>
        <w:tc>
          <w:tcPr>
            <w:tcW w:w="4262" w:type="dxa"/>
            <w:tcBorders>
              <w:top w:val="dashed" w:sz="6" w:space="0" w:color="000000" w:themeColor="text1"/>
              <w:bottom w:val="dashed" w:sz="6" w:space="0" w:color="000000" w:themeColor="text1"/>
            </w:tcBorders>
            <w:shd w:val="clear" w:color="auto" w:fill="DBE5F1" w:themeFill="accent1" w:themeFillTint="33"/>
          </w:tcPr>
          <w:p w14:paraId="50B93009" w14:textId="38B80500" w:rsidR="2CE8E39D" w:rsidRDefault="2CE8E39D" w:rsidP="2CE8E39D">
            <w:pPr>
              <w:spacing w:line="276" w:lineRule="auto"/>
              <w:rPr>
                <w:rFonts w:ascii="Calibri" w:hAnsi="Calibri" w:cs="Arial"/>
                <w:sz w:val="23"/>
                <w:szCs w:val="23"/>
              </w:rPr>
            </w:pPr>
          </w:p>
        </w:tc>
      </w:tr>
      <w:tr w:rsidR="2CE8E39D" w14:paraId="79011BD1" w14:textId="77777777" w:rsidTr="2B06CF6F">
        <w:trPr>
          <w:cantSplit/>
          <w:trHeight w:val="300"/>
        </w:trPr>
        <w:tc>
          <w:tcPr>
            <w:tcW w:w="6455" w:type="dxa"/>
            <w:tcBorders>
              <w:top w:val="dashed" w:sz="6" w:space="0" w:color="000000" w:themeColor="text1"/>
            </w:tcBorders>
            <w:shd w:val="clear" w:color="auto" w:fill="DBE5F1" w:themeFill="accent1" w:themeFillTint="33"/>
            <w:vAlign w:val="center"/>
          </w:tcPr>
          <w:p w14:paraId="443278F1" w14:textId="3AA7FF4C" w:rsidR="33C4CCAD" w:rsidRDefault="00711E86" w:rsidP="2CE8E39D">
            <w:pPr>
              <w:pStyle w:val="ListParagraph"/>
              <w:numPr>
                <w:ilvl w:val="0"/>
                <w:numId w:val="13"/>
              </w:numPr>
              <w:spacing w:line="276" w:lineRule="auto"/>
              <w:rPr>
                <w:rFonts w:ascii="Calibri" w:hAnsi="Calibri" w:cs="Arial"/>
                <w:sz w:val="23"/>
                <w:szCs w:val="23"/>
              </w:rPr>
            </w:pPr>
            <w:r>
              <w:rPr>
                <w:rFonts w:ascii="Calibri" w:hAnsi="Calibri" w:cs="Arial"/>
                <w:sz w:val="23"/>
                <w:szCs w:val="23"/>
              </w:rPr>
              <w:lastRenderedPageBreak/>
              <w:t>T</w:t>
            </w:r>
            <w:r w:rsidR="33C4CCAD" w:rsidRPr="2CE8E39D">
              <w:rPr>
                <w:rFonts w:ascii="Calibri" w:hAnsi="Calibri" w:cs="Arial"/>
                <w:sz w:val="23"/>
                <w:szCs w:val="23"/>
              </w:rPr>
              <w:t xml:space="preserve">he school shall ensure a trauma-informed approach to the design and execution of any drill, which shall include </w:t>
            </w:r>
            <w:proofErr w:type="gramStart"/>
            <w:r w:rsidR="33C4CCAD" w:rsidRPr="2CE8E39D">
              <w:rPr>
                <w:rFonts w:ascii="Calibri" w:hAnsi="Calibri" w:cs="Arial"/>
                <w:sz w:val="23"/>
                <w:szCs w:val="23"/>
              </w:rPr>
              <w:t>all of</w:t>
            </w:r>
            <w:proofErr w:type="gramEnd"/>
            <w:r w:rsidR="33C4CCAD" w:rsidRPr="2CE8E39D">
              <w:rPr>
                <w:rFonts w:ascii="Calibri" w:hAnsi="Calibri" w:cs="Arial"/>
                <w:sz w:val="23"/>
                <w:szCs w:val="23"/>
              </w:rPr>
              <w:t xml:space="preserve"> the following:</w:t>
            </w:r>
          </w:p>
          <w:p w14:paraId="6698873F" w14:textId="5C8A781A" w:rsidR="33C4CCAD" w:rsidRDefault="33C4CCAD" w:rsidP="2CE8E39D">
            <w:pPr>
              <w:pStyle w:val="ListParagraph"/>
              <w:numPr>
                <w:ilvl w:val="0"/>
                <w:numId w:val="12"/>
              </w:numPr>
              <w:spacing w:line="276" w:lineRule="auto"/>
              <w:rPr>
                <w:rFonts w:ascii="Calibri" w:hAnsi="Calibri" w:cs="Arial"/>
                <w:sz w:val="23"/>
                <w:szCs w:val="23"/>
              </w:rPr>
            </w:pPr>
            <w:r w:rsidRPr="2CE8E39D">
              <w:rPr>
                <w:rFonts w:ascii="Calibri" w:hAnsi="Calibri" w:cs="Arial"/>
                <w:sz w:val="23"/>
                <w:szCs w:val="23"/>
              </w:rPr>
              <w:t>Age-appropriate and developmentally appropriate drill content and terminology developed with the involvement of school personnel, including school-based mental health professionals.</w:t>
            </w:r>
          </w:p>
          <w:p w14:paraId="4366CE12" w14:textId="019B0ADF" w:rsidR="33C4CCAD" w:rsidRDefault="33C4CCAD" w:rsidP="2CE8E39D">
            <w:pPr>
              <w:pStyle w:val="ListParagraph"/>
              <w:numPr>
                <w:ilvl w:val="0"/>
                <w:numId w:val="12"/>
              </w:numPr>
              <w:spacing w:line="276" w:lineRule="auto"/>
              <w:rPr>
                <w:rFonts w:ascii="Calibri" w:hAnsi="Calibri" w:cs="Arial"/>
                <w:sz w:val="23"/>
                <w:szCs w:val="23"/>
              </w:rPr>
            </w:pPr>
            <w:r w:rsidRPr="2CE8E39D">
              <w:rPr>
                <w:rFonts w:ascii="Calibri" w:hAnsi="Calibri" w:cs="Arial"/>
                <w:sz w:val="23"/>
                <w:szCs w:val="23"/>
              </w:rPr>
              <w:t>Notice to all parents and guardians of pupils, teachers, administrators, and school personnel subject to the drills in advance of the drill and of the drill’s expected length of time.</w:t>
            </w:r>
          </w:p>
          <w:p w14:paraId="444332A6" w14:textId="186CA1B9" w:rsidR="33C4CCAD" w:rsidRDefault="33C4CCAD" w:rsidP="2CE8E39D">
            <w:pPr>
              <w:pStyle w:val="ListParagraph"/>
              <w:numPr>
                <w:ilvl w:val="0"/>
                <w:numId w:val="12"/>
              </w:numPr>
              <w:spacing w:line="276" w:lineRule="auto"/>
              <w:rPr>
                <w:rFonts w:ascii="Calibri" w:hAnsi="Calibri" w:cs="Arial"/>
                <w:sz w:val="23"/>
                <w:szCs w:val="23"/>
              </w:rPr>
            </w:pPr>
            <w:r w:rsidRPr="2CE8E39D">
              <w:rPr>
                <w:rFonts w:ascii="Calibri" w:hAnsi="Calibri" w:cs="Arial"/>
                <w:sz w:val="23"/>
                <w:szCs w:val="23"/>
              </w:rPr>
              <w:t>The ability for parents or guardians to opt their child or children out of the drills.</w:t>
            </w:r>
          </w:p>
          <w:p w14:paraId="2EA1A536" w14:textId="367F3BC1" w:rsidR="33C4CCAD" w:rsidRDefault="33C4CCAD" w:rsidP="2CE8E39D">
            <w:pPr>
              <w:pStyle w:val="ListParagraph"/>
              <w:numPr>
                <w:ilvl w:val="0"/>
                <w:numId w:val="12"/>
              </w:numPr>
              <w:spacing w:line="276" w:lineRule="auto"/>
              <w:rPr>
                <w:rFonts w:ascii="Calibri" w:hAnsi="Calibri" w:cs="Arial"/>
                <w:sz w:val="23"/>
                <w:szCs w:val="23"/>
              </w:rPr>
            </w:pPr>
            <w:r w:rsidRPr="2CE8E39D">
              <w:rPr>
                <w:rFonts w:ascii="Calibri" w:hAnsi="Calibri" w:cs="Arial"/>
                <w:sz w:val="23"/>
                <w:szCs w:val="23"/>
              </w:rPr>
              <w:t>An announcement to pupils and educators immediately before the start of the drills and an announcement to pupils and educators immediately after the drills have concluded.</w:t>
            </w:r>
          </w:p>
          <w:p w14:paraId="21E43F42" w14:textId="0C1CD6A3" w:rsidR="33C4CCAD" w:rsidRDefault="33C4CCAD" w:rsidP="2CE8E39D">
            <w:pPr>
              <w:pStyle w:val="ListParagraph"/>
              <w:numPr>
                <w:ilvl w:val="0"/>
                <w:numId w:val="12"/>
              </w:numPr>
              <w:spacing w:line="276" w:lineRule="auto"/>
              <w:rPr>
                <w:rFonts w:ascii="Calibri" w:hAnsi="Calibri" w:cs="Arial"/>
                <w:sz w:val="23"/>
                <w:szCs w:val="23"/>
              </w:rPr>
            </w:pPr>
            <w:r w:rsidRPr="2CE8E39D">
              <w:rPr>
                <w:rFonts w:ascii="Calibri" w:hAnsi="Calibri" w:cs="Arial"/>
                <w:sz w:val="23"/>
                <w:szCs w:val="23"/>
              </w:rPr>
              <w:t>A notice to all parents and guardians after the drill has concluded.</w:t>
            </w:r>
          </w:p>
          <w:p w14:paraId="6ED33506" w14:textId="7CE156B4" w:rsidR="33C4CCAD" w:rsidRDefault="33C4CCAD" w:rsidP="2CE8E39D">
            <w:pPr>
              <w:pStyle w:val="ListParagraph"/>
              <w:numPr>
                <w:ilvl w:val="0"/>
                <w:numId w:val="12"/>
              </w:numPr>
              <w:spacing w:line="276" w:lineRule="auto"/>
              <w:rPr>
                <w:rFonts w:ascii="Calibri" w:hAnsi="Calibri" w:cs="Arial"/>
                <w:sz w:val="23"/>
                <w:szCs w:val="23"/>
              </w:rPr>
            </w:pPr>
            <w:r w:rsidRPr="2CE8E39D">
              <w:rPr>
                <w:rFonts w:ascii="Calibri" w:hAnsi="Calibri" w:cs="Arial"/>
                <w:sz w:val="23"/>
                <w:szCs w:val="23"/>
              </w:rPr>
              <w:t>The provision of contact information for community-based resources, including local organizations with objectives to reduce gun violence or provide mental health counseling, to parents or guardians, pupils, and staff who are negatively impacted by the drills, and, where available, prioritizing school-based resources</w:t>
            </w:r>
          </w:p>
        </w:tc>
        <w:tc>
          <w:tcPr>
            <w:tcW w:w="1859" w:type="dxa"/>
            <w:vMerge/>
            <w:vAlign w:val="center"/>
          </w:tcPr>
          <w:p w14:paraId="4EC70975" w14:textId="77777777" w:rsidR="00885DCE" w:rsidRDefault="00885DCE"/>
        </w:tc>
        <w:tc>
          <w:tcPr>
            <w:tcW w:w="719" w:type="dxa"/>
            <w:tcBorders>
              <w:top w:val="dashed" w:sz="6" w:space="0" w:color="000000" w:themeColor="text1"/>
            </w:tcBorders>
            <w:shd w:val="clear" w:color="auto" w:fill="DBE5F1" w:themeFill="accent1" w:themeFillTint="33"/>
          </w:tcPr>
          <w:p w14:paraId="62B7CF7F" w14:textId="01D08D00" w:rsidR="2CE8E39D" w:rsidRDefault="2CE8E39D" w:rsidP="2CE8E39D">
            <w:pPr>
              <w:spacing w:line="276" w:lineRule="auto"/>
              <w:jc w:val="center"/>
              <w:rPr>
                <w:rFonts w:ascii="Calibri" w:hAnsi="Calibri" w:cs="Arial"/>
                <w:sz w:val="23"/>
                <w:szCs w:val="23"/>
              </w:rPr>
            </w:pPr>
          </w:p>
        </w:tc>
        <w:tc>
          <w:tcPr>
            <w:tcW w:w="1095" w:type="dxa"/>
            <w:tcBorders>
              <w:top w:val="dashed" w:sz="6" w:space="0" w:color="000000" w:themeColor="text1"/>
            </w:tcBorders>
            <w:shd w:val="clear" w:color="auto" w:fill="DBE5F1" w:themeFill="accent1" w:themeFillTint="33"/>
          </w:tcPr>
          <w:p w14:paraId="21C79BEE" w14:textId="64356126" w:rsidR="2CE8E39D" w:rsidRDefault="2CE8E39D" w:rsidP="2CE8E39D">
            <w:pPr>
              <w:spacing w:line="276" w:lineRule="auto"/>
              <w:jc w:val="center"/>
              <w:rPr>
                <w:rFonts w:ascii="Calibri" w:hAnsi="Calibri" w:cs="Arial"/>
                <w:sz w:val="23"/>
                <w:szCs w:val="23"/>
              </w:rPr>
            </w:pPr>
          </w:p>
        </w:tc>
        <w:tc>
          <w:tcPr>
            <w:tcW w:w="4262" w:type="dxa"/>
            <w:tcBorders>
              <w:top w:val="dashed" w:sz="6" w:space="0" w:color="000000" w:themeColor="text1"/>
            </w:tcBorders>
            <w:shd w:val="clear" w:color="auto" w:fill="DBE5F1" w:themeFill="accent1" w:themeFillTint="33"/>
          </w:tcPr>
          <w:p w14:paraId="65EA04A2" w14:textId="0E24FB77" w:rsidR="2CE8E39D" w:rsidRDefault="2CE8E39D" w:rsidP="2CE8E39D">
            <w:pPr>
              <w:spacing w:line="276" w:lineRule="auto"/>
              <w:rPr>
                <w:rFonts w:ascii="Calibri" w:hAnsi="Calibri" w:cs="Arial"/>
                <w:sz w:val="23"/>
                <w:szCs w:val="23"/>
              </w:rPr>
            </w:pPr>
          </w:p>
        </w:tc>
      </w:tr>
      <w:tr w:rsidR="2CE8E39D" w14:paraId="38849804" w14:textId="77777777" w:rsidTr="2B06CF6F">
        <w:trPr>
          <w:cantSplit/>
          <w:trHeight w:val="300"/>
        </w:trPr>
        <w:tc>
          <w:tcPr>
            <w:tcW w:w="6455" w:type="dxa"/>
            <w:shd w:val="clear" w:color="auto" w:fill="DBE5F1" w:themeFill="accent1" w:themeFillTint="33"/>
            <w:vAlign w:val="center"/>
          </w:tcPr>
          <w:p w14:paraId="7D69EE77" w14:textId="0AD515FB" w:rsidR="3A6077F5" w:rsidRDefault="3A6077F5" w:rsidP="2CE8E39D">
            <w:pPr>
              <w:pStyle w:val="ListParagraph"/>
              <w:numPr>
                <w:ilvl w:val="0"/>
                <w:numId w:val="33"/>
              </w:numPr>
              <w:spacing w:line="276" w:lineRule="auto"/>
              <w:rPr>
                <w:rFonts w:ascii="Calibri" w:hAnsi="Calibri" w:cs="Arial"/>
                <w:sz w:val="23"/>
                <w:szCs w:val="23"/>
              </w:rPr>
            </w:pPr>
            <w:r w:rsidRPr="2CE8E39D">
              <w:rPr>
                <w:rFonts w:ascii="Calibri" w:hAnsi="Calibri" w:cs="Arial"/>
                <w:sz w:val="23"/>
                <w:szCs w:val="23"/>
              </w:rPr>
              <w:lastRenderedPageBreak/>
              <w:t>Procedures to assess and respond to reports of any dangerous, violent, or unlawful activity that is being conducted or threatened to be conducted at the school, at an activity sponsored by the school, or on a school bus serving the school.</w:t>
            </w:r>
          </w:p>
        </w:tc>
        <w:tc>
          <w:tcPr>
            <w:tcW w:w="1859" w:type="dxa"/>
            <w:shd w:val="clear" w:color="auto" w:fill="DBE5F1" w:themeFill="accent1" w:themeFillTint="33"/>
            <w:vAlign w:val="center"/>
          </w:tcPr>
          <w:p w14:paraId="1DFA9E6B" w14:textId="77777777" w:rsidR="3A6077F5" w:rsidRDefault="3A6077F5" w:rsidP="2CE8E39D">
            <w:pPr>
              <w:spacing w:line="276" w:lineRule="auto"/>
              <w:jc w:val="center"/>
              <w:rPr>
                <w:rFonts w:ascii="Calibri" w:hAnsi="Calibri" w:cs="Arial"/>
                <w:sz w:val="23"/>
                <w:szCs w:val="23"/>
              </w:rPr>
            </w:pPr>
            <w:r w:rsidRPr="2CE8E39D">
              <w:rPr>
                <w:rFonts w:ascii="Calibri" w:hAnsi="Calibri" w:cs="Arial"/>
                <w:sz w:val="23"/>
                <w:szCs w:val="23"/>
              </w:rPr>
              <w:t>32282.(a)(2)</w:t>
            </w:r>
          </w:p>
          <w:p w14:paraId="5A2238B5" w14:textId="080A43D6" w:rsidR="3A6077F5" w:rsidRDefault="3A6077F5" w:rsidP="2CE8E39D">
            <w:pPr>
              <w:spacing w:line="276" w:lineRule="auto"/>
              <w:jc w:val="center"/>
              <w:rPr>
                <w:rFonts w:ascii="Calibri" w:hAnsi="Calibri" w:cs="Arial"/>
                <w:sz w:val="23"/>
                <w:szCs w:val="23"/>
              </w:rPr>
            </w:pPr>
            <w:r w:rsidRPr="2CE8E39D">
              <w:rPr>
                <w:rFonts w:ascii="Calibri" w:hAnsi="Calibri" w:cs="Arial"/>
                <w:sz w:val="23"/>
                <w:szCs w:val="23"/>
              </w:rPr>
              <w:t>(L)</w:t>
            </w:r>
          </w:p>
        </w:tc>
        <w:tc>
          <w:tcPr>
            <w:tcW w:w="719" w:type="dxa"/>
            <w:shd w:val="clear" w:color="auto" w:fill="DBE5F1" w:themeFill="accent1" w:themeFillTint="33"/>
          </w:tcPr>
          <w:p w14:paraId="521EC617" w14:textId="66B914F1" w:rsidR="2CE8E39D" w:rsidRDefault="2CE8E39D" w:rsidP="2CE8E39D">
            <w:pPr>
              <w:spacing w:line="276" w:lineRule="auto"/>
              <w:jc w:val="center"/>
              <w:rPr>
                <w:rFonts w:ascii="Calibri" w:hAnsi="Calibri" w:cs="Arial"/>
                <w:sz w:val="23"/>
                <w:szCs w:val="23"/>
              </w:rPr>
            </w:pPr>
          </w:p>
        </w:tc>
        <w:tc>
          <w:tcPr>
            <w:tcW w:w="1095" w:type="dxa"/>
            <w:shd w:val="clear" w:color="auto" w:fill="DBE5F1" w:themeFill="accent1" w:themeFillTint="33"/>
          </w:tcPr>
          <w:p w14:paraId="04955B6F" w14:textId="6C32727B" w:rsidR="2CE8E39D" w:rsidRDefault="2CE8E39D" w:rsidP="2CE8E39D">
            <w:pPr>
              <w:spacing w:line="276" w:lineRule="auto"/>
              <w:jc w:val="center"/>
              <w:rPr>
                <w:rFonts w:ascii="Calibri" w:hAnsi="Calibri" w:cs="Arial"/>
                <w:sz w:val="23"/>
                <w:szCs w:val="23"/>
              </w:rPr>
            </w:pPr>
          </w:p>
        </w:tc>
        <w:tc>
          <w:tcPr>
            <w:tcW w:w="4262" w:type="dxa"/>
            <w:shd w:val="clear" w:color="auto" w:fill="DBE5F1" w:themeFill="accent1" w:themeFillTint="33"/>
          </w:tcPr>
          <w:p w14:paraId="5C011B4F" w14:textId="154244BD" w:rsidR="2CE8E39D" w:rsidRDefault="2CE8E39D" w:rsidP="2CE8E39D">
            <w:pPr>
              <w:spacing w:line="276" w:lineRule="auto"/>
              <w:rPr>
                <w:rFonts w:ascii="Calibri" w:hAnsi="Calibri" w:cs="Arial"/>
                <w:sz w:val="23"/>
                <w:szCs w:val="23"/>
              </w:rPr>
            </w:pPr>
          </w:p>
        </w:tc>
      </w:tr>
      <w:tr w:rsidR="2B06CF6F" w14:paraId="194121DE" w14:textId="77777777" w:rsidTr="00631A6E">
        <w:trPr>
          <w:cantSplit/>
          <w:trHeight w:val="300"/>
        </w:trPr>
        <w:tc>
          <w:tcPr>
            <w:tcW w:w="6455" w:type="dxa"/>
            <w:tcBorders>
              <w:bottom w:val="single" w:sz="6" w:space="0" w:color="000000" w:themeColor="text1"/>
            </w:tcBorders>
            <w:shd w:val="clear" w:color="auto" w:fill="DBE5F1" w:themeFill="accent1" w:themeFillTint="33"/>
            <w:vAlign w:val="center"/>
          </w:tcPr>
          <w:p w14:paraId="3885D074" w14:textId="4281C518" w:rsidR="15A39C74" w:rsidRDefault="15A39C74" w:rsidP="2B06CF6F">
            <w:pPr>
              <w:pStyle w:val="ListParagraph"/>
              <w:numPr>
                <w:ilvl w:val="0"/>
                <w:numId w:val="33"/>
              </w:numPr>
              <w:spacing w:line="276" w:lineRule="auto"/>
              <w:rPr>
                <w:rFonts w:asciiTheme="minorHAnsi" w:eastAsiaTheme="minorEastAsia" w:hAnsiTheme="minorHAnsi" w:cstheme="minorBidi"/>
              </w:rPr>
            </w:pPr>
            <w:r w:rsidRPr="2B06CF6F">
              <w:rPr>
                <w:rFonts w:asciiTheme="minorHAnsi" w:eastAsiaTheme="minorEastAsia" w:hAnsiTheme="minorHAnsi" w:cstheme="minorBidi"/>
                <w:sz w:val="23"/>
                <w:szCs w:val="23"/>
              </w:rPr>
              <w:t xml:space="preserve">When a comprehensive school safety plan is next reviewed and updated </w:t>
            </w:r>
            <w:r w:rsidRPr="2B06CF6F">
              <w:rPr>
                <w:rFonts w:asciiTheme="minorHAnsi" w:eastAsiaTheme="minorEastAsia" w:hAnsiTheme="minorHAnsi" w:cstheme="minorBidi"/>
                <w:b/>
                <w:bCs/>
                <w:sz w:val="23"/>
                <w:szCs w:val="23"/>
              </w:rPr>
              <w:t>on or after July 1, 2025</w:t>
            </w:r>
            <w:r w:rsidRPr="2B06CF6F">
              <w:rPr>
                <w:rFonts w:asciiTheme="minorHAnsi" w:eastAsiaTheme="minorEastAsia" w:hAnsiTheme="minorHAnsi" w:cstheme="minorBidi"/>
                <w:sz w:val="23"/>
                <w:szCs w:val="23"/>
              </w:rPr>
              <w:t>, procedures to respond to incidents involving an individual experiencing a sudden cardiac arrest or a similar life-threatening medical emergency while on school grounds.</w:t>
            </w:r>
          </w:p>
          <w:p w14:paraId="11871EB4" w14:textId="6BA71981" w:rsidR="2B06CF6F" w:rsidRDefault="2B06CF6F" w:rsidP="2B06CF6F">
            <w:pPr>
              <w:pStyle w:val="ListParagraph"/>
              <w:spacing w:line="276" w:lineRule="auto"/>
              <w:ind w:left="360"/>
              <w:rPr>
                <w:rFonts w:asciiTheme="minorHAnsi" w:eastAsiaTheme="minorEastAsia" w:hAnsiTheme="minorHAnsi" w:cstheme="minorBidi"/>
              </w:rPr>
            </w:pPr>
          </w:p>
          <w:p w14:paraId="2F775ADA" w14:textId="69DEDE5E" w:rsidR="15A39C74" w:rsidRDefault="15A39C74" w:rsidP="2B06CF6F">
            <w:pPr>
              <w:pStyle w:val="ListParagraph"/>
              <w:spacing w:line="276" w:lineRule="auto"/>
              <w:ind w:left="360"/>
              <w:rPr>
                <w:rFonts w:asciiTheme="minorHAnsi" w:eastAsiaTheme="minorEastAsia" w:hAnsiTheme="minorHAnsi" w:cstheme="minorBidi"/>
              </w:rPr>
            </w:pPr>
            <w:r w:rsidRPr="2B06CF6F">
              <w:rPr>
                <w:rFonts w:asciiTheme="minorHAnsi" w:eastAsiaTheme="minorEastAsia" w:hAnsiTheme="minorHAnsi" w:cstheme="minorBidi"/>
              </w:rPr>
              <w:t>The procedures described in clause (i) are encouraged to integrate evidence-based core elements, including any cardiopulmonary resuscitation training offered and the placement of any automated external defibrillator available on the schoolsite in accordance with nationally recognized evidence-based emergency cardiac care guidelines, as dictated by the school safety plan.</w:t>
            </w:r>
          </w:p>
        </w:tc>
        <w:tc>
          <w:tcPr>
            <w:tcW w:w="1859" w:type="dxa"/>
            <w:tcBorders>
              <w:bottom w:val="single" w:sz="6" w:space="0" w:color="000000" w:themeColor="text1"/>
            </w:tcBorders>
            <w:shd w:val="clear" w:color="auto" w:fill="DBE5F1" w:themeFill="accent1" w:themeFillTint="33"/>
            <w:vAlign w:val="center"/>
          </w:tcPr>
          <w:p w14:paraId="4144E087" w14:textId="2484542B" w:rsidR="2B06CF6F" w:rsidRDefault="2B06CF6F" w:rsidP="2B06CF6F">
            <w:pPr>
              <w:spacing w:line="276" w:lineRule="auto"/>
              <w:jc w:val="center"/>
              <w:rPr>
                <w:rFonts w:ascii="Calibri" w:hAnsi="Calibri" w:cs="Arial"/>
                <w:sz w:val="23"/>
                <w:szCs w:val="23"/>
              </w:rPr>
            </w:pPr>
          </w:p>
        </w:tc>
        <w:tc>
          <w:tcPr>
            <w:tcW w:w="719" w:type="dxa"/>
            <w:tcBorders>
              <w:bottom w:val="single" w:sz="6" w:space="0" w:color="000000" w:themeColor="text1"/>
            </w:tcBorders>
            <w:shd w:val="clear" w:color="auto" w:fill="DBE5F1" w:themeFill="accent1" w:themeFillTint="33"/>
          </w:tcPr>
          <w:p w14:paraId="0954CE48" w14:textId="46EC1C0E" w:rsidR="2B06CF6F" w:rsidRDefault="2B06CF6F" w:rsidP="2B06CF6F">
            <w:pPr>
              <w:spacing w:line="276" w:lineRule="auto"/>
              <w:jc w:val="center"/>
              <w:rPr>
                <w:rFonts w:ascii="Calibri" w:hAnsi="Calibri" w:cs="Arial"/>
                <w:sz w:val="23"/>
                <w:szCs w:val="23"/>
              </w:rPr>
            </w:pPr>
          </w:p>
        </w:tc>
        <w:tc>
          <w:tcPr>
            <w:tcW w:w="1095" w:type="dxa"/>
            <w:tcBorders>
              <w:bottom w:val="single" w:sz="6" w:space="0" w:color="000000" w:themeColor="text1"/>
            </w:tcBorders>
            <w:shd w:val="clear" w:color="auto" w:fill="DBE5F1" w:themeFill="accent1" w:themeFillTint="33"/>
          </w:tcPr>
          <w:p w14:paraId="7F08E6B1" w14:textId="16FFB013" w:rsidR="2B06CF6F" w:rsidRDefault="2B06CF6F" w:rsidP="2B06CF6F">
            <w:pPr>
              <w:spacing w:line="276" w:lineRule="auto"/>
              <w:jc w:val="center"/>
              <w:rPr>
                <w:rFonts w:ascii="Calibri" w:hAnsi="Calibri" w:cs="Arial"/>
                <w:sz w:val="23"/>
                <w:szCs w:val="23"/>
              </w:rPr>
            </w:pPr>
          </w:p>
        </w:tc>
        <w:tc>
          <w:tcPr>
            <w:tcW w:w="4262" w:type="dxa"/>
            <w:tcBorders>
              <w:bottom w:val="single" w:sz="6" w:space="0" w:color="000000" w:themeColor="text1"/>
            </w:tcBorders>
            <w:shd w:val="clear" w:color="auto" w:fill="DBE5F1" w:themeFill="accent1" w:themeFillTint="33"/>
          </w:tcPr>
          <w:p w14:paraId="451C6234" w14:textId="07A19828" w:rsidR="2B06CF6F" w:rsidRDefault="2B06CF6F" w:rsidP="2B06CF6F">
            <w:pPr>
              <w:spacing w:line="276" w:lineRule="auto"/>
              <w:rPr>
                <w:rFonts w:ascii="Calibri" w:hAnsi="Calibri" w:cs="Arial"/>
                <w:sz w:val="23"/>
                <w:szCs w:val="23"/>
              </w:rPr>
            </w:pPr>
          </w:p>
        </w:tc>
      </w:tr>
      <w:tr w:rsidR="2CE8E39D" w14:paraId="450D138F" w14:textId="77777777" w:rsidTr="00631A6E">
        <w:trPr>
          <w:cantSplit/>
          <w:trHeight w:val="300"/>
        </w:trPr>
        <w:tc>
          <w:tcPr>
            <w:tcW w:w="6455" w:type="dxa"/>
            <w:tcBorders>
              <w:bottom w:val="dashed" w:sz="4" w:space="0" w:color="auto"/>
            </w:tcBorders>
            <w:shd w:val="clear" w:color="auto" w:fill="DBE5F1" w:themeFill="accent1" w:themeFillTint="33"/>
            <w:vAlign w:val="center"/>
          </w:tcPr>
          <w:p w14:paraId="67C17B4B" w14:textId="2261D822" w:rsidR="3A6077F5" w:rsidRDefault="3B9FAE56" w:rsidP="2CE8E39D">
            <w:pPr>
              <w:pStyle w:val="ListParagraph"/>
              <w:numPr>
                <w:ilvl w:val="0"/>
                <w:numId w:val="33"/>
              </w:numPr>
              <w:spacing w:line="276" w:lineRule="auto"/>
              <w:rPr>
                <w:rFonts w:ascii="Calibri" w:hAnsi="Calibri" w:cs="Arial"/>
                <w:sz w:val="23"/>
                <w:szCs w:val="23"/>
              </w:rPr>
            </w:pPr>
            <w:r w:rsidRPr="2B06CF6F">
              <w:rPr>
                <w:rFonts w:ascii="Calibri" w:hAnsi="Calibri" w:cs="Arial"/>
                <w:sz w:val="23"/>
                <w:szCs w:val="23"/>
              </w:rPr>
              <w:t xml:space="preserve">a. </w:t>
            </w:r>
            <w:r w:rsidR="0D459EA8" w:rsidRPr="2B06CF6F">
              <w:rPr>
                <w:rFonts w:ascii="Calibri" w:hAnsi="Calibri" w:cs="Arial"/>
                <w:sz w:val="23"/>
                <w:szCs w:val="23"/>
              </w:rPr>
              <w:t>For schools that serve pupils in any of grades 7 to 12, inclusive, a protocol in the event a pupil is suffering or is reasonably believed to be suffering from an opioid overdose.</w:t>
            </w:r>
          </w:p>
        </w:tc>
        <w:tc>
          <w:tcPr>
            <w:tcW w:w="1859" w:type="dxa"/>
            <w:vMerge w:val="restart"/>
            <w:tcBorders>
              <w:bottom w:val="dashed" w:sz="4" w:space="0" w:color="auto"/>
            </w:tcBorders>
            <w:shd w:val="clear" w:color="auto" w:fill="DBE5F1" w:themeFill="accent1" w:themeFillTint="33"/>
            <w:vAlign w:val="center"/>
          </w:tcPr>
          <w:p w14:paraId="785DE80B" w14:textId="77777777" w:rsidR="3A6077F5" w:rsidRDefault="3A6077F5" w:rsidP="2CE8E39D">
            <w:pPr>
              <w:spacing w:line="276" w:lineRule="auto"/>
              <w:jc w:val="center"/>
              <w:rPr>
                <w:rFonts w:ascii="Calibri" w:hAnsi="Calibri" w:cs="Arial"/>
                <w:sz w:val="23"/>
                <w:szCs w:val="23"/>
              </w:rPr>
            </w:pPr>
            <w:r w:rsidRPr="2CE8E39D">
              <w:rPr>
                <w:rFonts w:ascii="Calibri" w:hAnsi="Calibri" w:cs="Arial"/>
                <w:sz w:val="23"/>
                <w:szCs w:val="23"/>
              </w:rPr>
              <w:t>32282.(a)(2)</w:t>
            </w:r>
          </w:p>
          <w:p w14:paraId="39CC2F63" w14:textId="0253CD87" w:rsidR="3A6077F5" w:rsidRDefault="3A6077F5" w:rsidP="2CE8E39D">
            <w:pPr>
              <w:spacing w:line="276" w:lineRule="auto"/>
              <w:jc w:val="center"/>
              <w:rPr>
                <w:rFonts w:ascii="Calibri" w:hAnsi="Calibri" w:cs="Arial"/>
                <w:sz w:val="23"/>
                <w:szCs w:val="23"/>
              </w:rPr>
            </w:pPr>
            <w:r w:rsidRPr="2CE8E39D">
              <w:rPr>
                <w:rFonts w:ascii="Calibri" w:hAnsi="Calibri" w:cs="Arial"/>
                <w:sz w:val="23"/>
                <w:szCs w:val="23"/>
              </w:rPr>
              <w:t>(N)</w:t>
            </w:r>
          </w:p>
        </w:tc>
        <w:tc>
          <w:tcPr>
            <w:tcW w:w="719" w:type="dxa"/>
            <w:tcBorders>
              <w:bottom w:val="dashed" w:sz="4" w:space="0" w:color="auto"/>
            </w:tcBorders>
            <w:shd w:val="clear" w:color="auto" w:fill="DBE5F1" w:themeFill="accent1" w:themeFillTint="33"/>
          </w:tcPr>
          <w:p w14:paraId="5E52A4AE" w14:textId="02EE002C" w:rsidR="2CE8E39D" w:rsidRDefault="2CE8E39D" w:rsidP="2CE8E39D">
            <w:pPr>
              <w:spacing w:line="276" w:lineRule="auto"/>
              <w:jc w:val="center"/>
              <w:rPr>
                <w:rFonts w:ascii="Calibri" w:hAnsi="Calibri" w:cs="Arial"/>
                <w:sz w:val="23"/>
                <w:szCs w:val="23"/>
              </w:rPr>
            </w:pPr>
          </w:p>
        </w:tc>
        <w:tc>
          <w:tcPr>
            <w:tcW w:w="1095" w:type="dxa"/>
            <w:tcBorders>
              <w:bottom w:val="dashed" w:sz="4" w:space="0" w:color="auto"/>
            </w:tcBorders>
            <w:shd w:val="clear" w:color="auto" w:fill="DBE5F1" w:themeFill="accent1" w:themeFillTint="33"/>
          </w:tcPr>
          <w:p w14:paraId="535775A2" w14:textId="29269CF6" w:rsidR="2CE8E39D" w:rsidRDefault="2CE8E39D" w:rsidP="2CE8E39D">
            <w:pPr>
              <w:spacing w:line="276" w:lineRule="auto"/>
              <w:jc w:val="center"/>
              <w:rPr>
                <w:rFonts w:ascii="Calibri" w:hAnsi="Calibri" w:cs="Arial"/>
                <w:sz w:val="23"/>
                <w:szCs w:val="23"/>
              </w:rPr>
            </w:pPr>
          </w:p>
        </w:tc>
        <w:tc>
          <w:tcPr>
            <w:tcW w:w="4262" w:type="dxa"/>
            <w:tcBorders>
              <w:bottom w:val="dashed" w:sz="4" w:space="0" w:color="auto"/>
            </w:tcBorders>
            <w:shd w:val="clear" w:color="auto" w:fill="DBE5F1" w:themeFill="accent1" w:themeFillTint="33"/>
          </w:tcPr>
          <w:p w14:paraId="696C35D6" w14:textId="454CD10E" w:rsidR="2CE8E39D" w:rsidRDefault="2CE8E39D" w:rsidP="2CE8E39D">
            <w:pPr>
              <w:spacing w:line="276" w:lineRule="auto"/>
              <w:rPr>
                <w:rFonts w:ascii="Calibri" w:hAnsi="Calibri" w:cs="Arial"/>
                <w:sz w:val="23"/>
                <w:szCs w:val="23"/>
              </w:rPr>
            </w:pPr>
          </w:p>
        </w:tc>
      </w:tr>
      <w:tr w:rsidR="2B06CF6F" w14:paraId="6C9C22BB" w14:textId="77777777" w:rsidTr="00631A6E">
        <w:trPr>
          <w:cantSplit/>
          <w:trHeight w:val="300"/>
        </w:trPr>
        <w:tc>
          <w:tcPr>
            <w:tcW w:w="6455" w:type="dxa"/>
            <w:tcBorders>
              <w:top w:val="dashed" w:sz="4" w:space="0" w:color="auto"/>
              <w:bottom w:val="dashed" w:sz="4" w:space="0" w:color="auto"/>
            </w:tcBorders>
            <w:shd w:val="clear" w:color="auto" w:fill="DBE5F1" w:themeFill="accent1" w:themeFillTint="33"/>
            <w:vAlign w:val="center"/>
          </w:tcPr>
          <w:p w14:paraId="4AF1A114" w14:textId="2F131E5E" w:rsidR="1003B2F1" w:rsidRDefault="1003B2F1" w:rsidP="2B06CF6F">
            <w:pPr>
              <w:spacing w:line="276" w:lineRule="auto"/>
              <w:ind w:left="360"/>
            </w:pPr>
            <w:r w:rsidRPr="2B06CF6F">
              <w:rPr>
                <w:rFonts w:ascii="Calibri" w:hAnsi="Calibri" w:cs="Arial"/>
                <w:sz w:val="23"/>
                <w:szCs w:val="23"/>
              </w:rPr>
              <w:t xml:space="preserve">b. </w:t>
            </w:r>
            <w:r w:rsidR="75EEB419" w:rsidRPr="2B06CF6F">
              <w:rPr>
                <w:rFonts w:ascii="Calibri" w:hAnsi="Calibri" w:cs="Arial"/>
                <w:sz w:val="23"/>
                <w:szCs w:val="23"/>
              </w:rPr>
              <w:t>The content and timing of a notification provided under the procedures in clause (i) shall consider the safety and well-being of the pupils, employees, and community members of the schoolsite when determining when and how to issue the notification to parents and guardians of pupils, teachers, administrators, and school personnel.</w:t>
            </w:r>
          </w:p>
        </w:tc>
        <w:tc>
          <w:tcPr>
            <w:tcW w:w="1859" w:type="dxa"/>
            <w:vMerge/>
            <w:tcBorders>
              <w:top w:val="dashed" w:sz="4" w:space="0" w:color="auto"/>
              <w:bottom w:val="dashed" w:sz="4" w:space="0" w:color="auto"/>
            </w:tcBorders>
            <w:shd w:val="clear" w:color="auto" w:fill="DBE5F1" w:themeFill="accent1" w:themeFillTint="33"/>
            <w:vAlign w:val="center"/>
          </w:tcPr>
          <w:p w14:paraId="20967CAB" w14:textId="77777777" w:rsidR="00C272E3" w:rsidRDefault="00C272E3"/>
        </w:tc>
        <w:tc>
          <w:tcPr>
            <w:tcW w:w="719" w:type="dxa"/>
            <w:tcBorders>
              <w:top w:val="dashed" w:sz="4" w:space="0" w:color="auto"/>
              <w:bottom w:val="dashed" w:sz="4" w:space="0" w:color="auto"/>
            </w:tcBorders>
            <w:shd w:val="clear" w:color="auto" w:fill="DBE5F1" w:themeFill="accent1" w:themeFillTint="33"/>
          </w:tcPr>
          <w:p w14:paraId="2BF49658" w14:textId="27B3CF1B" w:rsidR="2B06CF6F" w:rsidRDefault="2B06CF6F" w:rsidP="2B06CF6F">
            <w:pPr>
              <w:spacing w:line="276" w:lineRule="auto"/>
              <w:jc w:val="center"/>
              <w:rPr>
                <w:rFonts w:ascii="Calibri" w:hAnsi="Calibri" w:cs="Arial"/>
                <w:sz w:val="23"/>
                <w:szCs w:val="23"/>
              </w:rPr>
            </w:pPr>
          </w:p>
        </w:tc>
        <w:tc>
          <w:tcPr>
            <w:tcW w:w="1095" w:type="dxa"/>
            <w:tcBorders>
              <w:top w:val="dashed" w:sz="4" w:space="0" w:color="auto"/>
              <w:bottom w:val="dashed" w:sz="4" w:space="0" w:color="auto"/>
            </w:tcBorders>
            <w:shd w:val="clear" w:color="auto" w:fill="DBE5F1" w:themeFill="accent1" w:themeFillTint="33"/>
          </w:tcPr>
          <w:p w14:paraId="1AC0595C" w14:textId="47E1C69A" w:rsidR="2B06CF6F" w:rsidRDefault="2B06CF6F" w:rsidP="2B06CF6F">
            <w:pPr>
              <w:spacing w:line="276" w:lineRule="auto"/>
              <w:jc w:val="center"/>
              <w:rPr>
                <w:rFonts w:ascii="Calibri" w:hAnsi="Calibri" w:cs="Arial"/>
                <w:sz w:val="23"/>
                <w:szCs w:val="23"/>
              </w:rPr>
            </w:pPr>
          </w:p>
        </w:tc>
        <w:tc>
          <w:tcPr>
            <w:tcW w:w="4262" w:type="dxa"/>
            <w:tcBorders>
              <w:top w:val="dashed" w:sz="4" w:space="0" w:color="auto"/>
              <w:bottom w:val="dashed" w:sz="4" w:space="0" w:color="auto"/>
            </w:tcBorders>
            <w:shd w:val="clear" w:color="auto" w:fill="DBE5F1" w:themeFill="accent1" w:themeFillTint="33"/>
          </w:tcPr>
          <w:p w14:paraId="5E01B028" w14:textId="4A10F50C" w:rsidR="2B06CF6F" w:rsidRDefault="2B06CF6F" w:rsidP="2B06CF6F">
            <w:pPr>
              <w:spacing w:line="276" w:lineRule="auto"/>
              <w:rPr>
                <w:rFonts w:ascii="Calibri" w:hAnsi="Calibri" w:cs="Arial"/>
                <w:sz w:val="23"/>
                <w:szCs w:val="23"/>
              </w:rPr>
            </w:pPr>
          </w:p>
        </w:tc>
      </w:tr>
      <w:tr w:rsidR="2B06CF6F" w14:paraId="7D296CC8" w14:textId="77777777" w:rsidTr="00631A6E">
        <w:trPr>
          <w:cantSplit/>
          <w:trHeight w:val="300"/>
        </w:trPr>
        <w:tc>
          <w:tcPr>
            <w:tcW w:w="6455" w:type="dxa"/>
            <w:tcBorders>
              <w:top w:val="dashed" w:sz="4" w:space="0" w:color="auto"/>
              <w:bottom w:val="dashed" w:sz="4" w:space="0" w:color="auto"/>
            </w:tcBorders>
            <w:shd w:val="clear" w:color="auto" w:fill="DBE5F1" w:themeFill="accent1" w:themeFillTint="33"/>
            <w:vAlign w:val="center"/>
          </w:tcPr>
          <w:p w14:paraId="553C7C69" w14:textId="4EB39C81" w:rsidR="61BAD549" w:rsidRDefault="61BAD549" w:rsidP="2B06CF6F">
            <w:pPr>
              <w:pStyle w:val="ListParagraph"/>
              <w:numPr>
                <w:ilvl w:val="0"/>
                <w:numId w:val="2"/>
              </w:numPr>
              <w:spacing w:line="276" w:lineRule="auto"/>
              <w:rPr>
                <w:rFonts w:ascii="Calibri" w:hAnsi="Calibri" w:cs="Arial"/>
                <w:sz w:val="23"/>
                <w:szCs w:val="23"/>
              </w:rPr>
            </w:pPr>
            <w:r w:rsidRPr="2B06CF6F">
              <w:rPr>
                <w:rFonts w:ascii="Calibri" w:hAnsi="Calibri" w:cs="Arial"/>
                <w:sz w:val="23"/>
                <w:szCs w:val="23"/>
              </w:rPr>
              <w:lastRenderedPageBreak/>
              <w:t>The notification provided under the procedures in clause (i) may also include a hyperlink to additional resources for families with information about their educational rights, state laws that protects parents’ and students’ privacy and confidentiality, and, if available, counseling or support services, which may include services that support families impacted by immigration enforcement and model policies adopted by the local educational agency pursuant to subdivision (g) of Section 234.7.</w:t>
            </w:r>
          </w:p>
        </w:tc>
        <w:tc>
          <w:tcPr>
            <w:tcW w:w="1859" w:type="dxa"/>
            <w:vMerge/>
            <w:tcBorders>
              <w:top w:val="dashed" w:sz="4" w:space="0" w:color="auto"/>
              <w:bottom w:val="dashed" w:sz="4" w:space="0" w:color="auto"/>
            </w:tcBorders>
            <w:shd w:val="clear" w:color="auto" w:fill="DBE5F1" w:themeFill="accent1" w:themeFillTint="33"/>
            <w:vAlign w:val="center"/>
          </w:tcPr>
          <w:p w14:paraId="4A805042" w14:textId="77777777" w:rsidR="00C272E3" w:rsidRDefault="00C272E3"/>
        </w:tc>
        <w:tc>
          <w:tcPr>
            <w:tcW w:w="719" w:type="dxa"/>
            <w:tcBorders>
              <w:top w:val="dashed" w:sz="4" w:space="0" w:color="auto"/>
              <w:bottom w:val="dashed" w:sz="4" w:space="0" w:color="auto"/>
            </w:tcBorders>
            <w:shd w:val="clear" w:color="auto" w:fill="DBE5F1" w:themeFill="accent1" w:themeFillTint="33"/>
          </w:tcPr>
          <w:p w14:paraId="5F38DCF0" w14:textId="0359DC04" w:rsidR="2B06CF6F" w:rsidRDefault="2B06CF6F" w:rsidP="2B06CF6F">
            <w:pPr>
              <w:spacing w:line="276" w:lineRule="auto"/>
              <w:jc w:val="center"/>
              <w:rPr>
                <w:rFonts w:ascii="Calibri" w:hAnsi="Calibri" w:cs="Arial"/>
                <w:sz w:val="23"/>
                <w:szCs w:val="23"/>
              </w:rPr>
            </w:pPr>
          </w:p>
        </w:tc>
        <w:tc>
          <w:tcPr>
            <w:tcW w:w="1095" w:type="dxa"/>
            <w:tcBorders>
              <w:top w:val="dashed" w:sz="4" w:space="0" w:color="auto"/>
              <w:bottom w:val="dashed" w:sz="4" w:space="0" w:color="auto"/>
            </w:tcBorders>
            <w:shd w:val="clear" w:color="auto" w:fill="DBE5F1" w:themeFill="accent1" w:themeFillTint="33"/>
          </w:tcPr>
          <w:p w14:paraId="00009B66" w14:textId="14A90A45" w:rsidR="2B06CF6F" w:rsidRDefault="2B06CF6F" w:rsidP="2B06CF6F">
            <w:pPr>
              <w:spacing w:line="276" w:lineRule="auto"/>
              <w:jc w:val="center"/>
              <w:rPr>
                <w:rFonts w:ascii="Calibri" w:hAnsi="Calibri" w:cs="Arial"/>
                <w:sz w:val="23"/>
                <w:szCs w:val="23"/>
              </w:rPr>
            </w:pPr>
          </w:p>
        </w:tc>
        <w:tc>
          <w:tcPr>
            <w:tcW w:w="4262" w:type="dxa"/>
            <w:tcBorders>
              <w:top w:val="dashed" w:sz="4" w:space="0" w:color="auto"/>
              <w:bottom w:val="dashed" w:sz="4" w:space="0" w:color="auto"/>
            </w:tcBorders>
            <w:shd w:val="clear" w:color="auto" w:fill="DBE5F1" w:themeFill="accent1" w:themeFillTint="33"/>
          </w:tcPr>
          <w:p w14:paraId="3A75850E" w14:textId="4F48AC93" w:rsidR="2B06CF6F" w:rsidRDefault="2B06CF6F" w:rsidP="2B06CF6F">
            <w:pPr>
              <w:spacing w:line="276" w:lineRule="auto"/>
              <w:rPr>
                <w:rFonts w:ascii="Calibri" w:hAnsi="Calibri" w:cs="Arial"/>
                <w:sz w:val="23"/>
                <w:szCs w:val="23"/>
              </w:rPr>
            </w:pPr>
          </w:p>
        </w:tc>
      </w:tr>
      <w:tr w:rsidR="2B06CF6F" w14:paraId="3CCF9134" w14:textId="77777777" w:rsidTr="00631A6E">
        <w:trPr>
          <w:cantSplit/>
          <w:trHeight w:val="300"/>
        </w:trPr>
        <w:tc>
          <w:tcPr>
            <w:tcW w:w="6455" w:type="dxa"/>
            <w:tcBorders>
              <w:top w:val="dashed" w:sz="4" w:space="0" w:color="auto"/>
              <w:bottom w:val="dashed" w:sz="4" w:space="0" w:color="auto"/>
            </w:tcBorders>
            <w:shd w:val="clear" w:color="auto" w:fill="DBE5F1" w:themeFill="accent1" w:themeFillTint="33"/>
            <w:vAlign w:val="center"/>
          </w:tcPr>
          <w:p w14:paraId="236D37CE" w14:textId="280317AC" w:rsidR="05C0F6E7" w:rsidRDefault="05C0F6E7" w:rsidP="2B06CF6F">
            <w:pPr>
              <w:pStyle w:val="ListParagraph"/>
              <w:numPr>
                <w:ilvl w:val="0"/>
                <w:numId w:val="2"/>
              </w:numPr>
              <w:spacing w:line="276" w:lineRule="auto"/>
            </w:pPr>
            <w:r w:rsidRPr="2B06CF6F">
              <w:rPr>
                <w:rFonts w:ascii="Calibri" w:hAnsi="Calibri" w:cs="Arial"/>
                <w:sz w:val="23"/>
                <w:szCs w:val="23"/>
              </w:rPr>
              <w:t>A notification provided under the procedures in clause (i) shall not include any personally identifiable information.</w:t>
            </w:r>
          </w:p>
        </w:tc>
        <w:tc>
          <w:tcPr>
            <w:tcW w:w="1859" w:type="dxa"/>
            <w:vMerge/>
            <w:tcBorders>
              <w:top w:val="dashed" w:sz="4" w:space="0" w:color="auto"/>
              <w:bottom w:val="dashed" w:sz="4" w:space="0" w:color="auto"/>
            </w:tcBorders>
            <w:shd w:val="clear" w:color="auto" w:fill="DBE5F1" w:themeFill="accent1" w:themeFillTint="33"/>
            <w:vAlign w:val="center"/>
          </w:tcPr>
          <w:p w14:paraId="35CD47A7" w14:textId="77777777" w:rsidR="00C272E3" w:rsidRDefault="00C272E3"/>
        </w:tc>
        <w:tc>
          <w:tcPr>
            <w:tcW w:w="719" w:type="dxa"/>
            <w:tcBorders>
              <w:top w:val="dashed" w:sz="4" w:space="0" w:color="auto"/>
              <w:bottom w:val="dashed" w:sz="4" w:space="0" w:color="auto"/>
            </w:tcBorders>
            <w:shd w:val="clear" w:color="auto" w:fill="DBE5F1" w:themeFill="accent1" w:themeFillTint="33"/>
          </w:tcPr>
          <w:p w14:paraId="4BAAFA8D" w14:textId="118B50FA" w:rsidR="2B06CF6F" w:rsidRDefault="2B06CF6F" w:rsidP="2B06CF6F">
            <w:pPr>
              <w:spacing w:line="276" w:lineRule="auto"/>
              <w:jc w:val="center"/>
              <w:rPr>
                <w:rFonts w:ascii="Calibri" w:hAnsi="Calibri" w:cs="Arial"/>
                <w:sz w:val="23"/>
                <w:szCs w:val="23"/>
              </w:rPr>
            </w:pPr>
          </w:p>
        </w:tc>
        <w:tc>
          <w:tcPr>
            <w:tcW w:w="1095" w:type="dxa"/>
            <w:tcBorders>
              <w:top w:val="dashed" w:sz="4" w:space="0" w:color="auto"/>
              <w:bottom w:val="dashed" w:sz="4" w:space="0" w:color="auto"/>
            </w:tcBorders>
            <w:shd w:val="clear" w:color="auto" w:fill="DBE5F1" w:themeFill="accent1" w:themeFillTint="33"/>
          </w:tcPr>
          <w:p w14:paraId="2E50E33B" w14:textId="0C52B0F1" w:rsidR="2B06CF6F" w:rsidRDefault="2B06CF6F" w:rsidP="2B06CF6F">
            <w:pPr>
              <w:spacing w:line="276" w:lineRule="auto"/>
              <w:jc w:val="center"/>
              <w:rPr>
                <w:rFonts w:ascii="Calibri" w:hAnsi="Calibri" w:cs="Arial"/>
                <w:sz w:val="23"/>
                <w:szCs w:val="23"/>
              </w:rPr>
            </w:pPr>
          </w:p>
        </w:tc>
        <w:tc>
          <w:tcPr>
            <w:tcW w:w="4262" w:type="dxa"/>
            <w:tcBorders>
              <w:top w:val="dashed" w:sz="4" w:space="0" w:color="auto"/>
              <w:bottom w:val="dashed" w:sz="4" w:space="0" w:color="auto"/>
            </w:tcBorders>
            <w:shd w:val="clear" w:color="auto" w:fill="DBE5F1" w:themeFill="accent1" w:themeFillTint="33"/>
          </w:tcPr>
          <w:p w14:paraId="0CA3D4C5" w14:textId="156147FF" w:rsidR="2B06CF6F" w:rsidRDefault="2B06CF6F" w:rsidP="2B06CF6F">
            <w:pPr>
              <w:spacing w:line="276" w:lineRule="auto"/>
              <w:rPr>
                <w:rFonts w:ascii="Calibri" w:hAnsi="Calibri" w:cs="Arial"/>
                <w:sz w:val="23"/>
                <w:szCs w:val="23"/>
              </w:rPr>
            </w:pPr>
          </w:p>
        </w:tc>
      </w:tr>
      <w:tr w:rsidR="2B06CF6F" w14:paraId="6D5747F1" w14:textId="77777777" w:rsidTr="00631A6E">
        <w:trPr>
          <w:cantSplit/>
          <w:trHeight w:val="300"/>
        </w:trPr>
        <w:tc>
          <w:tcPr>
            <w:tcW w:w="6455" w:type="dxa"/>
            <w:tcBorders>
              <w:top w:val="dashed" w:sz="4" w:space="0" w:color="auto"/>
              <w:bottom w:val="single" w:sz="6" w:space="0" w:color="000000" w:themeColor="text1"/>
            </w:tcBorders>
            <w:shd w:val="clear" w:color="auto" w:fill="DBE5F1" w:themeFill="accent1" w:themeFillTint="33"/>
            <w:vAlign w:val="center"/>
          </w:tcPr>
          <w:p w14:paraId="4E267664" w14:textId="062CDCD1" w:rsidR="05C0F6E7" w:rsidRDefault="05C0F6E7" w:rsidP="2B06CF6F">
            <w:pPr>
              <w:pStyle w:val="ListParagraph"/>
              <w:numPr>
                <w:ilvl w:val="0"/>
                <w:numId w:val="2"/>
              </w:numPr>
              <w:spacing w:line="276" w:lineRule="auto"/>
            </w:pPr>
            <w:r w:rsidRPr="2B06CF6F">
              <w:rPr>
                <w:rFonts w:ascii="Calibri" w:hAnsi="Calibri" w:cs="Arial"/>
                <w:sz w:val="23"/>
                <w:szCs w:val="23"/>
              </w:rPr>
              <w:t>For purposes of this subparagraph, “immigration enforcement” includes any and all efforts to investigate, enforce, or assist in the investigation or enforcement of any federal civil immigration law, and also includes any and all efforts to investigate, enforce, or assist in the investigation or enforcement of any federal criminal immigration law that penalizes a person’s presence in, entry, or reentry to, or employment in, the United States.</w:t>
            </w:r>
          </w:p>
        </w:tc>
        <w:tc>
          <w:tcPr>
            <w:tcW w:w="1859" w:type="dxa"/>
            <w:vMerge/>
            <w:tcBorders>
              <w:top w:val="dashed" w:sz="4" w:space="0" w:color="auto"/>
              <w:bottom w:val="single" w:sz="6" w:space="0" w:color="000000" w:themeColor="text1"/>
            </w:tcBorders>
            <w:shd w:val="clear" w:color="auto" w:fill="DBE5F1" w:themeFill="accent1" w:themeFillTint="33"/>
            <w:vAlign w:val="center"/>
          </w:tcPr>
          <w:p w14:paraId="20619E44" w14:textId="77777777" w:rsidR="00C272E3" w:rsidRDefault="00C272E3"/>
        </w:tc>
        <w:tc>
          <w:tcPr>
            <w:tcW w:w="719" w:type="dxa"/>
            <w:tcBorders>
              <w:top w:val="dashed" w:sz="4" w:space="0" w:color="auto"/>
              <w:bottom w:val="single" w:sz="6" w:space="0" w:color="000000" w:themeColor="text1"/>
            </w:tcBorders>
            <w:shd w:val="clear" w:color="auto" w:fill="DBE5F1" w:themeFill="accent1" w:themeFillTint="33"/>
          </w:tcPr>
          <w:p w14:paraId="2F386A95" w14:textId="6E05B9A3" w:rsidR="2B06CF6F" w:rsidRDefault="2B06CF6F" w:rsidP="2B06CF6F">
            <w:pPr>
              <w:spacing w:line="276" w:lineRule="auto"/>
              <w:jc w:val="center"/>
              <w:rPr>
                <w:rFonts w:ascii="Calibri" w:hAnsi="Calibri" w:cs="Arial"/>
                <w:sz w:val="23"/>
                <w:szCs w:val="23"/>
              </w:rPr>
            </w:pPr>
          </w:p>
        </w:tc>
        <w:tc>
          <w:tcPr>
            <w:tcW w:w="1095" w:type="dxa"/>
            <w:tcBorders>
              <w:top w:val="dashed" w:sz="4" w:space="0" w:color="auto"/>
              <w:bottom w:val="single" w:sz="6" w:space="0" w:color="000000" w:themeColor="text1"/>
            </w:tcBorders>
            <w:shd w:val="clear" w:color="auto" w:fill="DBE5F1" w:themeFill="accent1" w:themeFillTint="33"/>
          </w:tcPr>
          <w:p w14:paraId="2681C8ED" w14:textId="064DF027" w:rsidR="2B06CF6F" w:rsidRDefault="2B06CF6F" w:rsidP="2B06CF6F">
            <w:pPr>
              <w:spacing w:line="276" w:lineRule="auto"/>
              <w:jc w:val="center"/>
              <w:rPr>
                <w:rFonts w:ascii="Calibri" w:hAnsi="Calibri" w:cs="Arial"/>
                <w:sz w:val="23"/>
                <w:szCs w:val="23"/>
              </w:rPr>
            </w:pPr>
          </w:p>
        </w:tc>
        <w:tc>
          <w:tcPr>
            <w:tcW w:w="4262" w:type="dxa"/>
            <w:tcBorders>
              <w:top w:val="dashed" w:sz="4" w:space="0" w:color="auto"/>
              <w:bottom w:val="single" w:sz="6" w:space="0" w:color="000000" w:themeColor="text1"/>
            </w:tcBorders>
            <w:shd w:val="clear" w:color="auto" w:fill="DBE5F1" w:themeFill="accent1" w:themeFillTint="33"/>
          </w:tcPr>
          <w:p w14:paraId="3BC9A927" w14:textId="275A46AC" w:rsidR="2B06CF6F" w:rsidRDefault="2B06CF6F" w:rsidP="2B06CF6F">
            <w:pPr>
              <w:spacing w:line="276" w:lineRule="auto"/>
              <w:rPr>
                <w:rFonts w:ascii="Calibri" w:hAnsi="Calibri" w:cs="Arial"/>
                <w:sz w:val="23"/>
                <w:szCs w:val="23"/>
              </w:rPr>
            </w:pPr>
          </w:p>
        </w:tc>
      </w:tr>
      <w:tr w:rsidR="2B06CF6F" w14:paraId="50E33114" w14:textId="77777777" w:rsidTr="2B06CF6F">
        <w:trPr>
          <w:cantSplit/>
          <w:trHeight w:val="300"/>
        </w:trPr>
        <w:tc>
          <w:tcPr>
            <w:tcW w:w="6455" w:type="dxa"/>
            <w:tcBorders>
              <w:bottom w:val="single" w:sz="6" w:space="0" w:color="000000" w:themeColor="text1"/>
            </w:tcBorders>
            <w:shd w:val="clear" w:color="auto" w:fill="DBE5F1" w:themeFill="accent1" w:themeFillTint="33"/>
            <w:vAlign w:val="center"/>
          </w:tcPr>
          <w:p w14:paraId="40E2DA7F" w14:textId="040AAA7E" w:rsidR="6278B6CC" w:rsidRDefault="6278B6CC" w:rsidP="2B06CF6F">
            <w:pPr>
              <w:pStyle w:val="ListParagraph"/>
              <w:numPr>
                <w:ilvl w:val="0"/>
                <w:numId w:val="33"/>
              </w:numPr>
              <w:spacing w:line="276" w:lineRule="auto"/>
            </w:pPr>
            <w:r w:rsidRPr="2B06CF6F">
              <w:rPr>
                <w:rFonts w:ascii="Calibri" w:hAnsi="Calibri" w:cs="Arial"/>
                <w:sz w:val="23"/>
                <w:szCs w:val="23"/>
              </w:rPr>
              <w:t xml:space="preserve">For schools that serve pupils in </w:t>
            </w:r>
            <w:proofErr w:type="gramStart"/>
            <w:r w:rsidRPr="2B06CF6F">
              <w:rPr>
                <w:rFonts w:ascii="Calibri" w:hAnsi="Calibri" w:cs="Arial"/>
                <w:sz w:val="23"/>
                <w:szCs w:val="23"/>
              </w:rPr>
              <w:t>any of</w:t>
            </w:r>
            <w:proofErr w:type="gramEnd"/>
            <w:r w:rsidRPr="2B06CF6F">
              <w:rPr>
                <w:rFonts w:ascii="Calibri" w:hAnsi="Calibri" w:cs="Arial"/>
                <w:sz w:val="23"/>
                <w:szCs w:val="23"/>
              </w:rPr>
              <w:t xml:space="preserve"> grades 7 to 12, inclusive, a protocol in the event a pupil is suffering or is reasonably believed to be suffering from an opioid overdose.</w:t>
            </w:r>
          </w:p>
        </w:tc>
        <w:tc>
          <w:tcPr>
            <w:tcW w:w="1859" w:type="dxa"/>
            <w:tcBorders>
              <w:bottom w:val="single" w:sz="6" w:space="0" w:color="000000" w:themeColor="text1"/>
            </w:tcBorders>
            <w:shd w:val="clear" w:color="auto" w:fill="DBE5F1" w:themeFill="accent1" w:themeFillTint="33"/>
            <w:vAlign w:val="center"/>
          </w:tcPr>
          <w:p w14:paraId="1A692856" w14:textId="77777777" w:rsidR="71198721" w:rsidRDefault="71198721" w:rsidP="2B06CF6F">
            <w:pPr>
              <w:spacing w:line="276" w:lineRule="auto"/>
              <w:jc w:val="center"/>
              <w:rPr>
                <w:rFonts w:ascii="Calibri" w:hAnsi="Calibri" w:cs="Arial"/>
                <w:sz w:val="23"/>
                <w:szCs w:val="23"/>
              </w:rPr>
            </w:pPr>
            <w:r w:rsidRPr="2B06CF6F">
              <w:rPr>
                <w:rFonts w:ascii="Calibri" w:hAnsi="Calibri" w:cs="Arial"/>
                <w:sz w:val="23"/>
                <w:szCs w:val="23"/>
              </w:rPr>
              <w:t>32282.(a)(2)</w:t>
            </w:r>
          </w:p>
          <w:p w14:paraId="57710780" w14:textId="734A8A43" w:rsidR="71198721" w:rsidRDefault="71198721" w:rsidP="2B06CF6F">
            <w:pPr>
              <w:spacing w:line="276" w:lineRule="auto"/>
              <w:jc w:val="center"/>
              <w:rPr>
                <w:rFonts w:ascii="Calibri" w:hAnsi="Calibri" w:cs="Arial"/>
                <w:sz w:val="23"/>
                <w:szCs w:val="23"/>
              </w:rPr>
            </w:pPr>
            <w:r w:rsidRPr="2B06CF6F">
              <w:rPr>
                <w:rFonts w:ascii="Calibri" w:hAnsi="Calibri" w:cs="Arial"/>
                <w:sz w:val="23"/>
                <w:szCs w:val="23"/>
              </w:rPr>
              <w:t>(O)</w:t>
            </w:r>
          </w:p>
        </w:tc>
        <w:tc>
          <w:tcPr>
            <w:tcW w:w="719" w:type="dxa"/>
            <w:tcBorders>
              <w:bottom w:val="single" w:sz="6" w:space="0" w:color="000000" w:themeColor="text1"/>
            </w:tcBorders>
            <w:shd w:val="clear" w:color="auto" w:fill="DBE5F1" w:themeFill="accent1" w:themeFillTint="33"/>
          </w:tcPr>
          <w:p w14:paraId="038DF9F1" w14:textId="4ED57083" w:rsidR="2B06CF6F" w:rsidRDefault="2B06CF6F" w:rsidP="2B06CF6F">
            <w:pPr>
              <w:spacing w:line="276" w:lineRule="auto"/>
              <w:jc w:val="center"/>
              <w:rPr>
                <w:rFonts w:ascii="Calibri" w:hAnsi="Calibri" w:cs="Arial"/>
                <w:sz w:val="23"/>
                <w:szCs w:val="23"/>
              </w:rPr>
            </w:pPr>
          </w:p>
        </w:tc>
        <w:tc>
          <w:tcPr>
            <w:tcW w:w="1095" w:type="dxa"/>
            <w:tcBorders>
              <w:bottom w:val="single" w:sz="6" w:space="0" w:color="000000" w:themeColor="text1"/>
            </w:tcBorders>
            <w:shd w:val="clear" w:color="auto" w:fill="DBE5F1" w:themeFill="accent1" w:themeFillTint="33"/>
          </w:tcPr>
          <w:p w14:paraId="5E935BB6" w14:textId="77E0473E" w:rsidR="2B06CF6F" w:rsidRDefault="2B06CF6F" w:rsidP="2B06CF6F">
            <w:pPr>
              <w:spacing w:line="276" w:lineRule="auto"/>
              <w:jc w:val="center"/>
              <w:rPr>
                <w:rFonts w:ascii="Calibri" w:hAnsi="Calibri" w:cs="Arial"/>
                <w:sz w:val="23"/>
                <w:szCs w:val="23"/>
              </w:rPr>
            </w:pPr>
          </w:p>
        </w:tc>
        <w:tc>
          <w:tcPr>
            <w:tcW w:w="4262" w:type="dxa"/>
            <w:tcBorders>
              <w:bottom w:val="single" w:sz="6" w:space="0" w:color="000000" w:themeColor="text1"/>
            </w:tcBorders>
            <w:shd w:val="clear" w:color="auto" w:fill="DBE5F1" w:themeFill="accent1" w:themeFillTint="33"/>
          </w:tcPr>
          <w:p w14:paraId="0BA6CBF7" w14:textId="4C907681" w:rsidR="2B06CF6F" w:rsidRDefault="2B06CF6F" w:rsidP="2B06CF6F">
            <w:pPr>
              <w:spacing w:line="276" w:lineRule="auto"/>
              <w:rPr>
                <w:rFonts w:ascii="Calibri" w:hAnsi="Calibri" w:cs="Arial"/>
                <w:sz w:val="23"/>
                <w:szCs w:val="23"/>
              </w:rPr>
            </w:pPr>
          </w:p>
        </w:tc>
      </w:tr>
      <w:tr w:rsidR="0AA5CC28" w14:paraId="4570FC24" w14:textId="77777777" w:rsidTr="2B06CF6F">
        <w:trPr>
          <w:cantSplit/>
          <w:trHeight w:val="300"/>
        </w:trPr>
        <w:tc>
          <w:tcPr>
            <w:tcW w:w="6455" w:type="dxa"/>
            <w:tcBorders>
              <w:top w:val="single" w:sz="6" w:space="0" w:color="000000" w:themeColor="text1"/>
              <w:left w:val="single" w:sz="6" w:space="0" w:color="000000" w:themeColor="text1"/>
              <w:bottom w:val="dashSmallGap" w:sz="4" w:space="0" w:color="auto"/>
              <w:right w:val="single" w:sz="6" w:space="0" w:color="000000" w:themeColor="text1"/>
            </w:tcBorders>
            <w:shd w:val="clear" w:color="auto" w:fill="F1F5F9"/>
            <w:vAlign w:val="center"/>
          </w:tcPr>
          <w:p w14:paraId="7CAC7437" w14:textId="7C8CC73B" w:rsidR="00A438E7" w:rsidRDefault="00A438E7" w:rsidP="0AA5CC28">
            <w:pPr>
              <w:spacing w:line="276" w:lineRule="auto"/>
              <w:rPr>
                <w:rFonts w:ascii="Calibri" w:hAnsi="Calibri" w:cs="Arial"/>
                <w:b/>
                <w:bCs/>
                <w:sz w:val="23"/>
                <w:szCs w:val="23"/>
              </w:rPr>
            </w:pPr>
            <w:r w:rsidRPr="0AA5CC28">
              <w:rPr>
                <w:rFonts w:ascii="Calibri" w:hAnsi="Calibri" w:cs="Arial"/>
                <w:b/>
                <w:bCs/>
                <w:sz w:val="23"/>
                <w:szCs w:val="23"/>
              </w:rPr>
              <w:t>Instructional Continuity Plans:</w:t>
            </w:r>
          </w:p>
          <w:p w14:paraId="10A416C6" w14:textId="4C5771E8" w:rsidR="00A438E7" w:rsidRDefault="00A438E7" w:rsidP="0AA5CC28">
            <w:pPr>
              <w:spacing w:line="276" w:lineRule="auto"/>
              <w:rPr>
                <w:rFonts w:ascii="Calibri" w:hAnsi="Calibri" w:cs="Arial"/>
                <w:sz w:val="23"/>
                <w:szCs w:val="23"/>
              </w:rPr>
            </w:pPr>
            <w:r w:rsidRPr="0AA5CC28">
              <w:rPr>
                <w:rFonts w:ascii="Calibri" w:hAnsi="Calibri" w:cs="Arial"/>
                <w:sz w:val="23"/>
                <w:szCs w:val="23"/>
              </w:rPr>
              <w:t xml:space="preserve">Beginning July 1, 2025, an instructional continuity plan (ICP) will be included and adopted in </w:t>
            </w:r>
            <w:proofErr w:type="gramStart"/>
            <w:r w:rsidRPr="0AA5CC28">
              <w:rPr>
                <w:rFonts w:ascii="Calibri" w:hAnsi="Calibri" w:cs="Arial"/>
                <w:sz w:val="23"/>
                <w:szCs w:val="23"/>
              </w:rPr>
              <w:t>an</w:t>
            </w:r>
            <w:proofErr w:type="gramEnd"/>
            <w:r w:rsidRPr="0AA5CC28">
              <w:rPr>
                <w:rFonts w:ascii="Calibri" w:hAnsi="Calibri" w:cs="Arial"/>
                <w:sz w:val="23"/>
                <w:szCs w:val="23"/>
              </w:rPr>
              <w:t xml:space="preserve"> LEAs school safety plan.</w:t>
            </w:r>
          </w:p>
        </w:tc>
        <w:tc>
          <w:tcPr>
            <w:tcW w:w="1859" w:type="dxa"/>
            <w:tcBorders>
              <w:top w:val="single" w:sz="6" w:space="0" w:color="000000" w:themeColor="text1"/>
              <w:left w:val="single" w:sz="6" w:space="0" w:color="000000" w:themeColor="text1"/>
              <w:bottom w:val="dashSmallGap" w:sz="4" w:space="0" w:color="auto"/>
              <w:right w:val="single" w:sz="6" w:space="0" w:color="000000" w:themeColor="text1"/>
            </w:tcBorders>
            <w:shd w:val="clear" w:color="auto" w:fill="F1F5F9"/>
            <w:vAlign w:val="center"/>
          </w:tcPr>
          <w:p w14:paraId="66368FDB" w14:textId="17956283" w:rsidR="00A438E7" w:rsidRDefault="00A438E7" w:rsidP="0AA5CC28">
            <w:pPr>
              <w:spacing w:line="276" w:lineRule="auto"/>
              <w:jc w:val="center"/>
              <w:rPr>
                <w:rFonts w:ascii="Calibri" w:hAnsi="Calibri" w:cs="Arial"/>
                <w:sz w:val="23"/>
                <w:szCs w:val="23"/>
              </w:rPr>
            </w:pPr>
            <w:r w:rsidRPr="0AA5CC28">
              <w:rPr>
                <w:rFonts w:ascii="Calibri" w:hAnsi="Calibri" w:cs="Arial"/>
                <w:sz w:val="23"/>
                <w:szCs w:val="23"/>
              </w:rPr>
              <w:t>32282</w:t>
            </w:r>
            <w:r w:rsidR="562EA299" w:rsidRPr="0AA5CC28">
              <w:rPr>
                <w:rFonts w:ascii="Calibri" w:hAnsi="Calibri" w:cs="Arial"/>
                <w:sz w:val="23"/>
                <w:szCs w:val="23"/>
              </w:rPr>
              <w:t>(a)</w:t>
            </w:r>
            <w:r w:rsidRPr="0AA5CC28">
              <w:rPr>
                <w:rFonts w:ascii="Calibri" w:hAnsi="Calibri" w:cs="Arial"/>
                <w:sz w:val="23"/>
                <w:szCs w:val="23"/>
              </w:rPr>
              <w:t>(3)(A) &amp; 32282</w:t>
            </w:r>
            <w:r w:rsidR="5D641D05" w:rsidRPr="0AA5CC28">
              <w:rPr>
                <w:rFonts w:ascii="Calibri" w:hAnsi="Calibri" w:cs="Arial"/>
                <w:sz w:val="23"/>
                <w:szCs w:val="23"/>
              </w:rPr>
              <w:t>(a)</w:t>
            </w:r>
            <w:r w:rsidRPr="0AA5CC28">
              <w:rPr>
                <w:rFonts w:ascii="Calibri" w:hAnsi="Calibri" w:cs="Arial"/>
                <w:sz w:val="23"/>
                <w:szCs w:val="23"/>
              </w:rPr>
              <w:t>(3)(D)</w:t>
            </w:r>
          </w:p>
        </w:tc>
        <w:tc>
          <w:tcPr>
            <w:tcW w:w="719" w:type="dxa"/>
            <w:tcBorders>
              <w:top w:val="single" w:sz="6" w:space="0" w:color="000000" w:themeColor="text1"/>
              <w:left w:val="single" w:sz="6" w:space="0" w:color="000000" w:themeColor="text1"/>
              <w:bottom w:val="dashSmallGap" w:sz="4" w:space="0" w:color="auto"/>
              <w:right w:val="single" w:sz="6" w:space="0" w:color="000000" w:themeColor="text1"/>
            </w:tcBorders>
            <w:shd w:val="clear" w:color="auto" w:fill="F1F5F9"/>
          </w:tcPr>
          <w:p w14:paraId="3DF5580F" w14:textId="520C00BB" w:rsidR="0AA5CC28" w:rsidRDefault="0AA5CC28" w:rsidP="0AA5CC28">
            <w:pPr>
              <w:spacing w:line="276" w:lineRule="auto"/>
              <w:jc w:val="center"/>
              <w:rPr>
                <w:rFonts w:ascii="Calibri" w:hAnsi="Calibri" w:cs="Arial"/>
                <w:sz w:val="23"/>
                <w:szCs w:val="23"/>
              </w:rPr>
            </w:pPr>
          </w:p>
        </w:tc>
        <w:tc>
          <w:tcPr>
            <w:tcW w:w="1095" w:type="dxa"/>
            <w:tcBorders>
              <w:top w:val="single" w:sz="6" w:space="0" w:color="000000" w:themeColor="text1"/>
              <w:left w:val="single" w:sz="6" w:space="0" w:color="000000" w:themeColor="text1"/>
              <w:bottom w:val="dashSmallGap" w:sz="4" w:space="0" w:color="auto"/>
              <w:right w:val="single" w:sz="6" w:space="0" w:color="000000" w:themeColor="text1"/>
            </w:tcBorders>
            <w:shd w:val="clear" w:color="auto" w:fill="F1F5F9"/>
          </w:tcPr>
          <w:p w14:paraId="520F0E19" w14:textId="52BA0E18" w:rsidR="0AA5CC28" w:rsidRDefault="0AA5CC28" w:rsidP="0AA5CC28">
            <w:pPr>
              <w:spacing w:line="276" w:lineRule="auto"/>
              <w:jc w:val="center"/>
              <w:rPr>
                <w:rFonts w:ascii="Calibri" w:hAnsi="Calibri" w:cs="Arial"/>
                <w:sz w:val="23"/>
                <w:szCs w:val="23"/>
              </w:rPr>
            </w:pPr>
          </w:p>
        </w:tc>
        <w:tc>
          <w:tcPr>
            <w:tcW w:w="4262" w:type="dxa"/>
            <w:tcBorders>
              <w:top w:val="single" w:sz="6" w:space="0" w:color="000000" w:themeColor="text1"/>
              <w:left w:val="single" w:sz="6" w:space="0" w:color="000000" w:themeColor="text1"/>
              <w:bottom w:val="dashSmallGap" w:sz="4" w:space="0" w:color="auto"/>
              <w:right w:val="single" w:sz="6" w:space="0" w:color="000000" w:themeColor="text1"/>
            </w:tcBorders>
            <w:shd w:val="clear" w:color="auto" w:fill="F1F5F9"/>
          </w:tcPr>
          <w:p w14:paraId="0F240C53" w14:textId="7AD54602" w:rsidR="0AA5CC28" w:rsidRDefault="0AA5CC28" w:rsidP="0AA5CC28">
            <w:pPr>
              <w:spacing w:line="276" w:lineRule="auto"/>
              <w:rPr>
                <w:rFonts w:ascii="Calibri" w:hAnsi="Calibri" w:cs="Arial"/>
                <w:sz w:val="23"/>
                <w:szCs w:val="23"/>
              </w:rPr>
            </w:pPr>
          </w:p>
        </w:tc>
      </w:tr>
      <w:tr w:rsidR="0AA5CC28" w14:paraId="2B2115BA" w14:textId="77777777" w:rsidTr="2B06CF6F">
        <w:trPr>
          <w:cantSplit/>
          <w:trHeight w:val="300"/>
        </w:trPr>
        <w:tc>
          <w:tcPr>
            <w:tcW w:w="6455" w:type="dxa"/>
            <w:tcBorders>
              <w:top w:val="dashSmallGap" w:sz="4" w:space="0" w:color="auto"/>
              <w:bottom w:val="dashSmallGap" w:sz="4" w:space="0" w:color="auto"/>
            </w:tcBorders>
            <w:shd w:val="clear" w:color="auto" w:fill="F1F5F9"/>
            <w:vAlign w:val="center"/>
          </w:tcPr>
          <w:p w14:paraId="51839226" w14:textId="1114D5A4" w:rsidR="00A438E7" w:rsidRDefault="00A438E7" w:rsidP="0AA5CC28">
            <w:pPr>
              <w:pStyle w:val="ListParagraph"/>
              <w:numPr>
                <w:ilvl w:val="0"/>
                <w:numId w:val="9"/>
              </w:numPr>
              <w:spacing w:line="276" w:lineRule="auto"/>
              <w:rPr>
                <w:rFonts w:ascii="Calibri" w:hAnsi="Calibri" w:cs="Arial"/>
                <w:sz w:val="23"/>
                <w:szCs w:val="23"/>
              </w:rPr>
            </w:pPr>
            <w:r w:rsidRPr="0AA5CC28">
              <w:rPr>
                <w:rFonts w:ascii="Calibri" w:hAnsi="Calibri" w:cs="Arial"/>
                <w:sz w:val="23"/>
                <w:szCs w:val="23"/>
              </w:rPr>
              <w:lastRenderedPageBreak/>
              <w:t xml:space="preserve">Procedures for pupil engagement, as soon as practicable, and no later than five calendar days following the emergency. Procedures shall be designed to establish two-way communication with pupils and their families and identify and provide </w:t>
            </w:r>
            <w:proofErr w:type="gramStart"/>
            <w:r w:rsidRPr="0AA5CC28">
              <w:rPr>
                <w:rFonts w:ascii="Calibri" w:hAnsi="Calibri" w:cs="Arial"/>
                <w:sz w:val="23"/>
                <w:szCs w:val="23"/>
              </w:rPr>
              <w:t>supports</w:t>
            </w:r>
            <w:proofErr w:type="gramEnd"/>
            <w:r w:rsidRPr="0AA5CC28">
              <w:rPr>
                <w:rFonts w:ascii="Calibri" w:hAnsi="Calibri" w:cs="Arial"/>
                <w:sz w:val="23"/>
                <w:szCs w:val="23"/>
              </w:rPr>
              <w:t xml:space="preserve"> for pupils’ social-emotional, mental health, and academic needs.</w:t>
            </w:r>
          </w:p>
          <w:p w14:paraId="522644F7" w14:textId="09C72270" w:rsidR="0AA5CC28" w:rsidRDefault="0AA5CC28" w:rsidP="0AA5CC28">
            <w:pPr>
              <w:pStyle w:val="ListParagraph"/>
              <w:spacing w:line="276" w:lineRule="auto"/>
              <w:rPr>
                <w:rFonts w:ascii="Calibri" w:hAnsi="Calibri" w:cs="Arial"/>
                <w:sz w:val="23"/>
                <w:szCs w:val="23"/>
              </w:rPr>
            </w:pPr>
          </w:p>
          <w:p w14:paraId="6512EA16" w14:textId="4C789623" w:rsidR="73FE5E10" w:rsidRDefault="73FE5E10" w:rsidP="0AA5CC28">
            <w:pPr>
              <w:pStyle w:val="ListParagraph"/>
              <w:spacing w:line="276" w:lineRule="auto"/>
              <w:rPr>
                <w:rFonts w:ascii="Calibri" w:hAnsi="Calibri" w:cs="Arial"/>
                <w:sz w:val="23"/>
                <w:szCs w:val="23"/>
              </w:rPr>
            </w:pPr>
            <w:r w:rsidRPr="0AA5CC28">
              <w:rPr>
                <w:rFonts w:ascii="Calibri" w:hAnsi="Calibri" w:cs="Arial"/>
                <w:sz w:val="23"/>
                <w:szCs w:val="23"/>
              </w:rPr>
              <w:t>CDE: The development of the ICP should consider existing methods (e.g., short messaging service [SMS], phone calls, email, school portal, social media, flyers) and how unforeseen events such as power outages and damage to infrastructure may impact these methods.</w:t>
            </w:r>
          </w:p>
        </w:tc>
        <w:tc>
          <w:tcPr>
            <w:tcW w:w="1859" w:type="dxa"/>
            <w:tcBorders>
              <w:top w:val="dashSmallGap" w:sz="4" w:space="0" w:color="auto"/>
              <w:bottom w:val="dashSmallGap" w:sz="4" w:space="0" w:color="auto"/>
            </w:tcBorders>
            <w:shd w:val="clear" w:color="auto" w:fill="F1F5F9"/>
            <w:vAlign w:val="center"/>
          </w:tcPr>
          <w:p w14:paraId="48897673" w14:textId="63FDA1D5" w:rsidR="00A438E7" w:rsidRDefault="00A438E7" w:rsidP="0AA5CC28">
            <w:pPr>
              <w:spacing w:line="276" w:lineRule="auto"/>
              <w:jc w:val="center"/>
              <w:rPr>
                <w:rFonts w:ascii="Calibri" w:hAnsi="Calibri" w:cs="Arial"/>
                <w:sz w:val="23"/>
                <w:szCs w:val="23"/>
              </w:rPr>
            </w:pPr>
            <w:r w:rsidRPr="0AA5CC28">
              <w:rPr>
                <w:rFonts w:ascii="Calibri" w:hAnsi="Calibri" w:cs="Arial"/>
                <w:sz w:val="23"/>
                <w:szCs w:val="23"/>
              </w:rPr>
              <w:t>32282</w:t>
            </w:r>
            <w:r w:rsidR="6B731499" w:rsidRPr="0AA5CC28">
              <w:rPr>
                <w:rFonts w:ascii="Calibri" w:hAnsi="Calibri" w:cs="Arial"/>
                <w:sz w:val="23"/>
                <w:szCs w:val="23"/>
              </w:rPr>
              <w:t>(a)</w:t>
            </w:r>
            <w:r w:rsidRPr="0AA5CC28">
              <w:rPr>
                <w:rFonts w:ascii="Calibri" w:hAnsi="Calibri" w:cs="Arial"/>
                <w:sz w:val="23"/>
                <w:szCs w:val="23"/>
              </w:rPr>
              <w:t>(3)(A)(</w:t>
            </w:r>
            <w:proofErr w:type="spellStart"/>
            <w:r w:rsidRPr="0AA5CC28">
              <w:rPr>
                <w:rFonts w:ascii="Calibri" w:hAnsi="Calibri" w:cs="Arial"/>
                <w:sz w:val="23"/>
                <w:szCs w:val="23"/>
              </w:rPr>
              <w:t>i</w:t>
            </w:r>
            <w:proofErr w:type="spellEnd"/>
            <w:r w:rsidRPr="0AA5CC28">
              <w:rPr>
                <w:rFonts w:ascii="Calibri" w:hAnsi="Calibri" w:cs="Arial"/>
                <w:sz w:val="23"/>
                <w:szCs w:val="23"/>
              </w:rPr>
              <w:t>)</w:t>
            </w:r>
          </w:p>
        </w:tc>
        <w:tc>
          <w:tcPr>
            <w:tcW w:w="719" w:type="dxa"/>
            <w:tcBorders>
              <w:top w:val="dashSmallGap" w:sz="4" w:space="0" w:color="auto"/>
              <w:bottom w:val="dashSmallGap" w:sz="4" w:space="0" w:color="auto"/>
            </w:tcBorders>
            <w:shd w:val="clear" w:color="auto" w:fill="F1F5F9"/>
          </w:tcPr>
          <w:p w14:paraId="383FCAA1" w14:textId="1921B1F1" w:rsidR="0AA5CC28" w:rsidRDefault="0AA5CC28" w:rsidP="0AA5CC28">
            <w:pPr>
              <w:spacing w:line="276" w:lineRule="auto"/>
              <w:jc w:val="center"/>
              <w:rPr>
                <w:rFonts w:ascii="Calibri" w:hAnsi="Calibri" w:cs="Arial"/>
                <w:sz w:val="23"/>
                <w:szCs w:val="23"/>
              </w:rPr>
            </w:pPr>
          </w:p>
        </w:tc>
        <w:tc>
          <w:tcPr>
            <w:tcW w:w="1095" w:type="dxa"/>
            <w:tcBorders>
              <w:top w:val="dashSmallGap" w:sz="4" w:space="0" w:color="auto"/>
              <w:bottom w:val="dashSmallGap" w:sz="4" w:space="0" w:color="auto"/>
            </w:tcBorders>
            <w:shd w:val="clear" w:color="auto" w:fill="F1F5F9"/>
          </w:tcPr>
          <w:p w14:paraId="62FBA4F2" w14:textId="2F59E79D" w:rsidR="0AA5CC28" w:rsidRDefault="0AA5CC28" w:rsidP="0AA5CC28">
            <w:pPr>
              <w:spacing w:line="276" w:lineRule="auto"/>
              <w:jc w:val="center"/>
              <w:rPr>
                <w:rFonts w:ascii="Calibri" w:hAnsi="Calibri" w:cs="Arial"/>
                <w:sz w:val="23"/>
                <w:szCs w:val="23"/>
              </w:rPr>
            </w:pPr>
          </w:p>
        </w:tc>
        <w:tc>
          <w:tcPr>
            <w:tcW w:w="4262" w:type="dxa"/>
            <w:tcBorders>
              <w:top w:val="dashSmallGap" w:sz="4" w:space="0" w:color="auto"/>
              <w:bottom w:val="dashSmallGap" w:sz="4" w:space="0" w:color="auto"/>
            </w:tcBorders>
            <w:shd w:val="clear" w:color="auto" w:fill="F1F5F9"/>
          </w:tcPr>
          <w:p w14:paraId="539EFE3A" w14:textId="65AD82AF" w:rsidR="0AA5CC28" w:rsidRDefault="0AA5CC28" w:rsidP="0AA5CC28">
            <w:pPr>
              <w:spacing w:line="276" w:lineRule="auto"/>
              <w:rPr>
                <w:rFonts w:ascii="Calibri" w:hAnsi="Calibri" w:cs="Arial"/>
                <w:sz w:val="23"/>
                <w:szCs w:val="23"/>
              </w:rPr>
            </w:pPr>
          </w:p>
        </w:tc>
      </w:tr>
      <w:tr w:rsidR="0AA5CC28" w14:paraId="106DC6BB" w14:textId="77777777" w:rsidTr="2B06CF6F">
        <w:trPr>
          <w:cantSplit/>
          <w:trHeight w:val="300"/>
        </w:trPr>
        <w:tc>
          <w:tcPr>
            <w:tcW w:w="6455" w:type="dxa"/>
            <w:tcBorders>
              <w:top w:val="dashSmallGap" w:sz="4" w:space="0" w:color="auto"/>
              <w:bottom w:val="dashSmallGap" w:sz="4" w:space="0" w:color="auto"/>
            </w:tcBorders>
            <w:shd w:val="clear" w:color="auto" w:fill="F1F5F9"/>
            <w:vAlign w:val="center"/>
          </w:tcPr>
          <w:p w14:paraId="31214A3F" w14:textId="298DFB9D" w:rsidR="00A438E7" w:rsidRDefault="00A438E7" w:rsidP="0AA5CC28">
            <w:pPr>
              <w:pStyle w:val="ListParagraph"/>
              <w:numPr>
                <w:ilvl w:val="0"/>
                <w:numId w:val="9"/>
              </w:numPr>
              <w:spacing w:line="276" w:lineRule="auto"/>
              <w:rPr>
                <w:rFonts w:ascii="Calibri" w:hAnsi="Calibri" w:cs="Arial"/>
                <w:sz w:val="23"/>
                <w:szCs w:val="23"/>
              </w:rPr>
            </w:pPr>
            <w:r w:rsidRPr="0AA5CC28">
              <w:rPr>
                <w:rFonts w:ascii="Calibri" w:hAnsi="Calibri" w:cs="Arial"/>
                <w:sz w:val="23"/>
                <w:szCs w:val="23"/>
              </w:rPr>
              <w:lastRenderedPageBreak/>
              <w:t>A plan to provide access to in-person instruction or remote instruction pursuant to Sections 51747 and 51749.5, as soon as practicable, but no later than 10 instructional days following the emergency. The plan may include support to pupils and families to enroll in or be temporarily reassigned to another school district, county office of education, or charter school.</w:t>
            </w:r>
          </w:p>
          <w:p w14:paraId="26392D11" w14:textId="39469E74" w:rsidR="0AA5CC28" w:rsidRDefault="0AA5CC28" w:rsidP="0AA5CC28">
            <w:pPr>
              <w:pStyle w:val="ListParagraph"/>
              <w:spacing w:line="276" w:lineRule="auto"/>
              <w:rPr>
                <w:rFonts w:ascii="Calibri" w:hAnsi="Calibri" w:cs="Arial"/>
                <w:sz w:val="23"/>
                <w:szCs w:val="23"/>
              </w:rPr>
            </w:pPr>
          </w:p>
          <w:p w14:paraId="5EB165C9" w14:textId="7083FAAD" w:rsidR="6F84157B" w:rsidRDefault="6F84157B" w:rsidP="0AA5CC28">
            <w:pPr>
              <w:pStyle w:val="ListParagraph"/>
              <w:spacing w:line="276" w:lineRule="auto"/>
              <w:rPr>
                <w:rFonts w:ascii="Calibri" w:hAnsi="Calibri" w:cs="Arial"/>
                <w:sz w:val="23"/>
                <w:szCs w:val="23"/>
              </w:rPr>
            </w:pPr>
            <w:r w:rsidRPr="0AA5CC28">
              <w:rPr>
                <w:rFonts w:ascii="Calibri" w:hAnsi="Calibri" w:cs="Arial"/>
                <w:sz w:val="23"/>
                <w:szCs w:val="23"/>
              </w:rPr>
              <w:t>CDE: Procedures for remote instruction should consider access to and use of instructional materials, including those delivered remotely.</w:t>
            </w:r>
            <w:r>
              <w:br/>
            </w:r>
            <w:r w:rsidRPr="0AA5CC28">
              <w:rPr>
                <w:rFonts w:ascii="Calibri" w:hAnsi="Calibri" w:cs="Arial"/>
                <w:i/>
                <w:iCs/>
                <w:sz w:val="23"/>
                <w:szCs w:val="23"/>
              </w:rPr>
              <w:t xml:space="preserve">It may be useful to refer to California’s Distance Learning Policy </w:t>
            </w:r>
            <w:hyperlink r:id="rId11">
              <w:r w:rsidRPr="0AA5CC28">
                <w:rPr>
                  <w:rStyle w:val="Hyperlink"/>
                  <w:rFonts w:ascii="Calibri" w:hAnsi="Calibri" w:cs="Arial"/>
                  <w:i/>
                  <w:iCs/>
                  <w:sz w:val="23"/>
                  <w:szCs w:val="23"/>
                </w:rPr>
                <w:t>EC Section 51865[b][1]</w:t>
              </w:r>
            </w:hyperlink>
            <w:r w:rsidRPr="0AA5CC28">
              <w:rPr>
                <w:rFonts w:ascii="Calibri" w:hAnsi="Calibri" w:cs="Arial"/>
                <w:i/>
                <w:iCs/>
                <w:sz w:val="23"/>
                <w:szCs w:val="23"/>
              </w:rPr>
              <w:t xml:space="preserve"> to ensure that remote instruction offered aligns with expectations of access and equity for instruction.</w:t>
            </w:r>
            <w:r>
              <w:br/>
            </w:r>
          </w:p>
          <w:p w14:paraId="4BD622F4" w14:textId="243DD873" w:rsidR="0AA5CC28" w:rsidRPr="00631A6E" w:rsidRDefault="6F84157B" w:rsidP="00631A6E">
            <w:pPr>
              <w:pStyle w:val="ListParagraph"/>
              <w:spacing w:line="276" w:lineRule="auto"/>
              <w:rPr>
                <w:rFonts w:ascii="Calibri" w:hAnsi="Calibri" w:cs="Arial"/>
                <w:sz w:val="23"/>
                <w:szCs w:val="23"/>
              </w:rPr>
            </w:pPr>
            <w:r w:rsidRPr="0AA5CC28">
              <w:rPr>
                <w:rFonts w:ascii="Calibri" w:hAnsi="Calibri" w:cs="Arial"/>
                <w:sz w:val="23"/>
                <w:szCs w:val="23"/>
              </w:rPr>
              <w:t xml:space="preserve">An ICP should specify how, if necessary, instructional resources and materials defined in </w:t>
            </w:r>
            <w:hyperlink r:id="rId12">
              <w:r w:rsidRPr="0AA5CC28">
                <w:rPr>
                  <w:rStyle w:val="Hyperlink"/>
                  <w:rFonts w:ascii="Calibri" w:hAnsi="Calibri" w:cs="Arial"/>
                  <w:sz w:val="23"/>
                  <w:szCs w:val="23"/>
                </w:rPr>
                <w:t>EC Section 60010(h)</w:t>
              </w:r>
            </w:hyperlink>
            <w:r w:rsidRPr="0AA5CC28">
              <w:rPr>
                <w:rFonts w:ascii="Calibri" w:hAnsi="Calibri" w:cs="Arial"/>
                <w:sz w:val="23"/>
                <w:szCs w:val="23"/>
              </w:rPr>
              <w:t xml:space="preserve"> can be accessed in the wake of an emergency, and must specify how pupils can access schoolwork, whether printed or non-printed.</w:t>
            </w:r>
          </w:p>
        </w:tc>
        <w:tc>
          <w:tcPr>
            <w:tcW w:w="1859" w:type="dxa"/>
            <w:tcBorders>
              <w:top w:val="dashSmallGap" w:sz="4" w:space="0" w:color="auto"/>
              <w:bottom w:val="dashSmallGap" w:sz="4" w:space="0" w:color="auto"/>
            </w:tcBorders>
            <w:shd w:val="clear" w:color="auto" w:fill="F1F5F9"/>
            <w:vAlign w:val="center"/>
          </w:tcPr>
          <w:p w14:paraId="4DADA5C6" w14:textId="14C5C1C6" w:rsidR="00A438E7" w:rsidRDefault="00A438E7" w:rsidP="0AA5CC28">
            <w:pPr>
              <w:spacing w:line="276" w:lineRule="auto"/>
              <w:jc w:val="center"/>
              <w:rPr>
                <w:rFonts w:ascii="Calibri" w:hAnsi="Calibri" w:cs="Arial"/>
                <w:sz w:val="23"/>
                <w:szCs w:val="23"/>
              </w:rPr>
            </w:pPr>
            <w:r w:rsidRPr="0AA5CC28">
              <w:rPr>
                <w:rFonts w:ascii="Calibri" w:hAnsi="Calibri" w:cs="Arial"/>
                <w:sz w:val="23"/>
                <w:szCs w:val="23"/>
              </w:rPr>
              <w:t>32282</w:t>
            </w:r>
            <w:r w:rsidR="0A3F7AB9" w:rsidRPr="0AA5CC28">
              <w:rPr>
                <w:rFonts w:ascii="Calibri" w:hAnsi="Calibri" w:cs="Arial"/>
                <w:sz w:val="23"/>
                <w:szCs w:val="23"/>
              </w:rPr>
              <w:t>(a)</w:t>
            </w:r>
            <w:r w:rsidRPr="0AA5CC28">
              <w:rPr>
                <w:rFonts w:ascii="Calibri" w:hAnsi="Calibri" w:cs="Arial"/>
                <w:sz w:val="23"/>
                <w:szCs w:val="23"/>
              </w:rPr>
              <w:t>(3)(A)(ii)</w:t>
            </w:r>
          </w:p>
        </w:tc>
        <w:tc>
          <w:tcPr>
            <w:tcW w:w="719" w:type="dxa"/>
            <w:tcBorders>
              <w:top w:val="dashSmallGap" w:sz="4" w:space="0" w:color="auto"/>
              <w:bottom w:val="dashSmallGap" w:sz="4" w:space="0" w:color="auto"/>
            </w:tcBorders>
            <w:shd w:val="clear" w:color="auto" w:fill="F1F5F9"/>
          </w:tcPr>
          <w:p w14:paraId="61D648D4" w14:textId="1D6E7A1E" w:rsidR="0AA5CC28" w:rsidRDefault="0AA5CC28" w:rsidP="0AA5CC28">
            <w:pPr>
              <w:spacing w:line="276" w:lineRule="auto"/>
              <w:jc w:val="center"/>
              <w:rPr>
                <w:rFonts w:ascii="Calibri" w:hAnsi="Calibri" w:cs="Arial"/>
                <w:sz w:val="23"/>
                <w:szCs w:val="23"/>
              </w:rPr>
            </w:pPr>
          </w:p>
        </w:tc>
        <w:tc>
          <w:tcPr>
            <w:tcW w:w="1095" w:type="dxa"/>
            <w:tcBorders>
              <w:top w:val="dashSmallGap" w:sz="4" w:space="0" w:color="auto"/>
              <w:bottom w:val="dashSmallGap" w:sz="4" w:space="0" w:color="auto"/>
            </w:tcBorders>
            <w:shd w:val="clear" w:color="auto" w:fill="F1F5F9"/>
          </w:tcPr>
          <w:p w14:paraId="21736557" w14:textId="467F4DE0" w:rsidR="0AA5CC28" w:rsidRDefault="0AA5CC28" w:rsidP="0AA5CC28">
            <w:pPr>
              <w:spacing w:line="276" w:lineRule="auto"/>
              <w:jc w:val="center"/>
              <w:rPr>
                <w:rFonts w:ascii="Calibri" w:hAnsi="Calibri" w:cs="Arial"/>
                <w:sz w:val="23"/>
                <w:szCs w:val="23"/>
              </w:rPr>
            </w:pPr>
          </w:p>
        </w:tc>
        <w:tc>
          <w:tcPr>
            <w:tcW w:w="4262" w:type="dxa"/>
            <w:tcBorders>
              <w:top w:val="dashSmallGap" w:sz="4" w:space="0" w:color="auto"/>
              <w:bottom w:val="dashSmallGap" w:sz="4" w:space="0" w:color="auto"/>
            </w:tcBorders>
            <w:shd w:val="clear" w:color="auto" w:fill="F1F5F9"/>
          </w:tcPr>
          <w:p w14:paraId="79D6D0BE" w14:textId="11B9C912" w:rsidR="0AA5CC28" w:rsidRDefault="0AA5CC28" w:rsidP="0AA5CC28">
            <w:pPr>
              <w:spacing w:line="276" w:lineRule="auto"/>
              <w:rPr>
                <w:rFonts w:ascii="Calibri" w:hAnsi="Calibri" w:cs="Arial"/>
                <w:sz w:val="23"/>
                <w:szCs w:val="23"/>
              </w:rPr>
            </w:pPr>
          </w:p>
        </w:tc>
      </w:tr>
      <w:tr w:rsidR="0AA5CC28" w14:paraId="67166CB1" w14:textId="77777777" w:rsidTr="2B06CF6F">
        <w:trPr>
          <w:cantSplit/>
          <w:trHeight w:val="300"/>
        </w:trPr>
        <w:tc>
          <w:tcPr>
            <w:tcW w:w="6455" w:type="dxa"/>
            <w:tcBorders>
              <w:top w:val="dashSmallGap" w:sz="4" w:space="0" w:color="auto"/>
              <w:bottom w:val="dashSmallGap" w:sz="4" w:space="0" w:color="auto"/>
            </w:tcBorders>
            <w:shd w:val="clear" w:color="auto" w:fill="F1F5F9"/>
            <w:vAlign w:val="center"/>
          </w:tcPr>
          <w:p w14:paraId="30159AD7" w14:textId="39D33724" w:rsidR="00A438E7" w:rsidRDefault="00A438E7" w:rsidP="0AA5CC28">
            <w:pPr>
              <w:pStyle w:val="ListParagraph"/>
              <w:numPr>
                <w:ilvl w:val="0"/>
                <w:numId w:val="9"/>
              </w:numPr>
              <w:spacing w:line="276" w:lineRule="auto"/>
              <w:rPr>
                <w:rFonts w:ascii="Calibri" w:hAnsi="Calibri" w:cs="Arial"/>
                <w:sz w:val="23"/>
                <w:szCs w:val="23"/>
              </w:rPr>
            </w:pPr>
            <w:r w:rsidRPr="0AA5CC28">
              <w:rPr>
                <w:rFonts w:ascii="Calibri" w:hAnsi="Calibri" w:cs="Arial"/>
                <w:sz w:val="23"/>
                <w:szCs w:val="23"/>
              </w:rPr>
              <w:t>Local educational agencies are encouraged to plan to meet instructional standards that are at least equivalent to those applicable to independent study programs.</w:t>
            </w:r>
          </w:p>
        </w:tc>
        <w:tc>
          <w:tcPr>
            <w:tcW w:w="1859" w:type="dxa"/>
            <w:tcBorders>
              <w:top w:val="dashSmallGap" w:sz="4" w:space="0" w:color="auto"/>
              <w:bottom w:val="dashSmallGap" w:sz="4" w:space="0" w:color="auto"/>
            </w:tcBorders>
            <w:shd w:val="clear" w:color="auto" w:fill="F1F5F9"/>
            <w:vAlign w:val="center"/>
          </w:tcPr>
          <w:p w14:paraId="619AF9DB" w14:textId="19812D08" w:rsidR="00A438E7" w:rsidRDefault="00A438E7" w:rsidP="0AA5CC28">
            <w:pPr>
              <w:spacing w:line="276" w:lineRule="auto"/>
              <w:jc w:val="center"/>
              <w:rPr>
                <w:rFonts w:ascii="Calibri" w:hAnsi="Calibri" w:cs="Arial"/>
                <w:sz w:val="23"/>
                <w:szCs w:val="23"/>
              </w:rPr>
            </w:pPr>
            <w:r w:rsidRPr="0AA5CC28">
              <w:rPr>
                <w:rFonts w:ascii="Calibri" w:hAnsi="Calibri" w:cs="Arial"/>
                <w:sz w:val="23"/>
                <w:szCs w:val="23"/>
              </w:rPr>
              <w:t>32282</w:t>
            </w:r>
            <w:r w:rsidR="14625CC4" w:rsidRPr="0AA5CC28">
              <w:rPr>
                <w:rFonts w:ascii="Calibri" w:hAnsi="Calibri" w:cs="Arial"/>
                <w:sz w:val="23"/>
                <w:szCs w:val="23"/>
              </w:rPr>
              <w:t>(a)</w:t>
            </w:r>
            <w:r w:rsidRPr="0AA5CC28">
              <w:rPr>
                <w:rFonts w:ascii="Calibri" w:hAnsi="Calibri" w:cs="Arial"/>
                <w:sz w:val="23"/>
                <w:szCs w:val="23"/>
              </w:rPr>
              <w:t>(3)(B)</w:t>
            </w:r>
          </w:p>
        </w:tc>
        <w:tc>
          <w:tcPr>
            <w:tcW w:w="719" w:type="dxa"/>
            <w:tcBorders>
              <w:top w:val="dashSmallGap" w:sz="4" w:space="0" w:color="auto"/>
              <w:bottom w:val="dashSmallGap" w:sz="4" w:space="0" w:color="auto"/>
            </w:tcBorders>
            <w:shd w:val="clear" w:color="auto" w:fill="F1F5F9"/>
          </w:tcPr>
          <w:p w14:paraId="64D339FB" w14:textId="57DE3751" w:rsidR="0AA5CC28" w:rsidRDefault="0AA5CC28" w:rsidP="0AA5CC28">
            <w:pPr>
              <w:spacing w:line="276" w:lineRule="auto"/>
              <w:jc w:val="center"/>
              <w:rPr>
                <w:rFonts w:ascii="Calibri" w:hAnsi="Calibri" w:cs="Arial"/>
                <w:sz w:val="23"/>
                <w:szCs w:val="23"/>
              </w:rPr>
            </w:pPr>
          </w:p>
        </w:tc>
        <w:tc>
          <w:tcPr>
            <w:tcW w:w="1095" w:type="dxa"/>
            <w:tcBorders>
              <w:top w:val="dashSmallGap" w:sz="4" w:space="0" w:color="auto"/>
              <w:bottom w:val="dashSmallGap" w:sz="4" w:space="0" w:color="auto"/>
            </w:tcBorders>
            <w:shd w:val="clear" w:color="auto" w:fill="F1F5F9"/>
          </w:tcPr>
          <w:p w14:paraId="2967C383" w14:textId="58C2C29D" w:rsidR="0AA5CC28" w:rsidRDefault="0AA5CC28" w:rsidP="0AA5CC28">
            <w:pPr>
              <w:spacing w:line="276" w:lineRule="auto"/>
              <w:jc w:val="center"/>
              <w:rPr>
                <w:rFonts w:ascii="Calibri" w:hAnsi="Calibri" w:cs="Arial"/>
                <w:sz w:val="23"/>
                <w:szCs w:val="23"/>
              </w:rPr>
            </w:pPr>
          </w:p>
        </w:tc>
        <w:tc>
          <w:tcPr>
            <w:tcW w:w="4262" w:type="dxa"/>
            <w:tcBorders>
              <w:top w:val="dashSmallGap" w:sz="4" w:space="0" w:color="auto"/>
              <w:bottom w:val="dashSmallGap" w:sz="4" w:space="0" w:color="auto"/>
            </w:tcBorders>
            <w:shd w:val="clear" w:color="auto" w:fill="F1F5F9"/>
          </w:tcPr>
          <w:p w14:paraId="61498628" w14:textId="66FF1B54" w:rsidR="0AA5CC28" w:rsidRDefault="0AA5CC28" w:rsidP="0AA5CC28">
            <w:pPr>
              <w:spacing w:line="276" w:lineRule="auto"/>
              <w:rPr>
                <w:rFonts w:ascii="Calibri" w:hAnsi="Calibri" w:cs="Arial"/>
                <w:sz w:val="23"/>
                <w:szCs w:val="23"/>
              </w:rPr>
            </w:pPr>
          </w:p>
        </w:tc>
      </w:tr>
      <w:tr w:rsidR="0AA5CC28" w14:paraId="3036DD35" w14:textId="77777777" w:rsidTr="2B06CF6F">
        <w:trPr>
          <w:cantSplit/>
          <w:trHeight w:val="300"/>
        </w:trPr>
        <w:tc>
          <w:tcPr>
            <w:tcW w:w="6455" w:type="dxa"/>
            <w:tcBorders>
              <w:top w:val="dashSmallGap" w:sz="4" w:space="0" w:color="auto"/>
              <w:bottom w:val="single" w:sz="4" w:space="0" w:color="auto"/>
            </w:tcBorders>
            <w:shd w:val="clear" w:color="auto" w:fill="F1F5F9"/>
            <w:vAlign w:val="center"/>
          </w:tcPr>
          <w:p w14:paraId="1377D082" w14:textId="3440BA09" w:rsidR="6B5C3276" w:rsidRDefault="6B5C3276" w:rsidP="0AA5CC28">
            <w:pPr>
              <w:pStyle w:val="ListParagraph"/>
              <w:numPr>
                <w:ilvl w:val="0"/>
                <w:numId w:val="9"/>
              </w:numPr>
              <w:spacing w:line="276" w:lineRule="auto"/>
              <w:rPr>
                <w:rFonts w:ascii="Calibri" w:hAnsi="Calibri" w:cs="Arial"/>
                <w:sz w:val="23"/>
                <w:szCs w:val="23"/>
              </w:rPr>
            </w:pPr>
            <w:r w:rsidRPr="0AA5CC28">
              <w:rPr>
                <w:rFonts w:ascii="Calibri" w:hAnsi="Calibri" w:cs="Arial"/>
                <w:sz w:val="23"/>
                <w:szCs w:val="23"/>
              </w:rPr>
              <w:lastRenderedPageBreak/>
              <w:t xml:space="preserve">Notwithstanding Section 48200 or any other law, a school district, county office of education, or charter school may continue to enroll a pupil who is </w:t>
            </w:r>
            <w:r w:rsidRPr="0AA5CC28">
              <w:rPr>
                <w:rFonts w:ascii="Calibri" w:hAnsi="Calibri" w:cs="Arial"/>
                <w:b/>
                <w:bCs/>
                <w:sz w:val="23"/>
                <w:szCs w:val="23"/>
              </w:rPr>
              <w:t>temporarily reassigned</w:t>
            </w:r>
            <w:r w:rsidRPr="0AA5CC28">
              <w:rPr>
                <w:rFonts w:ascii="Calibri" w:hAnsi="Calibri" w:cs="Arial"/>
                <w:sz w:val="23"/>
                <w:szCs w:val="23"/>
              </w:rPr>
              <w:t xml:space="preserve"> to another school district, county office of education, or charter school pursuant to this section in order to facilitate the timely reentry of the pupil in their prior school after the emergency event has ended.</w:t>
            </w:r>
          </w:p>
          <w:p w14:paraId="71855986" w14:textId="54DC1058" w:rsidR="0AA5CC28" w:rsidRDefault="0AA5CC28" w:rsidP="0AA5CC28">
            <w:pPr>
              <w:pStyle w:val="ListParagraph"/>
              <w:spacing w:line="276" w:lineRule="auto"/>
              <w:rPr>
                <w:rFonts w:ascii="Calibri" w:hAnsi="Calibri" w:cs="Arial"/>
                <w:sz w:val="23"/>
                <w:szCs w:val="23"/>
              </w:rPr>
            </w:pPr>
          </w:p>
          <w:p w14:paraId="569C5110" w14:textId="62E9323C" w:rsidR="6B5C3276" w:rsidRDefault="6B5C3276" w:rsidP="0AA5CC28">
            <w:pPr>
              <w:pStyle w:val="ListParagraph"/>
              <w:spacing w:line="276" w:lineRule="auto"/>
              <w:rPr>
                <w:rFonts w:ascii="Calibri" w:hAnsi="Calibri" w:cs="Arial"/>
                <w:sz w:val="23"/>
                <w:szCs w:val="23"/>
              </w:rPr>
            </w:pPr>
            <w:r w:rsidRPr="0AA5CC28">
              <w:rPr>
                <w:rFonts w:ascii="Calibri" w:hAnsi="Calibri" w:cs="Arial"/>
                <w:sz w:val="23"/>
                <w:szCs w:val="23"/>
              </w:rPr>
              <w:t>“</w:t>
            </w:r>
            <w:r w:rsidRPr="0AA5CC28">
              <w:rPr>
                <w:rFonts w:ascii="Calibri" w:hAnsi="Calibri" w:cs="Arial"/>
                <w:b/>
                <w:bCs/>
                <w:sz w:val="23"/>
                <w:szCs w:val="23"/>
              </w:rPr>
              <w:t>Temporarily reassigned</w:t>
            </w:r>
            <w:r w:rsidRPr="0AA5CC28">
              <w:rPr>
                <w:rFonts w:ascii="Calibri" w:hAnsi="Calibri" w:cs="Arial"/>
                <w:sz w:val="23"/>
                <w:szCs w:val="23"/>
              </w:rPr>
              <w:t>” means temporarily reassigned to another local educational agency outside of the school district, but within the county or an immediately adjacent county, in which the pupil’s parent or guardian resides. Notwithstanding Section 48200 or any other law, a pupil who is temporarily reassigned shall be deemed to have complied with the residency requirements for attendance in the local educational agency that is temporarily serving the pupil pursuant to this section.</w:t>
            </w:r>
          </w:p>
        </w:tc>
        <w:tc>
          <w:tcPr>
            <w:tcW w:w="1859" w:type="dxa"/>
            <w:tcBorders>
              <w:top w:val="dashSmallGap" w:sz="4" w:space="0" w:color="auto"/>
              <w:bottom w:val="single" w:sz="4" w:space="0" w:color="auto"/>
            </w:tcBorders>
            <w:shd w:val="clear" w:color="auto" w:fill="F1F5F9"/>
            <w:vAlign w:val="center"/>
          </w:tcPr>
          <w:p w14:paraId="548AD5A6" w14:textId="6E4ECFFA" w:rsidR="6B5C3276" w:rsidRDefault="6B5C3276" w:rsidP="0AA5CC28">
            <w:pPr>
              <w:spacing w:line="276" w:lineRule="auto"/>
              <w:jc w:val="center"/>
              <w:rPr>
                <w:rFonts w:ascii="Calibri" w:hAnsi="Calibri" w:cs="Arial"/>
                <w:sz w:val="23"/>
                <w:szCs w:val="23"/>
              </w:rPr>
            </w:pPr>
            <w:r w:rsidRPr="0AA5CC28">
              <w:rPr>
                <w:rFonts w:ascii="Calibri" w:hAnsi="Calibri" w:cs="Arial"/>
                <w:sz w:val="23"/>
                <w:szCs w:val="23"/>
              </w:rPr>
              <w:t>EC 32282</w:t>
            </w:r>
            <w:r w:rsidR="0448EA66" w:rsidRPr="0AA5CC28">
              <w:rPr>
                <w:rFonts w:ascii="Calibri" w:hAnsi="Calibri" w:cs="Arial"/>
                <w:sz w:val="23"/>
                <w:szCs w:val="23"/>
              </w:rPr>
              <w:t>(a)(3)</w:t>
            </w:r>
            <w:r w:rsidRPr="0AA5CC28">
              <w:rPr>
                <w:rFonts w:ascii="Calibri" w:hAnsi="Calibri" w:cs="Arial"/>
                <w:sz w:val="23"/>
                <w:szCs w:val="23"/>
              </w:rPr>
              <w:t>(C)</w:t>
            </w:r>
          </w:p>
        </w:tc>
        <w:tc>
          <w:tcPr>
            <w:tcW w:w="719" w:type="dxa"/>
            <w:tcBorders>
              <w:top w:val="dashSmallGap" w:sz="4" w:space="0" w:color="auto"/>
              <w:bottom w:val="single" w:sz="4" w:space="0" w:color="auto"/>
            </w:tcBorders>
            <w:shd w:val="clear" w:color="auto" w:fill="F1F5F9"/>
          </w:tcPr>
          <w:p w14:paraId="0CAF6D3E" w14:textId="0ADC07FF" w:rsidR="0AA5CC28" w:rsidRDefault="0AA5CC28" w:rsidP="0AA5CC28">
            <w:pPr>
              <w:spacing w:line="276" w:lineRule="auto"/>
              <w:jc w:val="center"/>
              <w:rPr>
                <w:rFonts w:ascii="Calibri" w:hAnsi="Calibri" w:cs="Arial"/>
                <w:sz w:val="23"/>
                <w:szCs w:val="23"/>
              </w:rPr>
            </w:pPr>
          </w:p>
        </w:tc>
        <w:tc>
          <w:tcPr>
            <w:tcW w:w="1095" w:type="dxa"/>
            <w:tcBorders>
              <w:top w:val="dashSmallGap" w:sz="4" w:space="0" w:color="auto"/>
              <w:bottom w:val="single" w:sz="4" w:space="0" w:color="auto"/>
            </w:tcBorders>
            <w:shd w:val="clear" w:color="auto" w:fill="F1F5F9"/>
          </w:tcPr>
          <w:p w14:paraId="082D7759" w14:textId="6027128D" w:rsidR="0AA5CC28" w:rsidRDefault="0AA5CC28" w:rsidP="0AA5CC28">
            <w:pPr>
              <w:spacing w:line="276" w:lineRule="auto"/>
              <w:jc w:val="center"/>
              <w:rPr>
                <w:rFonts w:ascii="Calibri" w:hAnsi="Calibri" w:cs="Arial"/>
                <w:sz w:val="23"/>
                <w:szCs w:val="23"/>
              </w:rPr>
            </w:pPr>
          </w:p>
        </w:tc>
        <w:tc>
          <w:tcPr>
            <w:tcW w:w="4262" w:type="dxa"/>
            <w:tcBorders>
              <w:top w:val="dashSmallGap" w:sz="4" w:space="0" w:color="auto"/>
              <w:bottom w:val="single" w:sz="4" w:space="0" w:color="auto"/>
            </w:tcBorders>
            <w:shd w:val="clear" w:color="auto" w:fill="F1F5F9"/>
          </w:tcPr>
          <w:p w14:paraId="470F2032" w14:textId="6165DB33" w:rsidR="0AA5CC28" w:rsidRDefault="0AA5CC28" w:rsidP="0AA5CC28">
            <w:pPr>
              <w:spacing w:line="276" w:lineRule="auto"/>
              <w:rPr>
                <w:rFonts w:ascii="Calibri" w:hAnsi="Calibri" w:cs="Arial"/>
                <w:sz w:val="23"/>
                <w:szCs w:val="23"/>
              </w:rPr>
            </w:pPr>
          </w:p>
        </w:tc>
      </w:tr>
    </w:tbl>
    <w:p w14:paraId="2BA226A1" w14:textId="6BEA7D47" w:rsidR="00D87ADC" w:rsidRDefault="00D87ADC">
      <w:pPr>
        <w:spacing w:after="200" w:line="276" w:lineRule="auto"/>
      </w:pP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Caption w:val="Relevant Laws that Apply to Charter Schools"/>
      </w:tblPr>
      <w:tblGrid>
        <w:gridCol w:w="14384"/>
      </w:tblGrid>
      <w:tr w:rsidR="00A50DC6" w:rsidRPr="00CA179E" w14:paraId="5CCEC098" w14:textId="77777777" w:rsidTr="2B06CF6F">
        <w:trPr>
          <w:trHeight w:val="395"/>
        </w:trPr>
        <w:tc>
          <w:tcPr>
            <w:tcW w:w="5000" w:type="pct"/>
            <w:tcBorders>
              <w:top w:val="single" w:sz="6" w:space="0" w:color="auto"/>
              <w:bottom w:val="single" w:sz="6" w:space="0" w:color="auto"/>
            </w:tcBorders>
            <w:shd w:val="clear" w:color="auto" w:fill="E4E4E4"/>
            <w:vAlign w:val="center"/>
          </w:tcPr>
          <w:p w14:paraId="6FBF4F57" w14:textId="2FAC9B03" w:rsidR="00A50DC6" w:rsidRPr="00CA179E" w:rsidRDefault="0005399B" w:rsidP="00D87ADC">
            <w:pPr>
              <w:spacing w:line="276" w:lineRule="auto"/>
              <w:rPr>
                <w:rFonts w:ascii="Calibri" w:hAnsi="Calibri" w:cs="Calibri"/>
                <w:b/>
                <w:sz w:val="22"/>
                <w:szCs w:val="22"/>
              </w:rPr>
            </w:pPr>
            <w:r w:rsidRPr="00CA179E">
              <w:rPr>
                <w:rFonts w:ascii="Calibri" w:hAnsi="Calibri" w:cs="Calibri"/>
                <w:b/>
                <w:sz w:val="22"/>
                <w:szCs w:val="22"/>
              </w:rPr>
              <w:t>Law</w:t>
            </w:r>
            <w:r w:rsidR="00B60747" w:rsidRPr="00CA179E">
              <w:rPr>
                <w:rFonts w:ascii="Calibri" w:hAnsi="Calibri" w:cs="Calibri"/>
                <w:b/>
                <w:sz w:val="22"/>
                <w:szCs w:val="22"/>
              </w:rPr>
              <w:t>s</w:t>
            </w:r>
            <w:r w:rsidRPr="00CA179E">
              <w:rPr>
                <w:rFonts w:ascii="Calibri" w:hAnsi="Calibri" w:cs="Calibri"/>
                <w:b/>
                <w:sz w:val="22"/>
                <w:szCs w:val="22"/>
              </w:rPr>
              <w:t xml:space="preserve"> that Apply to </w:t>
            </w:r>
            <w:r w:rsidR="00D87ADC" w:rsidRPr="00CA179E">
              <w:rPr>
                <w:rFonts w:ascii="Calibri" w:hAnsi="Calibri" w:cs="Calibri"/>
                <w:b/>
                <w:sz w:val="22"/>
                <w:szCs w:val="22"/>
              </w:rPr>
              <w:t>Charter Schools</w:t>
            </w:r>
          </w:p>
        </w:tc>
      </w:tr>
      <w:tr w:rsidR="00CD5089" w:rsidRPr="00CA179E" w14:paraId="200955B9" w14:textId="77777777" w:rsidTr="2B06CF6F">
        <w:trPr>
          <w:trHeight w:val="395"/>
        </w:trPr>
        <w:tc>
          <w:tcPr>
            <w:tcW w:w="5000" w:type="pct"/>
            <w:tcBorders>
              <w:top w:val="single" w:sz="6" w:space="0" w:color="auto"/>
            </w:tcBorders>
            <w:vAlign w:val="center"/>
          </w:tcPr>
          <w:p w14:paraId="053EEDF6" w14:textId="3A12C753" w:rsidR="00CD5089" w:rsidRPr="00CA179E" w:rsidRDefault="5D69576F" w:rsidP="2CE8E39D">
            <w:pPr>
              <w:spacing w:line="276" w:lineRule="auto"/>
              <w:rPr>
                <w:rFonts w:ascii="Calibri" w:hAnsi="Calibri" w:cs="Calibri"/>
                <w:b/>
                <w:bCs/>
                <w:sz w:val="22"/>
                <w:szCs w:val="22"/>
              </w:rPr>
            </w:pPr>
            <w:r w:rsidRPr="00CA179E">
              <w:rPr>
                <w:rFonts w:ascii="Calibri" w:hAnsi="Calibri" w:cs="Calibri"/>
                <w:b/>
                <w:bCs/>
                <w:sz w:val="22"/>
                <w:szCs w:val="22"/>
              </w:rPr>
              <w:t>EC 47605(</w:t>
            </w:r>
            <w:r w:rsidR="62FEE54A" w:rsidRPr="00CA179E">
              <w:rPr>
                <w:rFonts w:ascii="Calibri" w:hAnsi="Calibri" w:cs="Calibri"/>
                <w:b/>
                <w:bCs/>
                <w:sz w:val="22"/>
                <w:szCs w:val="22"/>
              </w:rPr>
              <w:t>c</w:t>
            </w:r>
            <w:r w:rsidRPr="00CA179E">
              <w:rPr>
                <w:rFonts w:ascii="Calibri" w:hAnsi="Calibri" w:cs="Calibri"/>
                <w:b/>
                <w:bCs/>
                <w:sz w:val="22"/>
                <w:szCs w:val="22"/>
              </w:rPr>
              <w:t>)(5)(F)</w:t>
            </w:r>
          </w:p>
          <w:p w14:paraId="0205CA32" w14:textId="21E9DA34" w:rsidR="00830DC8" w:rsidRPr="00CA179E" w:rsidRDefault="7CA0E028"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(F) </w:t>
            </w:r>
            <w:r w:rsidR="73A54B0D" w:rsidRPr="00CA179E">
              <w:rPr>
                <w:rFonts w:ascii="Calibri" w:hAnsi="Calibri" w:cs="Calibri"/>
                <w:color w:val="333333"/>
                <w:sz w:val="22"/>
                <w:szCs w:val="22"/>
              </w:rPr>
              <w:t xml:space="preserve">The procedures that the charter school will follow to ensure the health and safety of pupils and staff. These procedures shall require </w:t>
            </w:r>
            <w:proofErr w:type="gramStart"/>
            <w:r w:rsidR="73A54B0D" w:rsidRPr="00CA179E">
              <w:rPr>
                <w:rFonts w:ascii="Calibri" w:hAnsi="Calibri" w:cs="Calibri"/>
                <w:color w:val="333333"/>
                <w:sz w:val="22"/>
                <w:szCs w:val="22"/>
              </w:rPr>
              <w:t>all of</w:t>
            </w:r>
            <w:proofErr w:type="gramEnd"/>
            <w:r w:rsidR="73A54B0D" w:rsidRPr="00CA179E">
              <w:rPr>
                <w:rFonts w:ascii="Calibri" w:hAnsi="Calibri" w:cs="Calibri"/>
                <w:color w:val="333333"/>
                <w:sz w:val="22"/>
                <w:szCs w:val="22"/>
              </w:rPr>
              <w:t xml:space="preserve"> the following:</w:t>
            </w:r>
          </w:p>
          <w:p w14:paraId="0E843618" w14:textId="46D95F98" w:rsidR="00830DC8" w:rsidRPr="00CA179E" w:rsidRDefault="73A54B0D" w:rsidP="2B06CF6F">
            <w:pPr>
              <w:shd w:val="clear" w:color="auto" w:fill="FFFFFF" w:themeFill="background1"/>
              <w:spacing w:after="120"/>
              <w:ind w:left="360"/>
              <w:textAlignment w:val="baseline"/>
              <w:rPr>
                <w:rFonts w:ascii="Calibri" w:hAnsi="Calibri" w:cs="Calibri"/>
                <w:sz w:val="22"/>
                <w:szCs w:val="22"/>
              </w:rPr>
            </w:pPr>
            <w:r w:rsidRPr="00CA179E">
              <w:rPr>
                <w:rFonts w:ascii="Calibri" w:hAnsi="Calibri" w:cs="Calibri"/>
                <w:b/>
                <w:bCs/>
                <w:color w:val="333333"/>
                <w:sz w:val="22"/>
                <w:szCs w:val="22"/>
              </w:rPr>
              <w:t>(i) That each employee of the charter school furnish the charter school with a criminal record summary as described in Section 44237.</w:t>
            </w:r>
          </w:p>
          <w:p w14:paraId="0EFC2924" w14:textId="0B259F3F" w:rsidR="00830DC8" w:rsidRPr="00CA179E" w:rsidRDefault="73A54B0D" w:rsidP="2B06CF6F">
            <w:pPr>
              <w:shd w:val="clear" w:color="auto" w:fill="FFFFFF" w:themeFill="background1"/>
              <w:spacing w:after="120"/>
              <w:ind w:left="360"/>
              <w:textAlignment w:val="baseline"/>
              <w:rPr>
                <w:rFonts w:ascii="Calibri" w:hAnsi="Calibri" w:cs="Calibri"/>
                <w:sz w:val="22"/>
                <w:szCs w:val="22"/>
              </w:rPr>
            </w:pPr>
            <w:r w:rsidRPr="00CA179E">
              <w:rPr>
                <w:rFonts w:ascii="Calibri" w:hAnsi="Calibri" w:cs="Calibri"/>
                <w:b/>
                <w:bCs/>
                <w:color w:val="333333"/>
                <w:sz w:val="22"/>
                <w:szCs w:val="22"/>
              </w:rPr>
              <w:t>(ii) The development of a school safety plan, and the annual review and update of the plan, pursuant to Section 47606.3.</w:t>
            </w:r>
          </w:p>
        </w:tc>
      </w:tr>
      <w:tr w:rsidR="2CE8E39D" w:rsidRPr="00CA179E" w14:paraId="7E037A98" w14:textId="77777777" w:rsidTr="2B06CF6F">
        <w:trPr>
          <w:trHeight w:val="300"/>
        </w:trPr>
        <w:tc>
          <w:tcPr>
            <w:tcW w:w="14390" w:type="dxa"/>
            <w:tcBorders>
              <w:bottom w:val="single" w:sz="6" w:space="0" w:color="auto"/>
            </w:tcBorders>
            <w:vAlign w:val="center"/>
          </w:tcPr>
          <w:p w14:paraId="7E772472" w14:textId="7C80DFBD" w:rsidR="08EC8091" w:rsidRPr="00CA179E" w:rsidRDefault="1EC28453" w:rsidP="2CE8E39D">
            <w:pPr>
              <w:spacing w:line="276" w:lineRule="auto"/>
              <w:rPr>
                <w:rFonts w:ascii="Calibri" w:hAnsi="Calibri" w:cs="Calibri"/>
                <w:b/>
                <w:bCs/>
                <w:i/>
                <w:iCs/>
                <w:sz w:val="22"/>
                <w:szCs w:val="22"/>
              </w:rPr>
            </w:pPr>
            <w:r w:rsidRPr="00CA179E">
              <w:rPr>
                <w:rFonts w:ascii="Calibri" w:hAnsi="Calibri" w:cs="Calibri"/>
                <w:b/>
                <w:bCs/>
                <w:sz w:val="22"/>
                <w:szCs w:val="22"/>
              </w:rPr>
              <w:t>EC 47605.6(b)(5)(</w:t>
            </w:r>
            <w:r w:rsidR="4ED4D112" w:rsidRPr="00CA179E">
              <w:rPr>
                <w:rFonts w:ascii="Calibri" w:hAnsi="Calibri" w:cs="Calibri"/>
                <w:b/>
                <w:bCs/>
                <w:sz w:val="22"/>
                <w:szCs w:val="22"/>
              </w:rPr>
              <w:t>G</w:t>
            </w:r>
            <w:r w:rsidRPr="00CA179E">
              <w:rPr>
                <w:rFonts w:ascii="Calibri" w:hAnsi="Calibri" w:cs="Calibri"/>
                <w:b/>
                <w:bCs/>
                <w:sz w:val="22"/>
                <w:szCs w:val="22"/>
              </w:rPr>
              <w:t>)</w:t>
            </w:r>
            <w:r w:rsidR="644843F4" w:rsidRPr="00CA179E">
              <w:rPr>
                <w:rFonts w:ascii="Calibri" w:hAnsi="Calibri" w:cs="Calibri"/>
                <w:b/>
                <w:bCs/>
                <w:sz w:val="22"/>
                <w:szCs w:val="22"/>
              </w:rPr>
              <w:t xml:space="preserve"> </w:t>
            </w:r>
            <w:r w:rsidR="644843F4" w:rsidRPr="00CA179E">
              <w:rPr>
                <w:rFonts w:ascii="Calibri" w:hAnsi="Calibri" w:cs="Calibri"/>
                <w:b/>
                <w:bCs/>
                <w:i/>
                <w:iCs/>
                <w:sz w:val="22"/>
                <w:szCs w:val="22"/>
              </w:rPr>
              <w:t>Countywide Benefit Charters ONLY</w:t>
            </w:r>
          </w:p>
          <w:p w14:paraId="0D2D77B5" w14:textId="01AC9FC7" w:rsidR="6AB7222C" w:rsidRPr="00CA179E" w:rsidRDefault="6C509887" w:rsidP="2B06CF6F">
            <w:pPr>
              <w:shd w:val="clear" w:color="auto" w:fill="FFFFFF" w:themeFill="background1"/>
              <w:spacing w:after="120"/>
              <w:rPr>
                <w:rFonts w:ascii="Calibri" w:hAnsi="Calibri" w:cs="Calibri"/>
                <w:color w:val="333333"/>
                <w:sz w:val="22"/>
                <w:szCs w:val="22"/>
              </w:rPr>
            </w:pPr>
            <w:r w:rsidRPr="00CA179E">
              <w:rPr>
                <w:rFonts w:ascii="Calibri" w:hAnsi="Calibri" w:cs="Calibri"/>
                <w:color w:val="333333"/>
                <w:sz w:val="22"/>
                <w:szCs w:val="22"/>
              </w:rPr>
              <w:t xml:space="preserve">(G) The procedures that the charter school will follow to ensure the health and safety of pupils and staff. These procedures shall require </w:t>
            </w:r>
            <w:proofErr w:type="gramStart"/>
            <w:r w:rsidRPr="00CA179E">
              <w:rPr>
                <w:rFonts w:ascii="Calibri" w:hAnsi="Calibri" w:cs="Calibri"/>
                <w:color w:val="333333"/>
                <w:sz w:val="22"/>
                <w:szCs w:val="22"/>
              </w:rPr>
              <w:t>all of</w:t>
            </w:r>
            <w:proofErr w:type="gramEnd"/>
            <w:r w:rsidRPr="00CA179E">
              <w:rPr>
                <w:rFonts w:ascii="Calibri" w:hAnsi="Calibri" w:cs="Calibri"/>
                <w:color w:val="333333"/>
                <w:sz w:val="22"/>
                <w:szCs w:val="22"/>
              </w:rPr>
              <w:t xml:space="preserve"> the following:</w:t>
            </w:r>
          </w:p>
          <w:p w14:paraId="519EF815" w14:textId="464F6111" w:rsidR="6AB7222C" w:rsidRPr="00CA179E" w:rsidRDefault="6C509887" w:rsidP="2B06CF6F">
            <w:pPr>
              <w:shd w:val="clear" w:color="auto" w:fill="FFFFFF" w:themeFill="background1"/>
              <w:spacing w:after="120"/>
              <w:rPr>
                <w:rFonts w:ascii="Calibri" w:hAnsi="Calibri" w:cs="Calibri"/>
                <w:sz w:val="22"/>
                <w:szCs w:val="22"/>
              </w:rPr>
            </w:pPr>
            <w:r w:rsidRPr="00CA179E">
              <w:rPr>
                <w:rFonts w:ascii="Calibri" w:hAnsi="Calibri" w:cs="Calibri"/>
                <w:b/>
                <w:bCs/>
                <w:color w:val="333333"/>
                <w:sz w:val="22"/>
                <w:szCs w:val="22"/>
              </w:rPr>
              <w:t xml:space="preserve"> </w:t>
            </w:r>
          </w:p>
          <w:p w14:paraId="50C95259" w14:textId="5A11356C" w:rsidR="6AB7222C" w:rsidRPr="00CA179E" w:rsidRDefault="6C509887" w:rsidP="2B06CF6F">
            <w:pPr>
              <w:shd w:val="clear" w:color="auto" w:fill="FFFFFF" w:themeFill="background1"/>
              <w:spacing w:after="120"/>
              <w:ind w:left="450"/>
              <w:rPr>
                <w:rFonts w:ascii="Calibri" w:hAnsi="Calibri" w:cs="Calibri"/>
                <w:sz w:val="22"/>
                <w:szCs w:val="22"/>
              </w:rPr>
            </w:pPr>
            <w:r w:rsidRPr="00CA179E">
              <w:rPr>
                <w:rFonts w:ascii="Calibri" w:hAnsi="Calibri" w:cs="Calibri"/>
                <w:b/>
                <w:bCs/>
                <w:color w:val="333333"/>
                <w:sz w:val="22"/>
                <w:szCs w:val="22"/>
              </w:rPr>
              <w:lastRenderedPageBreak/>
              <w:t xml:space="preserve">(i) That each employee of the charter school </w:t>
            </w:r>
            <w:proofErr w:type="gramStart"/>
            <w:r w:rsidRPr="00CA179E">
              <w:rPr>
                <w:rFonts w:ascii="Calibri" w:hAnsi="Calibri" w:cs="Calibri"/>
                <w:b/>
                <w:bCs/>
                <w:color w:val="333333"/>
                <w:sz w:val="22"/>
                <w:szCs w:val="22"/>
              </w:rPr>
              <w:t>furnish</w:t>
            </w:r>
            <w:proofErr w:type="gramEnd"/>
            <w:r w:rsidRPr="00CA179E">
              <w:rPr>
                <w:rFonts w:ascii="Calibri" w:hAnsi="Calibri" w:cs="Calibri"/>
                <w:b/>
                <w:bCs/>
                <w:color w:val="333333"/>
                <w:sz w:val="22"/>
                <w:szCs w:val="22"/>
              </w:rPr>
              <w:t xml:space="preserve"> the charter school with a criminal record summary as described in Section 44237.</w:t>
            </w:r>
          </w:p>
          <w:p w14:paraId="16A7342A" w14:textId="46CAA529" w:rsidR="6AB7222C" w:rsidRPr="00CA179E" w:rsidRDefault="6C509887" w:rsidP="2B06CF6F">
            <w:pPr>
              <w:shd w:val="clear" w:color="auto" w:fill="FFFFFF" w:themeFill="background1"/>
              <w:spacing w:after="120"/>
              <w:ind w:left="450"/>
              <w:rPr>
                <w:rFonts w:ascii="Calibri" w:hAnsi="Calibri" w:cs="Calibri"/>
                <w:sz w:val="22"/>
                <w:szCs w:val="22"/>
              </w:rPr>
            </w:pPr>
            <w:r w:rsidRPr="00CA179E">
              <w:rPr>
                <w:rFonts w:ascii="Calibri" w:hAnsi="Calibri" w:cs="Calibri"/>
                <w:b/>
                <w:bCs/>
                <w:color w:val="333333"/>
                <w:sz w:val="22"/>
                <w:szCs w:val="22"/>
              </w:rPr>
              <w:t>(ii) The development of a school safety plan, and the annual review and update of the plan, pursuant to Section 47606.3.</w:t>
            </w:r>
          </w:p>
          <w:p w14:paraId="5B45FA2F" w14:textId="42615308" w:rsidR="6AB7222C" w:rsidRPr="00CA179E" w:rsidRDefault="6C509887" w:rsidP="2B06CF6F">
            <w:pPr>
              <w:shd w:val="clear" w:color="auto" w:fill="FFFFFF" w:themeFill="background1"/>
              <w:spacing w:after="120"/>
              <w:ind w:left="450"/>
              <w:rPr>
                <w:rFonts w:ascii="Calibri" w:hAnsi="Calibri" w:cs="Calibri"/>
                <w:sz w:val="22"/>
                <w:szCs w:val="22"/>
              </w:rPr>
            </w:pPr>
            <w:r w:rsidRPr="00CA179E">
              <w:rPr>
                <w:rFonts w:ascii="Calibri" w:hAnsi="Calibri" w:cs="Calibri"/>
                <w:b/>
                <w:bCs/>
                <w:color w:val="333333"/>
                <w:sz w:val="22"/>
                <w:szCs w:val="22"/>
              </w:rPr>
              <w:t>(iii) That the school safety plan be reviewed and updated by March 1 of every year by the charter school.</w:t>
            </w:r>
          </w:p>
        </w:tc>
      </w:tr>
      <w:tr w:rsidR="2B06CF6F" w:rsidRPr="00CA179E" w14:paraId="0942CD6D" w14:textId="77777777" w:rsidTr="2B06CF6F">
        <w:trPr>
          <w:trHeight w:val="300"/>
        </w:trPr>
        <w:tc>
          <w:tcPr>
            <w:tcW w:w="14384" w:type="dxa"/>
            <w:tcBorders>
              <w:bottom w:val="single" w:sz="6" w:space="0" w:color="auto"/>
            </w:tcBorders>
            <w:vAlign w:val="center"/>
          </w:tcPr>
          <w:p w14:paraId="6716835B" w14:textId="027A3B81" w:rsidR="6C509887" w:rsidRPr="00CA179E" w:rsidRDefault="6C509887" w:rsidP="2B06CF6F">
            <w:pPr>
              <w:spacing w:line="276" w:lineRule="auto"/>
              <w:rPr>
                <w:rFonts w:ascii="Calibri" w:hAnsi="Calibri" w:cs="Calibri"/>
                <w:sz w:val="22"/>
                <w:szCs w:val="22"/>
              </w:rPr>
            </w:pPr>
            <w:r w:rsidRPr="00CA179E">
              <w:rPr>
                <w:rFonts w:ascii="Calibri" w:hAnsi="Calibri" w:cs="Calibri"/>
                <w:b/>
                <w:bCs/>
                <w:sz w:val="22"/>
                <w:szCs w:val="22"/>
              </w:rPr>
              <w:lastRenderedPageBreak/>
              <w:t>EC 47606.3</w:t>
            </w:r>
          </w:p>
          <w:p w14:paraId="661F5CCD" w14:textId="48D150A3" w:rsidR="6C509887" w:rsidRPr="00CA179E" w:rsidRDefault="6C509887" w:rsidP="2B06CF6F">
            <w:pPr>
              <w:spacing w:line="276" w:lineRule="auto"/>
              <w:rPr>
                <w:rFonts w:ascii="Calibri" w:hAnsi="Calibri" w:cs="Calibri"/>
                <w:sz w:val="22"/>
                <w:szCs w:val="22"/>
              </w:rPr>
            </w:pPr>
            <w:r w:rsidRPr="00CA179E">
              <w:rPr>
                <w:rFonts w:ascii="Calibri" w:hAnsi="Calibri" w:cs="Calibri"/>
                <w:sz w:val="22"/>
                <w:szCs w:val="22"/>
              </w:rPr>
              <w:t>(a) For purposes of clause (ii) of subparagraph (F) of paragraph (5) of subdivision (c) of Section 47605 and clause (ii) of subparagraph (G) of paragraph (5) of subdivision (b) of Section 47605.6, the procedures shall require the following:</w:t>
            </w:r>
          </w:p>
          <w:p w14:paraId="53F1E11C" w14:textId="4BE8F78F" w:rsidR="6C509887" w:rsidRPr="00CA179E" w:rsidRDefault="6C509887" w:rsidP="2B06CF6F">
            <w:pPr>
              <w:spacing w:line="276" w:lineRule="auto"/>
              <w:ind w:left="540"/>
              <w:rPr>
                <w:rFonts w:ascii="Calibri" w:hAnsi="Calibri" w:cs="Calibri"/>
                <w:sz w:val="22"/>
                <w:szCs w:val="22"/>
              </w:rPr>
            </w:pPr>
            <w:r w:rsidRPr="00CA179E">
              <w:rPr>
                <w:rFonts w:ascii="Calibri" w:hAnsi="Calibri" w:cs="Calibri"/>
                <w:sz w:val="22"/>
                <w:szCs w:val="22"/>
              </w:rPr>
              <w:t>(1) For all schools, the development of a school safety plan, which shall include the safety topics listed in subparagraphs (A) to (N), inclusive, of paragraph (2) of subdivision (a) of Section 32282.</w:t>
            </w:r>
          </w:p>
          <w:p w14:paraId="006B93D6" w14:textId="241BFC4E" w:rsidR="6C509887" w:rsidRPr="00CA179E" w:rsidRDefault="6C509887" w:rsidP="2B06CF6F">
            <w:pPr>
              <w:spacing w:line="276" w:lineRule="auto"/>
              <w:ind w:left="540"/>
              <w:rPr>
                <w:rFonts w:ascii="Calibri" w:hAnsi="Calibri" w:cs="Calibri"/>
                <w:sz w:val="22"/>
                <w:szCs w:val="22"/>
              </w:rPr>
            </w:pPr>
            <w:r w:rsidRPr="00CA179E">
              <w:rPr>
                <w:rFonts w:ascii="Calibri" w:hAnsi="Calibri" w:cs="Calibri"/>
                <w:sz w:val="22"/>
                <w:szCs w:val="22"/>
              </w:rPr>
              <w:t>(2) For schools serving pupils in any of grades 7 to 12, inclusive, the development of a school safety plan shall also include the safety topic listed in subparagraph (O) of paragraph (2) of subdivision (a) of Section 32282.</w:t>
            </w:r>
          </w:p>
          <w:p w14:paraId="1274B289" w14:textId="71BCE6D8" w:rsidR="6C509887" w:rsidRPr="00CA179E" w:rsidRDefault="6C509887" w:rsidP="2B06CF6F">
            <w:pPr>
              <w:spacing w:line="276" w:lineRule="auto"/>
              <w:ind w:left="540"/>
              <w:rPr>
                <w:rFonts w:ascii="Calibri" w:hAnsi="Calibri" w:cs="Calibri"/>
                <w:sz w:val="22"/>
                <w:szCs w:val="22"/>
              </w:rPr>
            </w:pPr>
            <w:r w:rsidRPr="00CA179E">
              <w:rPr>
                <w:rFonts w:ascii="Calibri" w:hAnsi="Calibri" w:cs="Calibri"/>
                <w:sz w:val="22"/>
                <w:szCs w:val="22"/>
              </w:rPr>
              <w:t>(3) The review and update of the school safety plan by March 1 of every year by the charter school.</w:t>
            </w:r>
          </w:p>
          <w:p w14:paraId="3F29C0E3" w14:textId="3545B0BC" w:rsidR="6C509887" w:rsidRPr="00CA179E" w:rsidRDefault="6C509887" w:rsidP="2B06CF6F">
            <w:pPr>
              <w:spacing w:line="276" w:lineRule="auto"/>
              <w:rPr>
                <w:rFonts w:ascii="Calibri" w:hAnsi="Calibri" w:cs="Calibri"/>
                <w:sz w:val="22"/>
                <w:szCs w:val="22"/>
              </w:rPr>
            </w:pPr>
            <w:r w:rsidRPr="00CA179E">
              <w:rPr>
                <w:rFonts w:ascii="Calibri" w:hAnsi="Calibri" w:cs="Calibri"/>
                <w:sz w:val="22"/>
                <w:szCs w:val="22"/>
              </w:rPr>
              <w:t>(b) This section shall remain in effect only until January 1, 2031, and as of that date is repealed.</w:t>
            </w:r>
          </w:p>
        </w:tc>
      </w:tr>
      <w:tr w:rsidR="00CD5089" w:rsidRPr="00CA179E" w14:paraId="1270E7A6" w14:textId="77777777" w:rsidTr="2B06CF6F">
        <w:trPr>
          <w:trHeight w:val="395"/>
        </w:trPr>
        <w:tc>
          <w:tcPr>
            <w:tcW w:w="5000" w:type="pct"/>
            <w:tcBorders>
              <w:top w:val="single" w:sz="6" w:space="0" w:color="auto"/>
              <w:bottom w:val="single" w:sz="6" w:space="0" w:color="auto"/>
            </w:tcBorders>
            <w:vAlign w:val="center"/>
          </w:tcPr>
          <w:p w14:paraId="0F2CD919" w14:textId="157459DD" w:rsidR="00CD5089" w:rsidRPr="00CA179E" w:rsidRDefault="70F0D42C" w:rsidP="2B06CF6F">
            <w:pPr>
              <w:spacing w:line="276" w:lineRule="auto"/>
              <w:rPr>
                <w:rFonts w:ascii="Calibri" w:hAnsi="Calibri" w:cs="Calibri"/>
                <w:b/>
                <w:bCs/>
                <w:sz w:val="22"/>
                <w:szCs w:val="22"/>
              </w:rPr>
            </w:pPr>
            <w:r w:rsidRPr="00CA179E">
              <w:rPr>
                <w:rFonts w:ascii="Calibri" w:hAnsi="Calibri" w:cs="Calibri"/>
                <w:b/>
                <w:bCs/>
                <w:sz w:val="22"/>
                <w:szCs w:val="22"/>
              </w:rPr>
              <w:t>EC 32282(a)(2)(A-</w:t>
            </w:r>
            <w:r w:rsidR="647655BD" w:rsidRPr="00CA179E">
              <w:rPr>
                <w:rFonts w:ascii="Calibri" w:hAnsi="Calibri" w:cs="Calibri"/>
                <w:b/>
                <w:bCs/>
                <w:sz w:val="22"/>
                <w:szCs w:val="22"/>
              </w:rPr>
              <w:t>O</w:t>
            </w:r>
            <w:r w:rsidRPr="00CA179E">
              <w:rPr>
                <w:rFonts w:ascii="Calibri" w:hAnsi="Calibri" w:cs="Calibri"/>
                <w:b/>
                <w:bCs/>
                <w:sz w:val="22"/>
                <w:szCs w:val="22"/>
              </w:rPr>
              <w:t>)</w:t>
            </w:r>
          </w:p>
          <w:p w14:paraId="6AC8B9BC" w14:textId="3704D64F" w:rsidR="00CD5089" w:rsidRPr="00CA179E" w:rsidRDefault="5F8A2E33" w:rsidP="2CE8E39D">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 xml:space="preserve">(a) The comprehensive school safety plan shall include, but not be limited to, </w:t>
            </w:r>
            <w:proofErr w:type="gramStart"/>
            <w:r w:rsidRPr="00CA179E">
              <w:rPr>
                <w:rFonts w:ascii="Calibri" w:hAnsi="Calibri" w:cs="Calibri"/>
                <w:color w:val="333333"/>
                <w:sz w:val="22"/>
                <w:szCs w:val="22"/>
              </w:rPr>
              <w:t>all of</w:t>
            </w:r>
            <w:proofErr w:type="gramEnd"/>
            <w:r w:rsidRPr="00CA179E">
              <w:rPr>
                <w:rFonts w:ascii="Calibri" w:hAnsi="Calibri" w:cs="Calibri"/>
                <w:color w:val="333333"/>
                <w:sz w:val="22"/>
                <w:szCs w:val="22"/>
              </w:rPr>
              <w:t xml:space="preserve"> the following:</w:t>
            </w:r>
          </w:p>
          <w:p w14:paraId="10F07989" w14:textId="5659BEA1"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 xml:space="preserve">(1) Assessing the </w:t>
            </w:r>
            <w:proofErr w:type="gramStart"/>
            <w:r w:rsidRPr="00CA179E">
              <w:rPr>
                <w:rFonts w:ascii="Calibri" w:hAnsi="Calibri" w:cs="Calibri"/>
                <w:color w:val="333333"/>
                <w:sz w:val="22"/>
                <w:szCs w:val="22"/>
              </w:rPr>
              <w:t>current status</w:t>
            </w:r>
            <w:proofErr w:type="gramEnd"/>
            <w:r w:rsidRPr="00CA179E">
              <w:rPr>
                <w:rFonts w:ascii="Calibri" w:hAnsi="Calibri" w:cs="Calibri"/>
                <w:color w:val="333333"/>
                <w:sz w:val="22"/>
                <w:szCs w:val="22"/>
              </w:rPr>
              <w:t xml:space="preserve"> of crime committed on school campuses and at school-related functions.</w:t>
            </w:r>
          </w:p>
          <w:p w14:paraId="045F3D72" w14:textId="4ECFCBF6"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 xml:space="preserve">(2) Identifying appropriate strategies and programs that will provide or maintain a high level of school safety and address the school’s procedures for complying with existing laws related to school safety, which shall include the development of </w:t>
            </w:r>
            <w:proofErr w:type="gramStart"/>
            <w:r w:rsidRPr="00CA179E">
              <w:rPr>
                <w:rFonts w:ascii="Calibri" w:hAnsi="Calibri" w:cs="Calibri"/>
                <w:color w:val="333333"/>
                <w:sz w:val="22"/>
                <w:szCs w:val="22"/>
              </w:rPr>
              <w:t>all of</w:t>
            </w:r>
            <w:proofErr w:type="gramEnd"/>
            <w:r w:rsidRPr="00CA179E">
              <w:rPr>
                <w:rFonts w:ascii="Calibri" w:hAnsi="Calibri" w:cs="Calibri"/>
                <w:color w:val="333333"/>
                <w:sz w:val="22"/>
                <w:szCs w:val="22"/>
              </w:rPr>
              <w:t xml:space="preserve"> the following:</w:t>
            </w:r>
          </w:p>
          <w:p w14:paraId="3AB5101B" w14:textId="2DA41B90"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(A) (i) Child abuse or neglect reporting procedures consistent with Article 2.5 (commencing with Section 11164) of Chapter 2 of Title 1 of Part 4 of the Penal Code.</w:t>
            </w:r>
          </w:p>
          <w:p w14:paraId="13F427D5" w14:textId="6FD6452A"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(ii) When a comprehensive school safety plan is next reviewed and updated, or by no later than July 1, 2026, procedures specifically designed to address the supervision and protection of children from child abuse or neglect or sex offenses.</w:t>
            </w:r>
          </w:p>
          <w:p w14:paraId="0CF3058A" w14:textId="426B1478"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 xml:space="preserve">(B) (i) Disaster procedures, routine and emergency, including adaptations for pupils with disabilities in accordance with the federal Americans with Disabilities Act of 1990 (42 U.S.C. Sec. 12101 et seq.), the federal Individuals with Disabilities Education Act (20 U.S.C. Sec. 1400 et seq.), and Section 504 of the federal Rehabilitation Act of 1973 (29 U.S.C. Sec. 794(a)). The disaster procedures shall also include, but not be limited to, </w:t>
            </w:r>
            <w:proofErr w:type="gramStart"/>
            <w:r w:rsidRPr="00CA179E">
              <w:rPr>
                <w:rFonts w:ascii="Calibri" w:hAnsi="Calibri" w:cs="Calibri"/>
                <w:color w:val="333333"/>
                <w:sz w:val="22"/>
                <w:szCs w:val="22"/>
              </w:rPr>
              <w:t>all of</w:t>
            </w:r>
            <w:proofErr w:type="gramEnd"/>
            <w:r w:rsidRPr="00CA179E">
              <w:rPr>
                <w:rFonts w:ascii="Calibri" w:hAnsi="Calibri" w:cs="Calibri"/>
                <w:color w:val="333333"/>
                <w:sz w:val="22"/>
                <w:szCs w:val="22"/>
              </w:rPr>
              <w:t xml:space="preserve"> the following:</w:t>
            </w:r>
          </w:p>
          <w:p w14:paraId="65A9CAE4" w14:textId="636F5B2F"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 xml:space="preserve">(I) Establishing an earthquake emergency procedure system in every public school building having an occupant capacity of 50 or more pupils or more than one classroom. A school district or county office of education may work with the Office of Emergency Services and the Alfred E. Alquist Seismic Safety Commission to develop and establish the earthquake emergency procedure system. The system shall include, but not be limited to, </w:t>
            </w:r>
            <w:proofErr w:type="gramStart"/>
            <w:r w:rsidRPr="00CA179E">
              <w:rPr>
                <w:rFonts w:ascii="Calibri" w:hAnsi="Calibri" w:cs="Calibri"/>
                <w:color w:val="333333"/>
                <w:sz w:val="22"/>
                <w:szCs w:val="22"/>
              </w:rPr>
              <w:t>all of</w:t>
            </w:r>
            <w:proofErr w:type="gramEnd"/>
            <w:r w:rsidRPr="00CA179E">
              <w:rPr>
                <w:rFonts w:ascii="Calibri" w:hAnsi="Calibri" w:cs="Calibri"/>
                <w:color w:val="333333"/>
                <w:sz w:val="22"/>
                <w:szCs w:val="22"/>
              </w:rPr>
              <w:t xml:space="preserve"> the following:</w:t>
            </w:r>
          </w:p>
          <w:p w14:paraId="0DAE55B1" w14:textId="117E762D"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 xml:space="preserve">(ia) A school building disaster plan, ready for implementation at any time, for maintaining the safety and care of pupils and staff. The department shall provide general </w:t>
            </w:r>
            <w:proofErr w:type="gramStart"/>
            <w:r w:rsidRPr="00CA179E">
              <w:rPr>
                <w:rFonts w:ascii="Calibri" w:hAnsi="Calibri" w:cs="Calibri"/>
                <w:color w:val="333333"/>
                <w:sz w:val="22"/>
                <w:szCs w:val="22"/>
              </w:rPr>
              <w:t>direction</w:t>
            </w:r>
            <w:proofErr w:type="gramEnd"/>
            <w:r w:rsidRPr="00CA179E">
              <w:rPr>
                <w:rFonts w:ascii="Calibri" w:hAnsi="Calibri" w:cs="Calibri"/>
                <w:color w:val="333333"/>
                <w:sz w:val="22"/>
                <w:szCs w:val="22"/>
              </w:rPr>
              <w:t xml:space="preserve"> to school districts and county offices of education on what to include in the school building disaster plan.</w:t>
            </w:r>
          </w:p>
          <w:p w14:paraId="02971ADD" w14:textId="28310309"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lastRenderedPageBreak/>
              <w:t>(ib) A drop procedure whereby each pupil and staff member takes cover under a table or desk, dropping to their knees, with the head protected by the arms, and the back to the windows. A drop procedure practice shall be held at least once a school quarter in elementary schools and at least once a semester in secondary schools.</w:t>
            </w:r>
          </w:p>
          <w:p w14:paraId="2F935BB2" w14:textId="49BAF8A5"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(ic) Protective measures to be taken before, during, and following an earthquake.</w:t>
            </w:r>
          </w:p>
          <w:p w14:paraId="43E8A298" w14:textId="4E7FB25A"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(id) A program to ensure that pupils and both the certificated and classified staff are aware of, and properly trained in, the earthquake emergency procedure system.</w:t>
            </w:r>
          </w:p>
          <w:p w14:paraId="7C44C3CD" w14:textId="36983CB6"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(II) Establishing a procedure to allow a public agency, including the American Red Cross, to use school buildings, grounds, and equipment for mass care and welfare shelters during disasters or other emergencies affecting the public health and welfare. The school district or county office of education shall cooperate with the public agency in furnishing and maintaining the services as the school district or county office of education may deem necessary to meet the needs of the community.</w:t>
            </w:r>
          </w:p>
          <w:p w14:paraId="1E7A82A3" w14:textId="38B8E58D"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(III) (ia) Commencing with the 2026–27 fiscal year, establishing a procedure to identify appropriate refuge shelter for all pupils and staff to be used in the event of an evacuation order by local authorities and notify the operational area having jurisdiction within the school’s boundaries of this identified refuge, in order to first prioritize the safety of pupils and staff, and then the defense of that structure in the event of a fire. Each public school, including a charter school, serving more than 50 pupils in kindergarten or any of grades 1 to 12, inclusive, that is in a high or very high fire hazard severity zone, identified pursuant to Section 51178 of the Government Code or Section 4204 of the Public Resources Code, shall coordinate the procedure with the operational area having jurisdiction within the school’s boundaries. For those schools under the jurisdiction of a school district or county office of education, the school district or county office of education shall be the entity that coordinates with the operational area having jurisdiction within each of the school’s boundaries.</w:t>
            </w:r>
          </w:p>
          <w:p w14:paraId="1BAB8358" w14:textId="17E537ED"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(ib) Commencing with the 2026–27 fiscal year, the development by each public school, including a charter school, serving more than 50 pupils in kindergarten or any of grades 1 to 12, inclusive, that is in a high or very high fire hazard severity zone, identified pursuant to Section 51178 of the Government Code or Section 4204 of the Public Resources Code, of a communication and evacuation plan, to be used in the event of an early notice evacuation warning, that allows enough time to evacuate all pupils and staff. These plans shall clearly identify a decision process to determine whether an evacuation order is appropriate.</w:t>
            </w:r>
          </w:p>
          <w:p w14:paraId="147AA6E7" w14:textId="215BC9C1"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(ic) For purposes of this subclause, “operational area” means an intermediate level of the state emergency services organization, consisting of a county and all political subdivisions within the county area, that serves as a link in the system of communication and coordination between the state’s emergency operation centers and the operating centers of the political subdivisions that make up the operational area, as described in subdivision (b) of Section 8559 of the Government Code and Section 8605 of the Government Code.</w:t>
            </w:r>
          </w:p>
          <w:p w14:paraId="4E5B110C" w14:textId="65DD33FB"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(ii) The evaluation of a comprehensive school safety plan pursuant to subdivision (d) and the review of a school safety plan pursuant to clause (iii) of subparagraph (F) of paragraph (5) of subdivision (c) of Section 47605 or clause (iii) of subparagraph (G) of paragraph (5) of subdivision (b) of Section 47605.6, as applicable, shall include ensuring that the plan includes appropriate adaptations for pupils with disabilities, as required pursuant to clause (i).</w:t>
            </w:r>
          </w:p>
          <w:p w14:paraId="71E717A1" w14:textId="36B0105B"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 xml:space="preserve">(iii) (I) After the first evaluation or review, as applicable, for purposes of subdivision (d) and clause (ii) is conducted, and after each annual evaluation or review thereafter, a school employee, a pupil’s parent, guardian, or educational rights holder, or a pupil themselves may bring concerns about an individual pupil’s ability to access disaster safety procedures described in the comprehensive school safety plan or the school safety plan to the school principal. If the school principal determines there is merit to a concern, the principal shall direct the schoolsite council, school safety planning committee, or charter school, as applicable, to make appropriate modifications to the comprehensive school safety plan or school safety plan, as applicable, during the evaluation of the </w:t>
            </w:r>
            <w:r w:rsidRPr="00CA179E">
              <w:rPr>
                <w:rFonts w:ascii="Calibri" w:hAnsi="Calibri" w:cs="Calibri"/>
                <w:color w:val="333333"/>
                <w:sz w:val="22"/>
                <w:szCs w:val="22"/>
              </w:rPr>
              <w:lastRenderedPageBreak/>
              <w:t>comprehensive school safety plan pursuant to subdivision (d) or the review of the school safety plan pursuant to clause (iii) of subparagraph (F) of paragraph (5) of subdivision (c) of Section 47605 or clause (iii) of subparagraph (G) of paragraph (5) of subdivision (b) of Section 47605.6, as applicable. The school principal may direct the schoolsite council, the school safety planning committee, or the charter school, as applicable, to make such modifications before the evaluation of the comprehensive school safety plan pursuant to subdivision (d) or the review of the school safety plan pursuant to clause (iii) of subparagraph (F) of paragraph (5) of subdivision (c) of Section 47605 or clause (iii) of subparagraph (G) of paragraph (5) of subdivision (b) of Section 47605.6, as applicable.</w:t>
            </w:r>
          </w:p>
          <w:p w14:paraId="2F428753" w14:textId="710E14AC"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(II) Subclause (I) does not prohibit a school employee, a pupil’s parent, guardian, or educational rights holder, or a pupil themselves from bringing their concerns to the school principal before an evaluation or review, as applicable, for purposes of subdivision (d) and clause (ii) is conducted.</w:t>
            </w:r>
          </w:p>
          <w:p w14:paraId="5F794893" w14:textId="59EED5E5"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 xml:space="preserve"> </w:t>
            </w:r>
          </w:p>
          <w:p w14:paraId="1300C7E8" w14:textId="2DA0B109"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(iv) All deliberations of the schoolsite council, school safety planning committee, or charter school, as applicable, related to individual pupils with disabilities for purposes of the requirements of clauses (i) to (iii), inclusive, shall be subject to applicable state and federal laws regarding the privacy of pupil information.</w:t>
            </w:r>
          </w:p>
          <w:p w14:paraId="5983862F" w14:textId="55D957B3"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(C) Policies pursuant to subdivision (d) of Section 48915 for pupils who committed an act listed in subdivision (c) of Section 48915 and other school-designated serious acts that would lead to suspension, expulsion, or mandatory expulsion recommendations pursuant to Article 1 (commencing with Section 48900) of Chapter 6 of Part 27 of Division 4 of Title 2.</w:t>
            </w:r>
          </w:p>
          <w:p w14:paraId="03E1D94A" w14:textId="785413CC"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(D) Procedures to notify teachers of dangerous pupils pursuant to Section 49079.</w:t>
            </w:r>
          </w:p>
          <w:p w14:paraId="3803B535" w14:textId="1B21A6E9"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(E) A discrimination and harassment policy consistent with the prohibition against discrimination contained in Chapter 2 (commencing with Section 200) of Part 1.</w:t>
            </w:r>
          </w:p>
          <w:p w14:paraId="0FC21297" w14:textId="2FD5FA01"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(F) The provisions of any schoolwide dress code, pursuant to Section 35183, that prohibits pupils from wearing “gang-related apparel,” if the school has adopted that type of a dress code. For those purposes, the comprehensive school safety plan shall define “gang-related apparel.” The definition shall be limited to apparel that, if worn or displayed on a school campus, reasonably could be determined to threaten the health and safety of the school environment. A schoolwide dress code established pursuant to this section and Section 35183 shall be enforced on the school campus and at any school-sponsored activity by the principal of the school or the person designated by the principal. For purposes of this subparagraph, “gang-related apparel” shall not be considered a protected form of speech pursuant to Section 48950.</w:t>
            </w:r>
          </w:p>
          <w:p w14:paraId="1E2A9F94" w14:textId="7017331B"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(G) Procedures for safe ingress and egress of pupils, parents, and school employees to and from school.</w:t>
            </w:r>
          </w:p>
          <w:p w14:paraId="4353178F" w14:textId="6A2F0E0E"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(H) A safe and orderly environment conducive to learning at the school.</w:t>
            </w:r>
          </w:p>
          <w:p w14:paraId="15E5E2A8" w14:textId="4347E035"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 The rules and procedures on school discipline adopted pursuant to Sections 35291, 35291.5, 47605, and 47605.6.</w:t>
            </w:r>
          </w:p>
          <w:p w14:paraId="42B1FC48" w14:textId="569F76E9"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(J) Procedures for conducting tactical responses to criminal incidents, including procedures related to individuals with guns on school campuses and at school-related functions. The procedures to prepare for active shooters or other armed assailants shall be based on the specific needs and context of each school and community.</w:t>
            </w:r>
          </w:p>
          <w:p w14:paraId="41F10262" w14:textId="3418DE91"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 xml:space="preserve">(K) If a comprehensive school safety plan includes procedures to prepare for active shooters or other armed assailants by conducting a drill, a school shall comply with </w:t>
            </w:r>
            <w:proofErr w:type="gramStart"/>
            <w:r w:rsidRPr="00CA179E">
              <w:rPr>
                <w:rFonts w:ascii="Calibri" w:hAnsi="Calibri" w:cs="Calibri"/>
                <w:color w:val="333333"/>
                <w:sz w:val="22"/>
                <w:szCs w:val="22"/>
              </w:rPr>
              <w:t>all of</w:t>
            </w:r>
            <w:proofErr w:type="gramEnd"/>
            <w:r w:rsidRPr="00CA179E">
              <w:rPr>
                <w:rFonts w:ascii="Calibri" w:hAnsi="Calibri" w:cs="Calibri"/>
                <w:color w:val="333333"/>
                <w:sz w:val="22"/>
                <w:szCs w:val="22"/>
              </w:rPr>
              <w:t xml:space="preserve"> the following relating to the drill:</w:t>
            </w:r>
          </w:p>
          <w:p w14:paraId="0773A55E" w14:textId="132E2D8F"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 (I) The school shall not conduct a high-intensity drill.</w:t>
            </w:r>
          </w:p>
          <w:p w14:paraId="415A3205" w14:textId="120BCF17"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lastRenderedPageBreak/>
              <w:t>(II) For purposes of this clause, “high-intensity drill” means a drill that includes simulations that mimic an actual school shooter or other armed assailant incident, including, but not limited to, theatrical makeup or other materials to give an image of blood or gunshot wounds, acting by an individual posing to be the assailant, acting by individuals posing as victims, or simulations that instruct pupils to actively resist an assailant by throwing objects, attacking, or swarming the assailant.</w:t>
            </w:r>
          </w:p>
          <w:p w14:paraId="51163A72" w14:textId="174B223E"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(ii) The school shall not include the use of real weapons, gunfire blanks, or explosions in the conducting of the drill.</w:t>
            </w:r>
          </w:p>
          <w:p w14:paraId="52BE941D" w14:textId="042E4B03"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 xml:space="preserve">(iii) The school shall ensure a trauma-informed approach to the design and execution of any drill, which shall include </w:t>
            </w:r>
            <w:proofErr w:type="gramStart"/>
            <w:r w:rsidRPr="00CA179E">
              <w:rPr>
                <w:rFonts w:ascii="Calibri" w:hAnsi="Calibri" w:cs="Calibri"/>
                <w:color w:val="333333"/>
                <w:sz w:val="22"/>
                <w:szCs w:val="22"/>
              </w:rPr>
              <w:t>all of</w:t>
            </w:r>
            <w:proofErr w:type="gramEnd"/>
            <w:r w:rsidRPr="00CA179E">
              <w:rPr>
                <w:rFonts w:ascii="Calibri" w:hAnsi="Calibri" w:cs="Calibri"/>
                <w:color w:val="333333"/>
                <w:sz w:val="22"/>
                <w:szCs w:val="22"/>
              </w:rPr>
              <w:t xml:space="preserve"> the following:</w:t>
            </w:r>
          </w:p>
          <w:p w14:paraId="6D8C8660" w14:textId="6412CED5"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 Age-appropriate and developmentally appropriate drill content and terminology developed with the involvement of school personnel, including school-based mental health professionals.</w:t>
            </w:r>
          </w:p>
          <w:p w14:paraId="3EAB7B12" w14:textId="0650A352"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(II) Notice to all parents and guardians of pupils, teachers, administrators, and school personnel subject to the drills in advance of the drill and of the drill’s expected length of time.</w:t>
            </w:r>
          </w:p>
          <w:p w14:paraId="4BCCED1C" w14:textId="49A5070B"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(III) The ability for parents or guardians to opt their child or children out of the drills.</w:t>
            </w:r>
          </w:p>
          <w:p w14:paraId="4EDFAA80" w14:textId="7D40F091"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(IV) An announcement to pupils and educators immediately before the start of the drills and an announcement to pupils and educators immediately after the drills have concluded.</w:t>
            </w:r>
          </w:p>
          <w:p w14:paraId="457835CC" w14:textId="4FD02889"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(V) A notice to all parents and guardians after the drill has concluded.</w:t>
            </w:r>
          </w:p>
          <w:p w14:paraId="0AAB3475" w14:textId="1D683F9E"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(VI) The provision of contact information for community-based resources, including local organizations with objectives to reduce gun violence or provide mental health counseling, to parents or guardians, pupils, and staff who are negatively impacted by the drills, and, where available, prioritizing school-based resources.</w:t>
            </w:r>
          </w:p>
          <w:p w14:paraId="41A23D40" w14:textId="3C40275E"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 xml:space="preserve">(L) Procedures to assess and respond to reports of any dangerous, violent, or unlawful activity that is being conducted or threatened to be conducted at the school, at an activity sponsored by the school, or on a </w:t>
            </w:r>
            <w:proofErr w:type="gramStart"/>
            <w:r w:rsidRPr="00CA179E">
              <w:rPr>
                <w:rFonts w:ascii="Calibri" w:hAnsi="Calibri" w:cs="Calibri"/>
                <w:color w:val="333333"/>
                <w:sz w:val="22"/>
                <w:szCs w:val="22"/>
              </w:rPr>
              <w:t>schoolbus</w:t>
            </w:r>
            <w:proofErr w:type="gramEnd"/>
            <w:r w:rsidRPr="00CA179E">
              <w:rPr>
                <w:rFonts w:ascii="Calibri" w:hAnsi="Calibri" w:cs="Calibri"/>
                <w:color w:val="333333"/>
                <w:sz w:val="22"/>
                <w:szCs w:val="22"/>
              </w:rPr>
              <w:t xml:space="preserve"> serving the school.</w:t>
            </w:r>
          </w:p>
          <w:p w14:paraId="5E7340E0" w14:textId="5FD58616"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 xml:space="preserve">(M) (i) When a comprehensive school safety plan is next reviewed and updated on or after July 1, 2025, procedures to respond to incidents involving an individual experiencing </w:t>
            </w:r>
            <w:proofErr w:type="gramStart"/>
            <w:r w:rsidRPr="00CA179E">
              <w:rPr>
                <w:rFonts w:ascii="Calibri" w:hAnsi="Calibri" w:cs="Calibri"/>
                <w:color w:val="333333"/>
                <w:sz w:val="22"/>
                <w:szCs w:val="22"/>
              </w:rPr>
              <w:t>a sudden</w:t>
            </w:r>
            <w:proofErr w:type="gramEnd"/>
            <w:r w:rsidRPr="00CA179E">
              <w:rPr>
                <w:rFonts w:ascii="Calibri" w:hAnsi="Calibri" w:cs="Calibri"/>
                <w:color w:val="333333"/>
                <w:sz w:val="22"/>
                <w:szCs w:val="22"/>
              </w:rPr>
              <w:t xml:space="preserve"> cardiac arrest or a similar life-threatening medical emergency while on school grounds.</w:t>
            </w:r>
          </w:p>
          <w:p w14:paraId="7D80B59C" w14:textId="6B1B30E0"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(ii) The procedures described in clause (i) are encouraged to integrate evidence-based core elements, including any cardiopulmonary resuscitation training offered and the placement of any automated external defibrillator available on the schoolsite in accordance with nationally recognized evidence-based emergency cardiac care guidelines, as dictated by the school safety plan.</w:t>
            </w:r>
          </w:p>
          <w:p w14:paraId="18618AD1" w14:textId="356D78F8"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(N) (i) When a comprehensive school safety plan is next reviewed and updated, but by no later than March 1, 2026, procedures specifically designed to notify parents and guardians of pupils, teachers, administrators, and school personnel when the school confirms the presence of immigration enforcement on the schoolsite.</w:t>
            </w:r>
          </w:p>
          <w:p w14:paraId="46A53B48" w14:textId="360EF39F"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(ii) The content and timing of a notification provided under the procedures in clause (i) shall consider the safety and well-being of the pupils, employees, and community members of the schoolsite when determining when and how to issue the notification to parents and guardians of pupils, teachers, administrators, and school personnel.</w:t>
            </w:r>
          </w:p>
          <w:p w14:paraId="4C5261E9" w14:textId="3EA3E158"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lastRenderedPageBreak/>
              <w:t>(iii) The notification provided under the procedures in clause (i) may also include a hyperlink to additional resources for families with information about their educational rights, state laws that protects parents’ and students’ privacy and confidentiality, and, if available, counseling or support services, which may include services that support families impacted by immigration enforcement and model policies adopted by the local educational agency pursuant to subdivision (g) of Section 234.7.</w:t>
            </w:r>
          </w:p>
          <w:p w14:paraId="5CD51986" w14:textId="61DBAC2B"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(iv) A notification provided under the procedures in clause (i) shall not include any personally identifiable information.</w:t>
            </w:r>
          </w:p>
          <w:p w14:paraId="5B5190C2" w14:textId="164BCF1F"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(v) For purposes of this subparagraph, “immigration enforcement” includes any and all efforts to investigate, enforce, or assist in the investigation or enforcement of any federal civil immigration law, and also includes any and all efforts to investigate, enforce, or assist in the investigation or enforcement of any federal criminal immigration law that penalizes a person’s presence in, entry, or reentry to, or employment in, the United States.</w:t>
            </w:r>
          </w:p>
          <w:p w14:paraId="1E6D60BE" w14:textId="11175EA1" w:rsidR="00CD5089" w:rsidRPr="00CA179E" w:rsidRDefault="5F8A2E33" w:rsidP="2B06CF6F">
            <w:pPr>
              <w:shd w:val="clear" w:color="auto" w:fill="FFFFFF" w:themeFill="background1"/>
              <w:spacing w:after="120"/>
              <w:textAlignment w:val="baseline"/>
              <w:rPr>
                <w:rFonts w:ascii="Calibri" w:hAnsi="Calibri" w:cs="Calibri"/>
                <w:sz w:val="22"/>
                <w:szCs w:val="22"/>
              </w:rPr>
            </w:pPr>
            <w:r w:rsidRPr="00CA179E">
              <w:rPr>
                <w:rFonts w:ascii="Calibri" w:hAnsi="Calibri" w:cs="Calibri"/>
                <w:color w:val="333333"/>
                <w:sz w:val="22"/>
                <w:szCs w:val="22"/>
              </w:rPr>
              <w:t>(O) For schools that serve pupils in any of grades 7 to 12, inclusive, a protocol in the event a pupil is suffering or is reasonably believed to be suffering from an opioid overdose.</w:t>
            </w:r>
          </w:p>
        </w:tc>
      </w:tr>
      <w:tr w:rsidR="0AA5CC28" w:rsidRPr="00CA179E" w14:paraId="596FC5CF" w14:textId="77777777" w:rsidTr="2B06CF6F">
        <w:trPr>
          <w:trHeight w:val="300"/>
        </w:trPr>
        <w:tc>
          <w:tcPr>
            <w:tcW w:w="14390" w:type="dxa"/>
            <w:tcBorders>
              <w:top w:val="single" w:sz="6" w:space="0" w:color="auto"/>
            </w:tcBorders>
            <w:vAlign w:val="center"/>
          </w:tcPr>
          <w:p w14:paraId="0CA63A1A" w14:textId="7C3AD044" w:rsidR="584C0AE5" w:rsidRPr="00CA179E" w:rsidRDefault="584C0AE5" w:rsidP="0AA5CC28">
            <w:pPr>
              <w:spacing w:line="276" w:lineRule="auto"/>
              <w:rPr>
                <w:rFonts w:ascii="Calibri" w:hAnsi="Calibri" w:cs="Calibri"/>
                <w:b/>
                <w:bCs/>
                <w:sz w:val="22"/>
                <w:szCs w:val="22"/>
              </w:rPr>
            </w:pPr>
            <w:r w:rsidRPr="00CA179E">
              <w:rPr>
                <w:rFonts w:ascii="Calibri" w:hAnsi="Calibri" w:cs="Calibri"/>
                <w:b/>
                <w:bCs/>
                <w:sz w:val="22"/>
                <w:szCs w:val="22"/>
              </w:rPr>
              <w:lastRenderedPageBreak/>
              <w:t>EC 32282(a)(3)</w:t>
            </w:r>
          </w:p>
          <w:p w14:paraId="589D7B35" w14:textId="28967ADC" w:rsidR="584C0AE5" w:rsidRPr="00CA179E" w:rsidRDefault="584C0AE5" w:rsidP="0AA5CC28">
            <w:pPr>
              <w:spacing w:line="276" w:lineRule="auto"/>
              <w:rPr>
                <w:rFonts w:ascii="Calibri" w:hAnsi="Calibri" w:cs="Calibri"/>
                <w:sz w:val="22"/>
                <w:szCs w:val="22"/>
              </w:rPr>
            </w:pPr>
            <w:r w:rsidRPr="00CA179E">
              <w:rPr>
                <w:rFonts w:ascii="Calibri" w:hAnsi="Calibri" w:cs="Calibri"/>
                <w:sz w:val="22"/>
                <w:szCs w:val="22"/>
              </w:rPr>
              <w:t>(A) Beginning July 1, 2025, an instructional continuity plan to establish communication with pupils and their families and provide instruction to pupils when in-person instruction is disrupted due to an emergency pursuant to Section 41422 or subdivision (a) of Section 46392. The plan shall include all the following:</w:t>
            </w:r>
          </w:p>
          <w:p w14:paraId="552A9E8E" w14:textId="5EBCAEC9" w:rsidR="584C0AE5" w:rsidRPr="00CA179E" w:rsidRDefault="584C0AE5" w:rsidP="0AA5CC28">
            <w:pPr>
              <w:spacing w:line="276" w:lineRule="auto"/>
              <w:rPr>
                <w:rFonts w:ascii="Calibri" w:hAnsi="Calibri" w:cs="Calibri"/>
                <w:sz w:val="22"/>
                <w:szCs w:val="22"/>
              </w:rPr>
            </w:pPr>
            <w:r w:rsidRPr="00CA179E">
              <w:rPr>
                <w:rFonts w:ascii="Calibri" w:hAnsi="Calibri" w:cs="Calibri"/>
                <w:sz w:val="22"/>
                <w:szCs w:val="22"/>
              </w:rPr>
              <w:t>(</w:t>
            </w:r>
            <w:proofErr w:type="spellStart"/>
            <w:r w:rsidRPr="00CA179E">
              <w:rPr>
                <w:rFonts w:ascii="Calibri" w:hAnsi="Calibri" w:cs="Calibri"/>
                <w:sz w:val="22"/>
                <w:szCs w:val="22"/>
              </w:rPr>
              <w:t>i</w:t>
            </w:r>
            <w:proofErr w:type="spellEnd"/>
            <w:r w:rsidRPr="00CA179E">
              <w:rPr>
                <w:rFonts w:ascii="Calibri" w:hAnsi="Calibri" w:cs="Calibri"/>
                <w:sz w:val="22"/>
                <w:szCs w:val="22"/>
              </w:rPr>
              <w:t xml:space="preserve">) Procedures for pupil engagement, as soon as practicable, and no later than five calendar days following the emergency. Procedures shall be designed to establish two-way communication with pupils and their families and identify and provide </w:t>
            </w:r>
            <w:proofErr w:type="gramStart"/>
            <w:r w:rsidRPr="00CA179E">
              <w:rPr>
                <w:rFonts w:ascii="Calibri" w:hAnsi="Calibri" w:cs="Calibri"/>
                <w:sz w:val="22"/>
                <w:szCs w:val="22"/>
              </w:rPr>
              <w:t>supports</w:t>
            </w:r>
            <w:proofErr w:type="gramEnd"/>
            <w:r w:rsidRPr="00CA179E">
              <w:rPr>
                <w:rFonts w:ascii="Calibri" w:hAnsi="Calibri" w:cs="Calibri"/>
                <w:sz w:val="22"/>
                <w:szCs w:val="22"/>
              </w:rPr>
              <w:t xml:space="preserve"> for pupils’ social-emotional, mental health, and academic needs.</w:t>
            </w:r>
          </w:p>
          <w:p w14:paraId="4D828174" w14:textId="4D46B387" w:rsidR="584C0AE5" w:rsidRPr="00CA179E" w:rsidRDefault="584C0AE5" w:rsidP="0AA5CC28">
            <w:pPr>
              <w:spacing w:line="276" w:lineRule="auto"/>
              <w:rPr>
                <w:rFonts w:ascii="Calibri" w:hAnsi="Calibri" w:cs="Calibri"/>
                <w:sz w:val="22"/>
                <w:szCs w:val="22"/>
              </w:rPr>
            </w:pPr>
            <w:r w:rsidRPr="00CA179E">
              <w:rPr>
                <w:rFonts w:ascii="Calibri" w:hAnsi="Calibri" w:cs="Calibri"/>
                <w:sz w:val="22"/>
                <w:szCs w:val="22"/>
              </w:rPr>
              <w:t>(ii) A plan to provide access to in-person instruction or remote instruction pursuant to Sections 51747 and 51749.5, as soon as practicable, but no later than 10 instructional days following the emergency. The plan may include support to pupils and families to enroll in or be temporarily reassigned to another school district, county office of education, or charter school.</w:t>
            </w:r>
          </w:p>
          <w:p w14:paraId="6079BCEC" w14:textId="12338A81" w:rsidR="584C0AE5" w:rsidRPr="00CA179E" w:rsidRDefault="584C0AE5" w:rsidP="0AA5CC28">
            <w:pPr>
              <w:spacing w:line="276" w:lineRule="auto"/>
              <w:rPr>
                <w:rFonts w:ascii="Calibri" w:hAnsi="Calibri" w:cs="Calibri"/>
                <w:sz w:val="22"/>
                <w:szCs w:val="22"/>
              </w:rPr>
            </w:pPr>
            <w:r w:rsidRPr="00CA179E">
              <w:rPr>
                <w:rFonts w:ascii="Calibri" w:hAnsi="Calibri" w:cs="Calibri"/>
                <w:sz w:val="22"/>
                <w:szCs w:val="22"/>
              </w:rPr>
              <w:t>(B) Local educational agencies are encouraged to plan to meet instructional standards that are at least equivalent to those applicable to independent study programs.</w:t>
            </w:r>
          </w:p>
          <w:p w14:paraId="7F3EC84A" w14:textId="471EE99A" w:rsidR="584C0AE5" w:rsidRPr="00CA179E" w:rsidRDefault="584C0AE5" w:rsidP="0AA5CC28">
            <w:pPr>
              <w:spacing w:line="276" w:lineRule="auto"/>
              <w:rPr>
                <w:rFonts w:ascii="Calibri" w:hAnsi="Calibri" w:cs="Calibri"/>
                <w:sz w:val="22"/>
                <w:szCs w:val="22"/>
              </w:rPr>
            </w:pPr>
            <w:r w:rsidRPr="00CA179E">
              <w:rPr>
                <w:rFonts w:ascii="Calibri" w:hAnsi="Calibri" w:cs="Calibri"/>
                <w:sz w:val="22"/>
                <w:szCs w:val="22"/>
              </w:rPr>
              <w:t>(C) (</w:t>
            </w:r>
            <w:proofErr w:type="spellStart"/>
            <w:r w:rsidRPr="00CA179E">
              <w:rPr>
                <w:rFonts w:ascii="Calibri" w:hAnsi="Calibri" w:cs="Calibri"/>
                <w:sz w:val="22"/>
                <w:szCs w:val="22"/>
              </w:rPr>
              <w:t>i</w:t>
            </w:r>
            <w:proofErr w:type="spellEnd"/>
            <w:r w:rsidRPr="00CA179E">
              <w:rPr>
                <w:rFonts w:ascii="Calibri" w:hAnsi="Calibri" w:cs="Calibri"/>
                <w:sz w:val="22"/>
                <w:szCs w:val="22"/>
              </w:rPr>
              <w:t>) For purposes of this paragraph, “temporarily reassigned” means temporarily reassigned to another local educational agency outside of the school district, but within the county or an immediately adjacent county, in which the pupil’s parent or guardian resides. Notwithstanding Section 48200 or any other law, a pupil who is temporarily reassigned shall be deemed to have complied with the residency requirements for attendance in the local educational agency that is temporarily serving the pupil pursuant to this section.</w:t>
            </w:r>
          </w:p>
          <w:p w14:paraId="24C3E1BB" w14:textId="44270E83" w:rsidR="584C0AE5" w:rsidRPr="00CA179E" w:rsidRDefault="584C0AE5" w:rsidP="0AA5CC28">
            <w:pPr>
              <w:spacing w:line="276" w:lineRule="auto"/>
              <w:rPr>
                <w:rFonts w:ascii="Calibri" w:hAnsi="Calibri" w:cs="Calibri"/>
                <w:sz w:val="22"/>
                <w:szCs w:val="22"/>
              </w:rPr>
            </w:pPr>
            <w:r w:rsidRPr="00CA179E">
              <w:rPr>
                <w:rFonts w:ascii="Calibri" w:hAnsi="Calibri" w:cs="Calibri"/>
                <w:sz w:val="22"/>
                <w:szCs w:val="22"/>
              </w:rPr>
              <w:t>(ii) Notwithstanding Section 48200 or any other law, a school district, county office of education, or charter school may continue to enroll a pupil who is temporarily reassigned to another school district, county office of education, or charter school pursuant to this section in order to facilitate the timely reentry of the pupil in their prior school after the emergency event has ended.</w:t>
            </w:r>
          </w:p>
          <w:p w14:paraId="31226AC6" w14:textId="1FE9BC42" w:rsidR="584C0AE5" w:rsidRPr="00CA179E" w:rsidRDefault="584C0AE5" w:rsidP="0AA5CC28">
            <w:pPr>
              <w:spacing w:line="276" w:lineRule="auto"/>
              <w:rPr>
                <w:rFonts w:ascii="Calibri" w:hAnsi="Calibri" w:cs="Calibri"/>
                <w:sz w:val="22"/>
                <w:szCs w:val="22"/>
              </w:rPr>
            </w:pPr>
            <w:r w:rsidRPr="00CA179E">
              <w:rPr>
                <w:rFonts w:ascii="Calibri" w:hAnsi="Calibri" w:cs="Calibri"/>
                <w:sz w:val="22"/>
                <w:szCs w:val="22"/>
              </w:rPr>
              <w:t>(D) This paragraph applies to school districts, county offices of education, and charter schools.</w:t>
            </w:r>
          </w:p>
        </w:tc>
      </w:tr>
      <w:tr w:rsidR="00A50DC6" w:rsidRPr="00CA179E" w14:paraId="0DCBCD2F" w14:textId="77777777" w:rsidTr="2B06CF6F">
        <w:trPr>
          <w:trHeight w:val="395"/>
        </w:trPr>
        <w:tc>
          <w:tcPr>
            <w:tcW w:w="5000" w:type="pct"/>
            <w:tcBorders>
              <w:top w:val="single" w:sz="6" w:space="0" w:color="auto"/>
            </w:tcBorders>
            <w:vAlign w:val="center"/>
          </w:tcPr>
          <w:p w14:paraId="646A201B" w14:textId="375EB87A" w:rsidR="00A50DC6" w:rsidRPr="00CA179E" w:rsidRDefault="6B7CAA83" w:rsidP="0AA5CC28">
            <w:pPr>
              <w:spacing w:line="276" w:lineRule="auto"/>
              <w:rPr>
                <w:rFonts w:ascii="Calibri" w:hAnsi="Calibri" w:cs="Calibri"/>
                <w:sz w:val="22"/>
                <w:szCs w:val="22"/>
              </w:rPr>
            </w:pPr>
            <w:r w:rsidRPr="00CA179E">
              <w:rPr>
                <w:rFonts w:ascii="Calibri" w:hAnsi="Calibri" w:cs="Calibri"/>
                <w:b/>
                <w:bCs/>
                <w:sz w:val="22"/>
                <w:szCs w:val="22"/>
              </w:rPr>
              <w:t>EC 32289</w:t>
            </w:r>
          </w:p>
          <w:p w14:paraId="5ACFBBEC" w14:textId="77777777" w:rsidR="00A50DC6" w:rsidRPr="00CA179E" w:rsidRDefault="00A50DC6" w:rsidP="00A50DC6">
            <w:pPr>
              <w:spacing w:line="276" w:lineRule="auto"/>
              <w:rPr>
                <w:rFonts w:ascii="Calibri" w:hAnsi="Calibri" w:cs="Calibri"/>
                <w:b/>
                <w:bCs/>
                <w:sz w:val="22"/>
                <w:szCs w:val="22"/>
              </w:rPr>
            </w:pPr>
            <w:r w:rsidRPr="00CA179E">
              <w:rPr>
                <w:rFonts w:ascii="Calibri" w:hAnsi="Calibri" w:cs="Calibri"/>
                <w:bCs/>
                <w:sz w:val="22"/>
                <w:szCs w:val="22"/>
              </w:rPr>
              <w:lastRenderedPageBreak/>
              <w:t>A complaint of noncompliance with the school safety planning requirements of Title IV of the federal No Child Left Behind Act of 2001 (20 U.S.C. Sec. 7114 (d)(7)) may be filed with the department under the Uniform Complaint Procedures as set forth in Chapter 5.1 (commencing with Section 4600) of Title 5 of the California Code of Regulations.</w:t>
            </w:r>
          </w:p>
        </w:tc>
      </w:tr>
      <w:tr w:rsidR="00A50DC6" w:rsidRPr="00CA179E" w14:paraId="09A9D5FC" w14:textId="77777777" w:rsidTr="2B06CF6F">
        <w:trPr>
          <w:trHeight w:val="395"/>
        </w:trPr>
        <w:tc>
          <w:tcPr>
            <w:tcW w:w="5000" w:type="pct"/>
            <w:tcBorders>
              <w:bottom w:val="single" w:sz="6" w:space="0" w:color="auto"/>
            </w:tcBorders>
            <w:vAlign w:val="center"/>
          </w:tcPr>
          <w:p w14:paraId="0A5AF5B3" w14:textId="77777777" w:rsidR="00A50DC6" w:rsidRPr="00CA179E" w:rsidRDefault="00A50DC6" w:rsidP="00800C4F">
            <w:pPr>
              <w:spacing w:line="276" w:lineRule="auto"/>
              <w:rPr>
                <w:rFonts w:ascii="Calibri" w:hAnsi="Calibri" w:cs="Calibri"/>
                <w:b/>
                <w:bCs/>
                <w:sz w:val="22"/>
                <w:szCs w:val="22"/>
              </w:rPr>
            </w:pPr>
            <w:bookmarkStart w:id="0" w:name="_Hlk31356067"/>
            <w:r w:rsidRPr="00CA179E">
              <w:rPr>
                <w:rFonts w:ascii="Calibri" w:hAnsi="Calibri" w:cs="Calibri"/>
                <w:b/>
                <w:bCs/>
                <w:sz w:val="22"/>
                <w:szCs w:val="22"/>
              </w:rPr>
              <w:lastRenderedPageBreak/>
              <w:t>EC 32289.5</w:t>
            </w:r>
            <w:bookmarkEnd w:id="0"/>
            <w:r w:rsidRPr="00CA179E">
              <w:rPr>
                <w:rFonts w:ascii="Calibri" w:hAnsi="Calibri" w:cs="Calibri"/>
                <w:b/>
                <w:bCs/>
                <w:sz w:val="22"/>
                <w:szCs w:val="22"/>
              </w:rPr>
              <w:t>.</w:t>
            </w:r>
            <w:r w:rsidR="0005399B" w:rsidRPr="00CA179E">
              <w:rPr>
                <w:rFonts w:ascii="Calibri" w:hAnsi="Calibri" w:cs="Calibri"/>
                <w:b/>
                <w:bCs/>
                <w:sz w:val="22"/>
                <w:szCs w:val="22"/>
              </w:rPr>
              <w:t xml:space="preserve"> (a)</w:t>
            </w:r>
          </w:p>
          <w:p w14:paraId="1E6A0F1A" w14:textId="78CB3EAA" w:rsidR="00A50DC6" w:rsidRPr="00CA179E" w:rsidRDefault="00A50DC6" w:rsidP="6B41D178">
            <w:pPr>
              <w:spacing w:line="276" w:lineRule="auto"/>
              <w:rPr>
                <w:rFonts w:ascii="Calibri" w:hAnsi="Calibri" w:cs="Calibri"/>
                <w:sz w:val="22"/>
                <w:szCs w:val="22"/>
              </w:rPr>
            </w:pPr>
            <w:r w:rsidRPr="00CA179E">
              <w:rPr>
                <w:rFonts w:ascii="Calibri" w:hAnsi="Calibri" w:cs="Calibri"/>
                <w:sz w:val="22"/>
                <w:szCs w:val="22"/>
              </w:rPr>
              <w:t>(a) The department (CDE) shall collect, and local educational agencies shall provide, data pertaining to lockdown or multi</w:t>
            </w:r>
            <w:r w:rsidR="070E891A" w:rsidRPr="00CA179E">
              <w:rPr>
                <w:rFonts w:ascii="Calibri" w:hAnsi="Calibri" w:cs="Calibri"/>
                <w:sz w:val="22"/>
                <w:szCs w:val="22"/>
              </w:rPr>
              <w:t>-</w:t>
            </w:r>
            <w:r w:rsidRPr="00CA179E">
              <w:rPr>
                <w:rFonts w:ascii="Calibri" w:hAnsi="Calibri" w:cs="Calibri"/>
                <w:sz w:val="22"/>
                <w:szCs w:val="22"/>
              </w:rPr>
              <w:t xml:space="preserve">option response drills conducted at </w:t>
            </w:r>
            <w:r w:rsidR="649C93A2" w:rsidRPr="00CA179E">
              <w:rPr>
                <w:rFonts w:ascii="Calibri" w:hAnsi="Calibri" w:cs="Calibri"/>
                <w:sz w:val="22"/>
                <w:szCs w:val="22"/>
              </w:rPr>
              <w:t>school sites</w:t>
            </w:r>
            <w:r w:rsidRPr="00CA179E">
              <w:rPr>
                <w:rFonts w:ascii="Calibri" w:hAnsi="Calibri" w:cs="Calibri"/>
                <w:sz w:val="22"/>
                <w:szCs w:val="22"/>
              </w:rPr>
              <w:t xml:space="preserve"> within school districts, county offices of education and charter schools providing instructional services to pupils in kindergarten or in any of grades 1 to 12, inclusive. The data may be collected from a representative sample of </w:t>
            </w:r>
            <w:r w:rsidR="13AECCEF" w:rsidRPr="00CA179E">
              <w:rPr>
                <w:rFonts w:ascii="Calibri" w:hAnsi="Calibri" w:cs="Calibri"/>
                <w:sz w:val="22"/>
                <w:szCs w:val="22"/>
              </w:rPr>
              <w:t>school sites</w:t>
            </w:r>
            <w:r w:rsidRPr="00CA179E">
              <w:rPr>
                <w:rFonts w:ascii="Calibri" w:hAnsi="Calibri" w:cs="Calibri"/>
                <w:sz w:val="22"/>
                <w:szCs w:val="22"/>
              </w:rPr>
              <w:t xml:space="preserve">, with a methodology to be determined by the (state) Superintendent. Specifically, the department shall collect data including, but not limited to, </w:t>
            </w:r>
            <w:proofErr w:type="gramStart"/>
            <w:r w:rsidRPr="00CA179E">
              <w:rPr>
                <w:rFonts w:ascii="Calibri" w:hAnsi="Calibri" w:cs="Calibri"/>
                <w:sz w:val="22"/>
                <w:szCs w:val="22"/>
              </w:rPr>
              <w:t>all of</w:t>
            </w:r>
            <w:proofErr w:type="gramEnd"/>
            <w:r w:rsidRPr="00CA179E">
              <w:rPr>
                <w:rFonts w:ascii="Calibri" w:hAnsi="Calibri" w:cs="Calibri"/>
                <w:sz w:val="22"/>
                <w:szCs w:val="22"/>
              </w:rPr>
              <w:t xml:space="preserve"> the following information:</w:t>
            </w:r>
          </w:p>
          <w:p w14:paraId="28983EDA" w14:textId="4B7C149E" w:rsidR="00A50DC6" w:rsidRPr="00CA179E" w:rsidRDefault="00A50DC6" w:rsidP="6B41D178">
            <w:pPr>
              <w:spacing w:line="276" w:lineRule="auto"/>
              <w:rPr>
                <w:rFonts w:ascii="Calibri" w:hAnsi="Calibri" w:cs="Calibri"/>
                <w:sz w:val="22"/>
                <w:szCs w:val="22"/>
              </w:rPr>
            </w:pPr>
            <w:r w:rsidRPr="00CA179E">
              <w:rPr>
                <w:rFonts w:ascii="Calibri" w:hAnsi="Calibri" w:cs="Calibri"/>
                <w:sz w:val="22"/>
                <w:szCs w:val="22"/>
              </w:rPr>
              <w:t xml:space="preserve">(1) The portion of </w:t>
            </w:r>
            <w:r w:rsidR="56FA60A9" w:rsidRPr="00CA179E">
              <w:rPr>
                <w:rFonts w:ascii="Calibri" w:hAnsi="Calibri" w:cs="Calibri"/>
                <w:sz w:val="22"/>
                <w:szCs w:val="22"/>
              </w:rPr>
              <w:t>school sites</w:t>
            </w:r>
            <w:r w:rsidRPr="00CA179E">
              <w:rPr>
                <w:rFonts w:ascii="Calibri" w:hAnsi="Calibri" w:cs="Calibri"/>
                <w:sz w:val="22"/>
                <w:szCs w:val="22"/>
              </w:rPr>
              <w:t xml:space="preserve"> conducting drills and the population they serve.</w:t>
            </w:r>
          </w:p>
          <w:p w14:paraId="7803F2CA" w14:textId="77777777" w:rsidR="00A50DC6" w:rsidRPr="00CA179E" w:rsidRDefault="00A50DC6" w:rsidP="00800C4F">
            <w:pPr>
              <w:spacing w:line="276" w:lineRule="auto"/>
              <w:rPr>
                <w:rFonts w:ascii="Calibri" w:hAnsi="Calibri" w:cs="Calibri"/>
                <w:bCs/>
                <w:sz w:val="22"/>
                <w:szCs w:val="22"/>
              </w:rPr>
            </w:pPr>
            <w:r w:rsidRPr="00CA179E">
              <w:rPr>
                <w:rFonts w:ascii="Calibri" w:hAnsi="Calibri" w:cs="Calibri"/>
                <w:bCs/>
                <w:sz w:val="22"/>
                <w:szCs w:val="22"/>
              </w:rPr>
              <w:t>(2) The types of drills performed and their frequency.</w:t>
            </w:r>
          </w:p>
          <w:p w14:paraId="7DA69811" w14:textId="77777777" w:rsidR="00A50DC6" w:rsidRPr="00CA179E" w:rsidRDefault="00A50DC6" w:rsidP="00800C4F">
            <w:pPr>
              <w:spacing w:line="276" w:lineRule="auto"/>
              <w:rPr>
                <w:rFonts w:ascii="Calibri" w:hAnsi="Calibri" w:cs="Calibri"/>
                <w:bCs/>
                <w:sz w:val="22"/>
                <w:szCs w:val="22"/>
              </w:rPr>
            </w:pPr>
            <w:r w:rsidRPr="00CA179E">
              <w:rPr>
                <w:rFonts w:ascii="Calibri" w:hAnsi="Calibri" w:cs="Calibri"/>
                <w:bCs/>
                <w:sz w:val="22"/>
                <w:szCs w:val="22"/>
              </w:rPr>
              <w:t>(3) Information about staff training in preparation for drills.</w:t>
            </w:r>
          </w:p>
          <w:p w14:paraId="50115052" w14:textId="739E92C8" w:rsidR="00A50DC6" w:rsidRPr="00CA179E" w:rsidRDefault="00A50DC6" w:rsidP="6B41D178">
            <w:pPr>
              <w:spacing w:line="276" w:lineRule="auto"/>
              <w:rPr>
                <w:rFonts w:ascii="Calibri" w:hAnsi="Calibri" w:cs="Calibri"/>
                <w:sz w:val="22"/>
                <w:szCs w:val="22"/>
              </w:rPr>
            </w:pPr>
            <w:r w:rsidRPr="00CA179E">
              <w:rPr>
                <w:rFonts w:ascii="Calibri" w:hAnsi="Calibri" w:cs="Calibri"/>
                <w:sz w:val="22"/>
                <w:szCs w:val="22"/>
              </w:rPr>
              <w:t xml:space="preserve">(4) Information pertaining to </w:t>
            </w:r>
            <w:r w:rsidR="55B5EC3B" w:rsidRPr="00CA179E">
              <w:rPr>
                <w:rFonts w:ascii="Calibri" w:hAnsi="Calibri" w:cs="Calibri"/>
                <w:sz w:val="22"/>
                <w:szCs w:val="22"/>
              </w:rPr>
              <w:t>school site</w:t>
            </w:r>
            <w:r w:rsidRPr="00CA179E">
              <w:rPr>
                <w:rFonts w:ascii="Calibri" w:hAnsi="Calibri" w:cs="Calibri"/>
                <w:sz w:val="22"/>
                <w:szCs w:val="22"/>
              </w:rPr>
              <w:t xml:space="preserve"> evaluations, if any, of the drill impacts.</w:t>
            </w:r>
          </w:p>
          <w:p w14:paraId="2AE99516" w14:textId="77777777" w:rsidR="00A50DC6" w:rsidRPr="00CA179E" w:rsidRDefault="00A50DC6" w:rsidP="00800C4F">
            <w:pPr>
              <w:spacing w:line="276" w:lineRule="auto"/>
              <w:rPr>
                <w:rFonts w:ascii="Calibri" w:hAnsi="Calibri" w:cs="Calibri"/>
                <w:bCs/>
                <w:sz w:val="22"/>
                <w:szCs w:val="22"/>
              </w:rPr>
            </w:pPr>
            <w:r w:rsidRPr="00CA179E">
              <w:rPr>
                <w:rFonts w:ascii="Calibri" w:hAnsi="Calibri" w:cs="Calibri"/>
                <w:bCs/>
                <w:sz w:val="22"/>
                <w:szCs w:val="22"/>
              </w:rPr>
              <w:t>(5) Information pertaining to staff and parental notifications of drills.</w:t>
            </w:r>
          </w:p>
        </w:tc>
      </w:tr>
      <w:tr w:rsidR="713514C9" w:rsidRPr="00CA179E" w14:paraId="69C5D7CC" w14:textId="77777777" w:rsidTr="2B06CF6F">
        <w:trPr>
          <w:trHeight w:val="395"/>
        </w:trPr>
        <w:tc>
          <w:tcPr>
            <w:tcW w:w="5000" w:type="pct"/>
            <w:tcBorders>
              <w:top w:val="single" w:sz="6" w:space="0" w:color="auto"/>
              <w:bottom w:val="single" w:sz="6" w:space="0" w:color="auto"/>
            </w:tcBorders>
            <w:shd w:val="clear" w:color="auto" w:fill="D9D9D9" w:themeFill="background1" w:themeFillShade="D9"/>
            <w:vAlign w:val="center"/>
          </w:tcPr>
          <w:p w14:paraId="2B009C5D" w14:textId="4EA60E50" w:rsidR="047CF263" w:rsidRPr="00CA179E" w:rsidRDefault="6C0E9BE8" w:rsidP="2CE8E39D">
            <w:pPr>
              <w:spacing w:line="276" w:lineRule="auto"/>
              <w:rPr>
                <w:rFonts w:ascii="Calibri" w:eastAsiaTheme="minorEastAsia" w:hAnsi="Calibri" w:cs="Calibri"/>
                <w:b/>
                <w:bCs/>
                <w:sz w:val="22"/>
                <w:szCs w:val="22"/>
              </w:rPr>
            </w:pPr>
            <w:r w:rsidRPr="00CA179E">
              <w:rPr>
                <w:rFonts w:ascii="Calibri" w:eastAsiaTheme="minorEastAsia" w:hAnsi="Calibri" w:cs="Calibri"/>
                <w:b/>
                <w:bCs/>
                <w:sz w:val="22"/>
                <w:szCs w:val="22"/>
              </w:rPr>
              <w:t>RECOMMENDATIONS (Not Required)</w:t>
            </w:r>
          </w:p>
        </w:tc>
      </w:tr>
      <w:tr w:rsidR="713514C9" w:rsidRPr="00CA179E" w14:paraId="132EB994" w14:textId="77777777" w:rsidTr="2B06CF6F">
        <w:trPr>
          <w:trHeight w:val="395"/>
        </w:trPr>
        <w:tc>
          <w:tcPr>
            <w:tcW w:w="5000" w:type="pct"/>
            <w:tcBorders>
              <w:top w:val="single" w:sz="6" w:space="0" w:color="auto"/>
            </w:tcBorders>
            <w:vAlign w:val="center"/>
          </w:tcPr>
          <w:p w14:paraId="2E318B7D" w14:textId="4A9BF678" w:rsidR="029A1194" w:rsidRPr="00CA179E" w:rsidRDefault="6CDE1266" w:rsidP="2CE8E39D">
            <w:pPr>
              <w:ind w:left="360" w:hanging="360"/>
              <w:rPr>
                <w:rFonts w:ascii="Calibri" w:eastAsiaTheme="minorEastAsia" w:hAnsi="Calibri" w:cs="Calibri"/>
                <w:sz w:val="22"/>
                <w:szCs w:val="22"/>
              </w:rPr>
            </w:pPr>
            <w:hyperlink r:id="rId13">
              <w:r w:rsidRPr="00CA179E">
                <w:rPr>
                  <w:rStyle w:val="Hyperlink"/>
                  <w:rFonts w:ascii="Calibri" w:eastAsiaTheme="minorEastAsia" w:hAnsi="Calibri" w:cs="Calibri"/>
                  <w:b/>
                  <w:bCs/>
                  <w:sz w:val="22"/>
                  <w:szCs w:val="22"/>
                </w:rPr>
                <w:t>A</w:t>
              </w:r>
              <w:r w:rsidR="00CA179E" w:rsidRPr="00CA179E">
                <w:rPr>
                  <w:rStyle w:val="Hyperlink"/>
                  <w:rFonts w:ascii="Calibri" w:eastAsiaTheme="minorEastAsia" w:hAnsi="Calibri" w:cs="Calibri"/>
                  <w:b/>
                  <w:bCs/>
                  <w:sz w:val="22"/>
                  <w:szCs w:val="22"/>
                </w:rPr>
                <w:t xml:space="preserve">ssembly </w:t>
              </w:r>
              <w:r w:rsidRPr="00CA179E">
                <w:rPr>
                  <w:rStyle w:val="Hyperlink"/>
                  <w:rFonts w:ascii="Calibri" w:eastAsiaTheme="minorEastAsia" w:hAnsi="Calibri" w:cs="Calibri"/>
                  <w:b/>
                  <w:bCs/>
                  <w:sz w:val="22"/>
                  <w:szCs w:val="22"/>
                </w:rPr>
                <w:t>B</w:t>
              </w:r>
              <w:r w:rsidR="00CA179E" w:rsidRPr="00CA179E">
                <w:rPr>
                  <w:rStyle w:val="Hyperlink"/>
                  <w:rFonts w:ascii="Calibri" w:eastAsiaTheme="minorEastAsia" w:hAnsi="Calibri" w:cs="Calibri"/>
                  <w:b/>
                  <w:bCs/>
                  <w:sz w:val="22"/>
                  <w:szCs w:val="22"/>
                </w:rPr>
                <w:t>ill (AB)</w:t>
              </w:r>
              <w:r w:rsidRPr="00CA179E">
                <w:rPr>
                  <w:rStyle w:val="Hyperlink"/>
                  <w:rFonts w:ascii="Calibri" w:eastAsiaTheme="minorEastAsia" w:hAnsi="Calibri" w:cs="Calibri"/>
                  <w:b/>
                  <w:bCs/>
                  <w:sz w:val="22"/>
                  <w:szCs w:val="22"/>
                </w:rPr>
                <w:t xml:space="preserve"> 2291</w:t>
              </w:r>
            </w:hyperlink>
            <w:r w:rsidR="1AC9149A" w:rsidRPr="00CA179E">
              <w:rPr>
                <w:rFonts w:ascii="Calibri" w:eastAsiaTheme="minorEastAsia" w:hAnsi="Calibri" w:cs="Calibri"/>
                <w:b/>
                <w:bCs/>
                <w:sz w:val="22"/>
                <w:szCs w:val="22"/>
              </w:rPr>
              <w:t xml:space="preserve"> (Chiu)</w:t>
            </w:r>
            <w:r w:rsidRPr="00CA179E">
              <w:rPr>
                <w:rFonts w:ascii="Calibri" w:eastAsiaTheme="minorEastAsia" w:hAnsi="Calibri" w:cs="Calibri"/>
                <w:sz w:val="22"/>
                <w:szCs w:val="22"/>
              </w:rPr>
              <w:t xml:space="preserve">: </w:t>
            </w:r>
            <w:r w:rsidR="31A8226B" w:rsidRPr="00CA179E">
              <w:rPr>
                <w:rFonts w:ascii="Calibri" w:eastAsiaTheme="minorEastAsia" w:hAnsi="Calibri" w:cs="Calibri"/>
                <w:sz w:val="22"/>
                <w:szCs w:val="22"/>
              </w:rPr>
              <w:t>The Legislature encourages that policies and procedures aimed at the prevention of bullying be included in the CSSP</w:t>
            </w:r>
            <w:r w:rsidR="740E07A9" w:rsidRPr="00CA179E">
              <w:rPr>
                <w:rFonts w:ascii="Calibri" w:eastAsiaTheme="minorEastAsia" w:hAnsi="Calibri" w:cs="Calibri"/>
                <w:sz w:val="22"/>
                <w:szCs w:val="22"/>
              </w:rPr>
              <w:t>.</w:t>
            </w:r>
          </w:p>
          <w:p w14:paraId="2966EBD9" w14:textId="63376394" w:rsidR="029A1194" w:rsidRPr="00CA179E" w:rsidRDefault="31A8226B" w:rsidP="2CE8E39D">
            <w:pPr>
              <w:rPr>
                <w:rFonts w:ascii="Calibri" w:eastAsiaTheme="minorEastAsia" w:hAnsi="Calibri" w:cs="Calibri"/>
                <w:sz w:val="22"/>
                <w:szCs w:val="22"/>
              </w:rPr>
            </w:pPr>
            <w:r w:rsidRPr="00CA179E">
              <w:rPr>
                <w:rFonts w:ascii="Calibri" w:eastAsiaTheme="minorEastAsia" w:hAnsi="Calibri" w:cs="Calibri"/>
                <w:sz w:val="22"/>
                <w:szCs w:val="22"/>
              </w:rPr>
              <w:t>Effective January 1, 2019,  requires local educational agencies to adopt, on or before December 31, 2019, procedures for prevention of acts of bullying, including cyberbullying. The bill does not require that these procedures be placed in the CSSP, however, they may be placed in it</w:t>
            </w:r>
            <w:r w:rsidR="1445BFD6" w:rsidRPr="00CA179E">
              <w:rPr>
                <w:rFonts w:ascii="Calibri" w:eastAsiaTheme="minorEastAsia" w:hAnsi="Calibri" w:cs="Calibri"/>
                <w:sz w:val="22"/>
                <w:szCs w:val="22"/>
              </w:rPr>
              <w:t>.</w:t>
            </w:r>
          </w:p>
        </w:tc>
      </w:tr>
      <w:tr w:rsidR="2CE8E39D" w:rsidRPr="00CA179E" w14:paraId="1E8300AF" w14:textId="77777777" w:rsidTr="2B06CF6F">
        <w:trPr>
          <w:trHeight w:val="300"/>
        </w:trPr>
        <w:tc>
          <w:tcPr>
            <w:tcW w:w="14390" w:type="dxa"/>
            <w:tcBorders>
              <w:top w:val="single" w:sz="6" w:space="0" w:color="auto"/>
            </w:tcBorders>
            <w:vAlign w:val="center"/>
          </w:tcPr>
          <w:p w14:paraId="235492DC" w14:textId="37F3A0D7" w:rsidR="128F0466" w:rsidRPr="00CA179E" w:rsidRDefault="128F0466" w:rsidP="2CE8E39D">
            <w:pPr>
              <w:rPr>
                <w:rFonts w:ascii="Calibri" w:eastAsiaTheme="minorEastAsia" w:hAnsi="Calibri" w:cs="Calibri"/>
                <w:sz w:val="22"/>
                <w:szCs w:val="22"/>
              </w:rPr>
            </w:pPr>
            <w:hyperlink r:id="rId14">
              <w:r w:rsidRPr="00CA179E">
                <w:rPr>
                  <w:rStyle w:val="Hyperlink"/>
                  <w:rFonts w:ascii="Calibri" w:eastAsiaTheme="minorEastAsia" w:hAnsi="Calibri" w:cs="Calibri"/>
                  <w:b/>
                  <w:bCs/>
                  <w:sz w:val="22"/>
                  <w:szCs w:val="22"/>
                </w:rPr>
                <w:t>AB 960</w:t>
              </w:r>
            </w:hyperlink>
            <w:r w:rsidRPr="00CA179E">
              <w:rPr>
                <w:rFonts w:ascii="Calibri" w:eastAsiaTheme="minorEastAsia" w:hAnsi="Calibri" w:cs="Calibri"/>
                <w:b/>
                <w:bCs/>
                <w:sz w:val="22"/>
                <w:szCs w:val="22"/>
              </w:rPr>
              <w:t xml:space="preserve"> (Mathis):</w:t>
            </w:r>
            <w:r w:rsidRPr="00CA179E">
              <w:rPr>
                <w:rFonts w:ascii="Calibri" w:eastAsiaTheme="minorEastAsia" w:hAnsi="Calibri" w:cs="Calibri"/>
                <w:sz w:val="22"/>
                <w:szCs w:val="22"/>
              </w:rPr>
              <w:t xml:space="preserve"> By July 1, 2030, encourages each public school, with an enrollment of 100 pupils or more, to implement a web-based or app-based school safety program</w:t>
            </w:r>
          </w:p>
        </w:tc>
      </w:tr>
      <w:tr w:rsidR="713514C9" w:rsidRPr="00CA179E" w14:paraId="419B5262" w14:textId="77777777" w:rsidTr="2B06CF6F">
        <w:trPr>
          <w:trHeight w:val="395"/>
        </w:trPr>
        <w:tc>
          <w:tcPr>
            <w:tcW w:w="5000" w:type="pct"/>
            <w:vAlign w:val="center"/>
          </w:tcPr>
          <w:p w14:paraId="00FF5EA4" w14:textId="1F0DE585" w:rsidR="029A1194" w:rsidRPr="00CA179E" w:rsidRDefault="00080545" w:rsidP="713514C9">
            <w:pPr>
              <w:rPr>
                <w:rFonts w:ascii="Calibri" w:eastAsiaTheme="minorEastAsia" w:hAnsi="Calibri" w:cs="Calibri"/>
                <w:sz w:val="22"/>
                <w:szCs w:val="22"/>
              </w:rPr>
            </w:pPr>
            <w:r w:rsidRPr="00CA179E">
              <w:rPr>
                <w:rFonts w:ascii="Calibri" w:eastAsiaTheme="minorEastAsia" w:hAnsi="Calibri" w:cs="Calibri"/>
                <w:b/>
                <w:bCs/>
                <w:sz w:val="22"/>
                <w:szCs w:val="22"/>
              </w:rPr>
              <w:t xml:space="preserve">EC </w:t>
            </w:r>
            <w:r w:rsidR="00E230C3" w:rsidRPr="00CA179E">
              <w:rPr>
                <w:rFonts w:ascii="Calibri" w:eastAsiaTheme="minorEastAsia" w:hAnsi="Calibri" w:cs="Calibri"/>
                <w:b/>
                <w:bCs/>
                <w:sz w:val="22"/>
                <w:szCs w:val="22"/>
              </w:rPr>
              <w:t>32282.1</w:t>
            </w:r>
            <w:r w:rsidR="00E230C3" w:rsidRPr="00CA179E">
              <w:rPr>
                <w:rFonts w:ascii="Calibri" w:eastAsiaTheme="minorEastAsia" w:hAnsi="Calibri" w:cs="Calibri"/>
                <w:sz w:val="22"/>
                <w:szCs w:val="22"/>
              </w:rPr>
              <w:t xml:space="preserve"> </w:t>
            </w:r>
          </w:p>
          <w:p w14:paraId="55B6F448" w14:textId="3D30CEF9" w:rsidR="004A459B" w:rsidRPr="00CA179E" w:rsidRDefault="007B0BF5" w:rsidP="007B0BF5">
            <w:pPr>
              <w:pStyle w:val="NormalWeb"/>
              <w:shd w:val="clear" w:color="auto" w:fill="FFFFFF"/>
              <w:spacing w:before="0" w:beforeAutospacing="0" w:after="120" w:afterAutospacing="0"/>
              <w:textAlignment w:val="baseline"/>
              <w:rPr>
                <w:rFonts w:ascii="Calibri" w:hAnsi="Calibri" w:cs="Calibri"/>
                <w:color w:val="333333"/>
                <w:sz w:val="22"/>
                <w:szCs w:val="22"/>
              </w:rPr>
            </w:pPr>
            <w:r w:rsidRPr="00CA179E">
              <w:rPr>
                <w:rFonts w:ascii="Calibri" w:hAnsi="Calibri" w:cs="Calibri"/>
                <w:color w:val="333333"/>
                <w:sz w:val="22"/>
                <w:szCs w:val="22"/>
              </w:rPr>
              <w:t xml:space="preserve">(a)  </w:t>
            </w:r>
            <w:r w:rsidR="0013335A" w:rsidRPr="00CA179E">
              <w:rPr>
                <w:rFonts w:ascii="Calibri" w:hAnsi="Calibri" w:cs="Calibri"/>
                <w:color w:val="333333"/>
                <w:sz w:val="22"/>
                <w:szCs w:val="22"/>
              </w:rPr>
              <w:t>T</w:t>
            </w:r>
            <w:r w:rsidRPr="00CA179E">
              <w:rPr>
                <w:rFonts w:ascii="Calibri" w:hAnsi="Calibri" w:cs="Calibri"/>
                <w:color w:val="333333"/>
                <w:sz w:val="22"/>
                <w:szCs w:val="22"/>
              </w:rPr>
              <w:t>he Legislature encourages all plans</w:t>
            </w:r>
            <w:r w:rsidR="000733AE" w:rsidRPr="00CA179E">
              <w:rPr>
                <w:rFonts w:ascii="Calibri" w:hAnsi="Calibri" w:cs="Calibri"/>
                <w:color w:val="333333"/>
                <w:sz w:val="22"/>
                <w:szCs w:val="22"/>
              </w:rPr>
              <w:t xml:space="preserve"> </w:t>
            </w:r>
            <w:r w:rsidRPr="00CA179E">
              <w:rPr>
                <w:rFonts w:ascii="Calibri" w:hAnsi="Calibri" w:cs="Calibri"/>
                <w:color w:val="333333"/>
                <w:sz w:val="22"/>
                <w:szCs w:val="22"/>
              </w:rPr>
              <w:t xml:space="preserve">to include clear guidelines for the roles and responsibilities of mental health professionals, community intervention professionals, school counselors, school resource officers, and police officers </w:t>
            </w:r>
            <w:r w:rsidR="006F7F3E" w:rsidRPr="00CA179E">
              <w:rPr>
                <w:rFonts w:ascii="Calibri" w:hAnsi="Calibri" w:cs="Calibri"/>
                <w:color w:val="333333"/>
                <w:sz w:val="22"/>
                <w:szCs w:val="22"/>
              </w:rPr>
              <w:t>on campus (if used by the school)</w:t>
            </w:r>
            <w:r w:rsidR="00EF6F47" w:rsidRPr="00CA179E">
              <w:rPr>
                <w:rFonts w:ascii="Calibri" w:hAnsi="Calibri" w:cs="Calibri"/>
                <w:color w:val="333333"/>
                <w:sz w:val="22"/>
                <w:szCs w:val="22"/>
              </w:rPr>
              <w:t>.</w:t>
            </w:r>
          </w:p>
          <w:p w14:paraId="460A6EFC" w14:textId="68C7D804" w:rsidR="007B0BF5" w:rsidRPr="00CA179E" w:rsidRDefault="007B0BF5" w:rsidP="007B0BF5">
            <w:pPr>
              <w:pStyle w:val="NormalWeb"/>
              <w:shd w:val="clear" w:color="auto" w:fill="FFFFFF"/>
              <w:spacing w:before="0" w:beforeAutospacing="0" w:after="120" w:afterAutospacing="0"/>
              <w:textAlignment w:val="baseline"/>
              <w:rPr>
                <w:rFonts w:ascii="Calibri" w:hAnsi="Calibri" w:cs="Calibri"/>
                <w:color w:val="333333"/>
                <w:sz w:val="22"/>
                <w:szCs w:val="22"/>
              </w:rPr>
            </w:pPr>
            <w:r w:rsidRPr="00CA179E">
              <w:rPr>
                <w:rFonts w:ascii="Calibri" w:hAnsi="Calibri" w:cs="Calibri"/>
                <w:color w:val="333333"/>
                <w:sz w:val="22"/>
                <w:szCs w:val="22"/>
              </w:rPr>
              <w:t>(b) </w:t>
            </w:r>
            <w:r w:rsidRPr="00CA179E">
              <w:rPr>
                <w:rFonts w:ascii="Calibri" w:eastAsiaTheme="minorEastAsia" w:hAnsi="Calibri" w:cs="Calibri"/>
                <w:color w:val="333333"/>
                <w:sz w:val="22"/>
                <w:szCs w:val="22"/>
              </w:rPr>
              <w:t xml:space="preserve">The guidelines </w:t>
            </w:r>
            <w:r w:rsidRPr="00CA179E">
              <w:rPr>
                <w:rFonts w:ascii="Calibri" w:hAnsi="Calibri" w:cs="Calibri"/>
                <w:color w:val="333333"/>
                <w:sz w:val="22"/>
                <w:szCs w:val="22"/>
              </w:rPr>
              <w:t xml:space="preserve">developed pursuant to subdivision (a) </w:t>
            </w:r>
            <w:r w:rsidRPr="00CA179E">
              <w:rPr>
                <w:rFonts w:ascii="Calibri" w:eastAsiaTheme="minorEastAsia" w:hAnsi="Calibri" w:cs="Calibri"/>
                <w:color w:val="333333"/>
                <w:sz w:val="22"/>
                <w:szCs w:val="22"/>
              </w:rPr>
              <w:t xml:space="preserve">are encouraged to include </w:t>
            </w:r>
            <w:r w:rsidRPr="00CA179E">
              <w:rPr>
                <w:rFonts w:ascii="Calibri" w:hAnsi="Calibri" w:cs="Calibri"/>
                <w:color w:val="333333"/>
                <w:sz w:val="22"/>
                <w:szCs w:val="22"/>
              </w:rPr>
              <w:t>both of the following:</w:t>
            </w:r>
          </w:p>
          <w:p w14:paraId="1950987C" w14:textId="77777777" w:rsidR="007B0BF5" w:rsidRPr="00CA179E" w:rsidRDefault="007B0BF5" w:rsidP="007B0BF5">
            <w:pPr>
              <w:pStyle w:val="NormalWeb"/>
              <w:shd w:val="clear" w:color="auto" w:fill="FFFFFF"/>
              <w:spacing w:before="0" w:beforeAutospacing="0" w:after="240" w:afterAutospacing="0"/>
              <w:ind w:left="240"/>
              <w:textAlignment w:val="baseline"/>
              <w:rPr>
                <w:rFonts w:ascii="Calibri" w:hAnsi="Calibri" w:cs="Calibri"/>
                <w:color w:val="333333"/>
                <w:sz w:val="22"/>
                <w:szCs w:val="22"/>
              </w:rPr>
            </w:pPr>
            <w:r w:rsidRPr="00CA179E">
              <w:rPr>
                <w:rFonts w:ascii="Calibri" w:hAnsi="Calibri" w:cs="Calibri"/>
                <w:color w:val="333333"/>
                <w:sz w:val="22"/>
                <w:szCs w:val="22"/>
              </w:rPr>
              <w:t xml:space="preserve">(1) Primary </w:t>
            </w:r>
            <w:r w:rsidRPr="00CA179E">
              <w:rPr>
                <w:rFonts w:ascii="Calibri" w:eastAsiaTheme="minorEastAsia" w:hAnsi="Calibri" w:cs="Calibri"/>
                <w:color w:val="333333"/>
                <w:sz w:val="22"/>
                <w:szCs w:val="22"/>
              </w:rPr>
              <w:t xml:space="preserve">strategies to create and maintain </w:t>
            </w:r>
            <w:r w:rsidRPr="00CA179E">
              <w:rPr>
                <w:rFonts w:ascii="Calibri" w:hAnsi="Calibri" w:cs="Calibri"/>
                <w:color w:val="333333"/>
                <w:sz w:val="22"/>
                <w:szCs w:val="22"/>
              </w:rPr>
              <w:t xml:space="preserve">a </w:t>
            </w:r>
            <w:r w:rsidRPr="00CA179E">
              <w:rPr>
                <w:rFonts w:ascii="Calibri" w:eastAsiaTheme="minorEastAsia" w:hAnsi="Calibri" w:cs="Calibri"/>
                <w:color w:val="333333"/>
                <w:sz w:val="22"/>
                <w:szCs w:val="22"/>
              </w:rPr>
              <w:t>positive school climate</w:t>
            </w:r>
            <w:r w:rsidRPr="00CA179E">
              <w:rPr>
                <w:rFonts w:ascii="Calibri" w:hAnsi="Calibri" w:cs="Calibri"/>
                <w:color w:val="333333"/>
                <w:sz w:val="22"/>
                <w:szCs w:val="22"/>
              </w:rPr>
              <w:t xml:space="preserve">, promote school </w:t>
            </w:r>
            <w:proofErr w:type="gramStart"/>
            <w:r w:rsidRPr="00CA179E">
              <w:rPr>
                <w:rFonts w:ascii="Calibri" w:hAnsi="Calibri" w:cs="Calibri"/>
                <w:color w:val="333333"/>
                <w:sz w:val="22"/>
                <w:szCs w:val="22"/>
              </w:rPr>
              <w:t>safety, and</w:t>
            </w:r>
            <w:proofErr w:type="gramEnd"/>
            <w:r w:rsidRPr="00CA179E">
              <w:rPr>
                <w:rFonts w:ascii="Calibri" w:hAnsi="Calibri" w:cs="Calibri"/>
                <w:color w:val="333333"/>
                <w:sz w:val="22"/>
                <w:szCs w:val="22"/>
              </w:rPr>
              <w:t xml:space="preserve"> increase pupil achievement, and prioritize mental health and intervention services, restorative and transformative justice programs, and positive behavior interventions and support.</w:t>
            </w:r>
          </w:p>
          <w:p w14:paraId="2BDB6A07" w14:textId="298ECAF2" w:rsidR="029A1194" w:rsidRPr="00CA179E" w:rsidRDefault="007B0BF5" w:rsidP="00B41210">
            <w:pPr>
              <w:pStyle w:val="NormalWeb"/>
              <w:shd w:val="clear" w:color="auto" w:fill="FFFFFF"/>
              <w:spacing w:before="0" w:beforeAutospacing="0" w:after="240" w:afterAutospacing="0"/>
              <w:ind w:left="240"/>
              <w:textAlignment w:val="baseline"/>
              <w:rPr>
                <w:rFonts w:ascii="Calibri" w:eastAsiaTheme="minorEastAsia" w:hAnsi="Calibri" w:cs="Calibri"/>
                <w:sz w:val="22"/>
                <w:szCs w:val="22"/>
              </w:rPr>
            </w:pPr>
            <w:r w:rsidRPr="00CA179E">
              <w:rPr>
                <w:rFonts w:ascii="Calibri" w:hAnsi="Calibri" w:cs="Calibri"/>
                <w:color w:val="333333"/>
                <w:sz w:val="22"/>
                <w:szCs w:val="22"/>
              </w:rPr>
              <w:t>(2) </w:t>
            </w:r>
            <w:r w:rsidR="00EF6F47" w:rsidRPr="00CA179E">
              <w:rPr>
                <w:rFonts w:ascii="Calibri" w:hAnsi="Calibri" w:cs="Calibri"/>
                <w:color w:val="333333"/>
                <w:sz w:val="22"/>
                <w:szCs w:val="22"/>
              </w:rPr>
              <w:t>P</w:t>
            </w:r>
            <w:r w:rsidRPr="00CA179E">
              <w:rPr>
                <w:rFonts w:ascii="Calibri" w:eastAsiaTheme="minorEastAsia" w:hAnsi="Calibri" w:cs="Calibri"/>
                <w:color w:val="333333"/>
                <w:sz w:val="22"/>
                <w:szCs w:val="22"/>
              </w:rPr>
              <w:t xml:space="preserve">rotocols </w:t>
            </w:r>
            <w:r w:rsidRPr="00CA179E">
              <w:rPr>
                <w:rFonts w:ascii="Calibri" w:hAnsi="Calibri" w:cs="Calibri"/>
                <w:color w:val="333333"/>
                <w:sz w:val="22"/>
                <w:szCs w:val="22"/>
              </w:rPr>
              <w:t xml:space="preserve">to address the mental health </w:t>
            </w:r>
            <w:r w:rsidRPr="00CA179E">
              <w:rPr>
                <w:rFonts w:ascii="Calibri" w:eastAsiaTheme="minorEastAsia" w:hAnsi="Calibri" w:cs="Calibri"/>
                <w:color w:val="333333"/>
                <w:sz w:val="22"/>
                <w:szCs w:val="22"/>
              </w:rPr>
              <w:t xml:space="preserve">care of </w:t>
            </w:r>
            <w:r w:rsidRPr="00CA179E">
              <w:rPr>
                <w:rFonts w:ascii="Calibri" w:hAnsi="Calibri" w:cs="Calibri"/>
                <w:color w:val="333333"/>
                <w:sz w:val="22"/>
                <w:szCs w:val="22"/>
              </w:rPr>
              <w:t>pupils</w:t>
            </w:r>
            <w:r w:rsidRPr="00CA179E">
              <w:rPr>
                <w:rFonts w:ascii="Calibri" w:eastAsiaTheme="minorEastAsia" w:hAnsi="Calibri" w:cs="Calibri"/>
                <w:color w:val="333333"/>
                <w:sz w:val="22"/>
                <w:szCs w:val="22"/>
              </w:rPr>
              <w:t xml:space="preserve"> who have witnessed a violent act</w:t>
            </w:r>
            <w:r w:rsidR="00EF6F47" w:rsidRPr="00CA179E">
              <w:rPr>
                <w:rFonts w:ascii="Calibri" w:eastAsiaTheme="minorEastAsia" w:hAnsi="Calibri" w:cs="Calibri"/>
                <w:color w:val="333333"/>
                <w:sz w:val="22"/>
                <w:szCs w:val="22"/>
              </w:rPr>
              <w:t>.</w:t>
            </w:r>
          </w:p>
        </w:tc>
      </w:tr>
      <w:tr w:rsidR="2CE8E39D" w:rsidRPr="00CA179E" w14:paraId="58B8A5D7" w14:textId="77777777" w:rsidTr="2B06CF6F">
        <w:trPr>
          <w:trHeight w:val="300"/>
        </w:trPr>
        <w:tc>
          <w:tcPr>
            <w:tcW w:w="14390" w:type="dxa"/>
            <w:shd w:val="clear" w:color="auto" w:fill="D9D9D9" w:themeFill="background1" w:themeFillShade="D9"/>
            <w:vAlign w:val="center"/>
          </w:tcPr>
          <w:p w14:paraId="0FA4708D" w14:textId="56AA3DF0" w:rsidR="3BC3158E" w:rsidRPr="00CA179E" w:rsidRDefault="4DEF882C" w:rsidP="2B06CF6F">
            <w:pPr>
              <w:rPr>
                <w:rFonts w:ascii="Calibri" w:eastAsiaTheme="minorEastAsia" w:hAnsi="Calibri" w:cs="Calibri"/>
                <w:b/>
                <w:bCs/>
                <w:sz w:val="22"/>
                <w:szCs w:val="22"/>
              </w:rPr>
            </w:pPr>
            <w:r w:rsidRPr="00CA179E">
              <w:rPr>
                <w:rFonts w:ascii="Calibri" w:eastAsiaTheme="minorEastAsia" w:hAnsi="Calibri" w:cs="Calibri"/>
                <w:b/>
                <w:bCs/>
                <w:sz w:val="22"/>
                <w:szCs w:val="22"/>
              </w:rPr>
              <w:t>FUTURE REQUIREMENTS</w:t>
            </w:r>
            <w:r w:rsidR="00BCCD83" w:rsidRPr="00CA179E">
              <w:rPr>
                <w:rFonts w:ascii="Calibri" w:eastAsiaTheme="minorEastAsia" w:hAnsi="Calibri" w:cs="Calibri"/>
                <w:b/>
                <w:bCs/>
                <w:sz w:val="22"/>
                <w:szCs w:val="22"/>
              </w:rPr>
              <w:t xml:space="preserve"> (July 1, </w:t>
            </w:r>
            <w:r w:rsidR="00CA179E" w:rsidRPr="00CA179E">
              <w:rPr>
                <w:rFonts w:ascii="Calibri" w:eastAsiaTheme="minorEastAsia" w:hAnsi="Calibri" w:cs="Calibri"/>
                <w:b/>
                <w:bCs/>
                <w:sz w:val="22"/>
                <w:szCs w:val="22"/>
              </w:rPr>
              <w:t>2026,</w:t>
            </w:r>
            <w:r w:rsidR="00BCCD83" w:rsidRPr="00CA179E">
              <w:rPr>
                <w:rFonts w:ascii="Calibri" w:eastAsiaTheme="minorEastAsia" w:hAnsi="Calibri" w:cs="Calibri"/>
                <w:b/>
                <w:bCs/>
                <w:sz w:val="22"/>
                <w:szCs w:val="22"/>
              </w:rPr>
              <w:t xml:space="preserve"> and beyond)</w:t>
            </w:r>
          </w:p>
        </w:tc>
      </w:tr>
      <w:tr w:rsidR="2CE8E39D" w:rsidRPr="00CA179E" w14:paraId="300023CC" w14:textId="77777777" w:rsidTr="2B06CF6F">
        <w:trPr>
          <w:trHeight w:val="300"/>
        </w:trPr>
        <w:tc>
          <w:tcPr>
            <w:tcW w:w="14390" w:type="dxa"/>
            <w:vAlign w:val="center"/>
          </w:tcPr>
          <w:p w14:paraId="55EA27EE" w14:textId="5C9A4725" w:rsidR="3BC3158E" w:rsidRPr="00CA179E" w:rsidRDefault="3BC3158E" w:rsidP="2CE8E39D">
            <w:pPr>
              <w:rPr>
                <w:rFonts w:ascii="Calibri" w:eastAsiaTheme="minorEastAsia" w:hAnsi="Calibri" w:cs="Calibri"/>
                <w:sz w:val="22"/>
                <w:szCs w:val="22"/>
              </w:rPr>
            </w:pPr>
            <w:hyperlink r:id="rId15">
              <w:r w:rsidRPr="00CA179E">
                <w:rPr>
                  <w:rStyle w:val="Hyperlink"/>
                  <w:rFonts w:ascii="Calibri" w:eastAsiaTheme="minorEastAsia" w:hAnsi="Calibri" w:cs="Calibri"/>
                  <w:b/>
                  <w:bCs/>
                  <w:sz w:val="22"/>
                  <w:szCs w:val="22"/>
                </w:rPr>
                <w:t>AB 2968</w:t>
              </w:r>
            </w:hyperlink>
            <w:r w:rsidRPr="00CA179E">
              <w:rPr>
                <w:rFonts w:ascii="Calibri" w:eastAsiaTheme="minorEastAsia" w:hAnsi="Calibri" w:cs="Calibri"/>
                <w:b/>
                <w:bCs/>
                <w:sz w:val="22"/>
                <w:szCs w:val="22"/>
              </w:rPr>
              <w:t xml:space="preserve"> (Connolly): </w:t>
            </w:r>
            <w:r w:rsidRPr="00CA179E">
              <w:rPr>
                <w:rFonts w:ascii="Calibri" w:eastAsiaTheme="minorEastAsia" w:hAnsi="Calibri" w:cs="Calibri"/>
                <w:sz w:val="22"/>
                <w:szCs w:val="22"/>
              </w:rPr>
              <w:t>Beginning with the 2026</w:t>
            </w:r>
            <w:r w:rsidR="00CA179E" w:rsidRPr="00CA179E">
              <w:rPr>
                <w:rFonts w:ascii="Calibri" w:eastAsiaTheme="minorEastAsia" w:hAnsi="Calibri" w:cs="Calibri"/>
                <w:sz w:val="22"/>
                <w:szCs w:val="22"/>
              </w:rPr>
              <w:t>-</w:t>
            </w:r>
            <w:r w:rsidRPr="00CA179E">
              <w:rPr>
                <w:rFonts w:ascii="Calibri" w:eastAsiaTheme="minorEastAsia" w:hAnsi="Calibri" w:cs="Calibri"/>
                <w:sz w:val="22"/>
                <w:szCs w:val="22"/>
              </w:rPr>
              <w:t xml:space="preserve">27 fiscal year, require the disaster procedures in the comprehensive school safety plans to include the establishment of a procedure to identify appropriate refuge shelter for all pupils and staff for use in the event of an evacuation order, and to notify the operational area having jurisdiction of the refuge.  </w:t>
            </w:r>
          </w:p>
          <w:p w14:paraId="0A230524" w14:textId="4F0FE758" w:rsidR="3BC3158E" w:rsidRPr="00CA179E" w:rsidRDefault="3BC3158E" w:rsidP="2CE8E39D">
            <w:pPr>
              <w:rPr>
                <w:rFonts w:ascii="Calibri" w:eastAsiaTheme="minorEastAsia" w:hAnsi="Calibri" w:cs="Calibri"/>
                <w:sz w:val="22"/>
                <w:szCs w:val="22"/>
              </w:rPr>
            </w:pPr>
            <w:r w:rsidRPr="00CA179E">
              <w:rPr>
                <w:rFonts w:ascii="Calibri" w:eastAsiaTheme="minorEastAsia" w:hAnsi="Calibri" w:cs="Calibri"/>
                <w:sz w:val="22"/>
                <w:szCs w:val="22"/>
              </w:rPr>
              <w:t xml:space="preserve"> </w:t>
            </w:r>
          </w:p>
          <w:p w14:paraId="21F561AC" w14:textId="58A3FB67" w:rsidR="3BC3158E" w:rsidRPr="00CA179E" w:rsidRDefault="4DEF882C" w:rsidP="2B06CF6F">
            <w:pPr>
              <w:rPr>
                <w:rFonts w:ascii="Calibri" w:eastAsiaTheme="minorEastAsia" w:hAnsi="Calibri" w:cs="Calibri"/>
                <w:sz w:val="22"/>
                <w:szCs w:val="22"/>
              </w:rPr>
            </w:pPr>
            <w:r w:rsidRPr="00CA179E">
              <w:rPr>
                <w:rFonts w:ascii="Calibri" w:eastAsiaTheme="minorEastAsia" w:hAnsi="Calibri" w:cs="Calibri"/>
                <w:sz w:val="22"/>
                <w:szCs w:val="22"/>
              </w:rPr>
              <w:lastRenderedPageBreak/>
              <w:t xml:space="preserve">Requires public schools serving more than 50 pupils in a high or very high fire hazard severity zone, the procedure to be coordinated with the operational area, and also requires as a part of the comprehensive school safety plans for these schools, the development of a communication and evacuation plan, to be used in the event of an early notice evacuation warning, as provided. </w:t>
            </w:r>
          </w:p>
        </w:tc>
      </w:tr>
      <w:tr w:rsidR="2B06CF6F" w:rsidRPr="00CA179E" w14:paraId="02C908E9" w14:textId="77777777" w:rsidTr="2B06CF6F">
        <w:trPr>
          <w:trHeight w:val="300"/>
        </w:trPr>
        <w:tc>
          <w:tcPr>
            <w:tcW w:w="14384" w:type="dxa"/>
            <w:vAlign w:val="center"/>
          </w:tcPr>
          <w:p w14:paraId="74FFDCCF" w14:textId="5E2A932E" w:rsidR="30E672B7" w:rsidRPr="00CA179E" w:rsidRDefault="30E672B7" w:rsidP="2B06CF6F">
            <w:pPr>
              <w:rPr>
                <w:rFonts w:ascii="Calibri" w:hAnsi="Calibri" w:cs="Calibri"/>
                <w:sz w:val="22"/>
                <w:szCs w:val="22"/>
              </w:rPr>
            </w:pPr>
            <w:hyperlink r:id="rId16">
              <w:r w:rsidRPr="00CA179E">
                <w:rPr>
                  <w:rStyle w:val="Hyperlink"/>
                  <w:rFonts w:ascii="Calibri" w:eastAsiaTheme="minorEastAsia" w:hAnsi="Calibri" w:cs="Calibri"/>
                  <w:b/>
                  <w:bCs/>
                  <w:sz w:val="22"/>
                  <w:szCs w:val="22"/>
                </w:rPr>
                <w:t>AB 962</w:t>
              </w:r>
            </w:hyperlink>
            <w:r w:rsidRPr="00CA179E">
              <w:rPr>
                <w:rFonts w:ascii="Calibri" w:eastAsiaTheme="minorEastAsia" w:hAnsi="Calibri" w:cs="Calibri"/>
                <w:b/>
                <w:bCs/>
                <w:sz w:val="22"/>
                <w:szCs w:val="22"/>
              </w:rPr>
              <w:t xml:space="preserve"> (Hoover):</w:t>
            </w:r>
            <w:r w:rsidR="0F452033" w:rsidRPr="00CA179E">
              <w:rPr>
                <w:rFonts w:ascii="Calibri" w:eastAsiaTheme="minorEastAsia" w:hAnsi="Calibri" w:cs="Calibri"/>
                <w:sz w:val="22"/>
                <w:szCs w:val="22"/>
              </w:rPr>
              <w:t xml:space="preserve"> By July 1, 2026, </w:t>
            </w:r>
            <w:r w:rsidRPr="00CA179E">
              <w:rPr>
                <w:rFonts w:ascii="Calibri" w:eastAsiaTheme="minorEastAsia" w:hAnsi="Calibri" w:cs="Calibri"/>
                <w:sz w:val="22"/>
                <w:szCs w:val="22"/>
              </w:rPr>
              <w:t xml:space="preserve">allows the prohibition on the use of a smartphone by a pupil in an emergency or perceived threat/danger if that circumstance is explicitly addressed in a CSSP. This aligns with previous legislation that requires schools to adopt a policy on the </w:t>
            </w:r>
            <w:proofErr w:type="gramStart"/>
            <w:r w:rsidRPr="00CA179E">
              <w:rPr>
                <w:rFonts w:ascii="Calibri" w:eastAsiaTheme="minorEastAsia" w:hAnsi="Calibri" w:cs="Calibri"/>
                <w:sz w:val="22"/>
                <w:szCs w:val="22"/>
              </w:rPr>
              <w:t>limitation</w:t>
            </w:r>
            <w:proofErr w:type="gramEnd"/>
            <w:r w:rsidRPr="00CA179E">
              <w:rPr>
                <w:rFonts w:ascii="Calibri" w:eastAsiaTheme="minorEastAsia" w:hAnsi="Calibri" w:cs="Calibri"/>
                <w:sz w:val="22"/>
                <w:szCs w:val="22"/>
              </w:rPr>
              <w:t xml:space="preserve"> or prohibition of smart phones by July 1, 2026.</w:t>
            </w:r>
          </w:p>
        </w:tc>
      </w:tr>
      <w:tr w:rsidR="2B06CF6F" w:rsidRPr="00CA179E" w14:paraId="08F26365" w14:textId="77777777" w:rsidTr="2B06CF6F">
        <w:trPr>
          <w:trHeight w:val="300"/>
        </w:trPr>
        <w:tc>
          <w:tcPr>
            <w:tcW w:w="14384" w:type="dxa"/>
            <w:vAlign w:val="center"/>
          </w:tcPr>
          <w:p w14:paraId="576DD481" w14:textId="4880A191" w:rsidR="649FEA5E" w:rsidRPr="00CA179E" w:rsidRDefault="649FEA5E" w:rsidP="2B06CF6F">
            <w:pPr>
              <w:rPr>
                <w:rFonts w:ascii="Calibri" w:hAnsi="Calibri" w:cs="Calibri"/>
                <w:sz w:val="22"/>
                <w:szCs w:val="22"/>
              </w:rPr>
            </w:pPr>
            <w:hyperlink r:id="rId17">
              <w:r w:rsidRPr="00CA179E">
                <w:rPr>
                  <w:rStyle w:val="Hyperlink"/>
                  <w:rFonts w:ascii="Calibri" w:eastAsiaTheme="minorEastAsia" w:hAnsi="Calibri" w:cs="Calibri"/>
                  <w:b/>
                  <w:bCs/>
                  <w:sz w:val="22"/>
                  <w:szCs w:val="22"/>
                </w:rPr>
                <w:t>S</w:t>
              </w:r>
              <w:r w:rsidR="00CA179E">
                <w:rPr>
                  <w:rStyle w:val="Hyperlink"/>
                  <w:rFonts w:ascii="Calibri" w:eastAsiaTheme="minorEastAsia" w:hAnsi="Calibri" w:cs="Calibri"/>
                  <w:b/>
                  <w:bCs/>
                  <w:sz w:val="22"/>
                  <w:szCs w:val="22"/>
                </w:rPr>
                <w:t>enate Bill (S</w:t>
              </w:r>
              <w:r w:rsidRPr="00CA179E">
                <w:rPr>
                  <w:rStyle w:val="Hyperlink"/>
                  <w:rFonts w:ascii="Calibri" w:eastAsiaTheme="minorEastAsia" w:hAnsi="Calibri" w:cs="Calibri"/>
                  <w:b/>
                  <w:bCs/>
                  <w:sz w:val="22"/>
                  <w:szCs w:val="22"/>
                </w:rPr>
                <w:t>B</w:t>
              </w:r>
              <w:r w:rsidR="00CA179E">
                <w:rPr>
                  <w:rStyle w:val="Hyperlink"/>
                  <w:rFonts w:ascii="Calibri" w:eastAsiaTheme="minorEastAsia" w:hAnsi="Calibri" w:cs="Calibri"/>
                  <w:b/>
                  <w:bCs/>
                  <w:sz w:val="22"/>
                  <w:szCs w:val="22"/>
                </w:rPr>
                <w:t>)</w:t>
              </w:r>
              <w:r w:rsidRPr="00CA179E">
                <w:rPr>
                  <w:rStyle w:val="Hyperlink"/>
                  <w:rFonts w:ascii="Calibri" w:eastAsiaTheme="minorEastAsia" w:hAnsi="Calibri" w:cs="Calibri"/>
                  <w:b/>
                  <w:bCs/>
                  <w:sz w:val="22"/>
                  <w:szCs w:val="22"/>
                </w:rPr>
                <w:t xml:space="preserve"> 568</w:t>
              </w:r>
            </w:hyperlink>
            <w:r w:rsidRPr="00CA179E">
              <w:rPr>
                <w:rFonts w:ascii="Calibri" w:eastAsiaTheme="minorEastAsia" w:hAnsi="Calibri" w:cs="Calibri"/>
                <w:b/>
                <w:bCs/>
                <w:sz w:val="22"/>
                <w:szCs w:val="22"/>
              </w:rPr>
              <w:t xml:space="preserve"> (Niello): </w:t>
            </w:r>
            <w:r w:rsidRPr="00CA179E">
              <w:rPr>
                <w:rFonts w:ascii="Calibri" w:eastAsiaTheme="minorEastAsia" w:hAnsi="Calibri" w:cs="Calibri"/>
                <w:sz w:val="22"/>
                <w:szCs w:val="22"/>
              </w:rPr>
              <w:t xml:space="preserve">Effective January 1, </w:t>
            </w:r>
            <w:r w:rsidR="00CA179E" w:rsidRPr="00CA179E">
              <w:rPr>
                <w:rFonts w:ascii="Calibri" w:eastAsiaTheme="minorEastAsia" w:hAnsi="Calibri" w:cs="Calibri"/>
                <w:sz w:val="22"/>
                <w:szCs w:val="22"/>
              </w:rPr>
              <w:t>2026,</w:t>
            </w:r>
            <w:r w:rsidRPr="00CA179E">
              <w:rPr>
                <w:rFonts w:ascii="Calibri" w:eastAsiaTheme="minorEastAsia" w:hAnsi="Calibri" w:cs="Calibri"/>
                <w:sz w:val="22"/>
                <w:szCs w:val="22"/>
              </w:rPr>
              <w:t xml:space="preserve"> replaces term "epinephrine auto-injectors" with "epinephrine delivery system" - update anywhere in the safety plan that may use the old term.</w:t>
            </w:r>
            <w:r w:rsidRPr="00CA179E">
              <w:rPr>
                <w:rFonts w:ascii="Calibri" w:eastAsiaTheme="minorEastAsia" w:hAnsi="Calibri" w:cs="Calibri"/>
                <w:b/>
                <w:bCs/>
                <w:sz w:val="22"/>
                <w:szCs w:val="22"/>
              </w:rPr>
              <w:t xml:space="preserve"> </w:t>
            </w:r>
          </w:p>
        </w:tc>
      </w:tr>
      <w:tr w:rsidR="2B06CF6F" w:rsidRPr="00CA179E" w14:paraId="66C86602" w14:textId="77777777" w:rsidTr="2B06CF6F">
        <w:trPr>
          <w:trHeight w:val="300"/>
        </w:trPr>
        <w:tc>
          <w:tcPr>
            <w:tcW w:w="14384" w:type="dxa"/>
            <w:vAlign w:val="center"/>
          </w:tcPr>
          <w:p w14:paraId="15CD19B4" w14:textId="3C7E5EAF" w:rsidR="3D712A2B" w:rsidRPr="00CA179E" w:rsidRDefault="3D712A2B" w:rsidP="2B06CF6F">
            <w:pPr>
              <w:rPr>
                <w:rFonts w:ascii="Calibri" w:hAnsi="Calibri" w:cs="Calibri"/>
                <w:sz w:val="22"/>
                <w:szCs w:val="22"/>
              </w:rPr>
            </w:pPr>
            <w:hyperlink r:id="rId18">
              <w:r w:rsidRPr="00CA179E">
                <w:rPr>
                  <w:rStyle w:val="Hyperlink"/>
                  <w:rFonts w:ascii="Calibri" w:eastAsiaTheme="minorEastAsia" w:hAnsi="Calibri" w:cs="Calibri"/>
                  <w:b/>
                  <w:bCs/>
                  <w:sz w:val="22"/>
                  <w:szCs w:val="22"/>
                </w:rPr>
                <w:t>SB 848</w:t>
              </w:r>
            </w:hyperlink>
            <w:r w:rsidRPr="00CA179E">
              <w:rPr>
                <w:rFonts w:ascii="Calibri" w:eastAsiaTheme="minorEastAsia" w:hAnsi="Calibri" w:cs="Calibri"/>
                <w:b/>
                <w:bCs/>
                <w:sz w:val="22"/>
                <w:szCs w:val="22"/>
              </w:rPr>
              <w:t xml:space="preserve"> (Perez): </w:t>
            </w:r>
            <w:r w:rsidRPr="00CA179E">
              <w:rPr>
                <w:rFonts w:ascii="Calibri" w:eastAsiaTheme="minorEastAsia" w:hAnsi="Calibri" w:cs="Calibri"/>
                <w:sz w:val="22"/>
                <w:szCs w:val="22"/>
              </w:rPr>
              <w:t xml:space="preserve">By July 1, 2026, the CSSP must include specific procedures for supervision and protection from child abuse and sex offenses. Crime assessments in the CSSP must include all crimes (not just school crime) on campuses and at school events. Principal notifications: expanded definition of violent crime to include sex crimes. </w:t>
            </w:r>
            <w:proofErr w:type="gramStart"/>
            <w:r w:rsidRPr="00CA179E">
              <w:rPr>
                <w:rFonts w:ascii="Calibri" w:eastAsiaTheme="minorEastAsia" w:hAnsi="Calibri" w:cs="Calibri"/>
                <w:sz w:val="22"/>
                <w:szCs w:val="22"/>
              </w:rPr>
              <w:t>Allows</w:t>
            </w:r>
            <w:proofErr w:type="gramEnd"/>
            <w:r w:rsidRPr="00CA179E">
              <w:rPr>
                <w:rFonts w:ascii="Calibri" w:eastAsiaTheme="minorEastAsia" w:hAnsi="Calibri" w:cs="Calibri"/>
                <w:sz w:val="22"/>
                <w:szCs w:val="22"/>
              </w:rPr>
              <w:t xml:space="preserve"> charter principals to notify parents and staff; and clarifies that these notices do not create a liability for the school or its employees.</w:t>
            </w:r>
            <w:r w:rsidRPr="00CA179E">
              <w:rPr>
                <w:rFonts w:ascii="Calibri" w:eastAsiaTheme="minorEastAsia" w:hAnsi="Calibri" w:cs="Calibri"/>
                <w:b/>
                <w:bCs/>
                <w:sz w:val="22"/>
                <w:szCs w:val="22"/>
              </w:rPr>
              <w:t xml:space="preserve"> </w:t>
            </w:r>
          </w:p>
        </w:tc>
      </w:tr>
    </w:tbl>
    <w:p w14:paraId="5290D405" w14:textId="09D70864" w:rsidR="2B06CF6F" w:rsidRDefault="2B06CF6F"/>
    <w:p w14:paraId="759B48F6" w14:textId="7E7F4F4C" w:rsidR="00A50DC6" w:rsidRPr="00F846CF" w:rsidRDefault="00A50DC6" w:rsidP="00F54476">
      <w:pPr>
        <w:spacing w:after="200" w:line="276" w:lineRule="auto"/>
        <w:rPr>
          <w:color w:val="BFBFBF" w:themeColor="background1" w:themeShade="BF"/>
        </w:rPr>
      </w:pPr>
    </w:p>
    <w:sectPr w:rsidR="00A50DC6" w:rsidRPr="00F846CF" w:rsidSect="003A2036">
      <w:footerReference w:type="default" r:id="rId19"/>
      <w:pgSz w:w="15840" w:h="12240" w:orient="landscape"/>
      <w:pgMar w:top="72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85AE8" w14:textId="77777777" w:rsidR="00115869" w:rsidRDefault="00115869" w:rsidP="00CA179E">
      <w:r>
        <w:separator/>
      </w:r>
    </w:p>
  </w:endnote>
  <w:endnote w:type="continuationSeparator" w:id="0">
    <w:p w14:paraId="50C08B04" w14:textId="77777777" w:rsidR="00115869" w:rsidRDefault="00115869" w:rsidP="00CA1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61060" w14:textId="31786F0D" w:rsidR="00CA179E" w:rsidRPr="006C0B83" w:rsidRDefault="00CA179E" w:rsidP="00CA179E">
    <w:pPr>
      <w:pStyle w:val="Footer"/>
      <w:jc w:val="right"/>
      <w:rPr>
        <w:rFonts w:asciiTheme="minorHAnsi" w:hAnsiTheme="minorHAnsi" w:cstheme="minorHAnsi"/>
        <w:sz w:val="22"/>
        <w:szCs w:val="22"/>
      </w:rPr>
    </w:pPr>
    <w:r w:rsidRPr="006C0B83">
      <w:rPr>
        <w:rFonts w:asciiTheme="minorHAnsi" w:hAnsiTheme="minorHAnsi" w:cstheme="minorHAnsi"/>
        <w:sz w:val="22"/>
        <w:szCs w:val="22"/>
      </w:rPr>
      <w:t>Template created by SDCOE -</w:t>
    </w:r>
    <w:r w:rsidR="006C0B83">
      <w:rPr>
        <w:rFonts w:asciiTheme="minorHAnsi" w:hAnsiTheme="minorHAnsi" w:cstheme="minorHAnsi"/>
        <w:sz w:val="22"/>
        <w:szCs w:val="22"/>
      </w:rPr>
      <w:t>last update</w:t>
    </w:r>
    <w:r w:rsidRPr="006C0B83">
      <w:rPr>
        <w:rFonts w:asciiTheme="minorHAnsi" w:hAnsiTheme="minorHAnsi" w:cstheme="minorHAnsi"/>
        <w:sz w:val="22"/>
        <w:szCs w:val="22"/>
      </w:rPr>
      <w:t xml:space="preserve"> July 2026  -  Page </w:t>
    </w:r>
    <w:r w:rsidRPr="006C0B83">
      <w:rPr>
        <w:rFonts w:asciiTheme="minorHAnsi" w:hAnsiTheme="minorHAnsi" w:cstheme="minorHAnsi"/>
        <w:b/>
        <w:bCs/>
        <w:sz w:val="22"/>
        <w:szCs w:val="22"/>
      </w:rPr>
      <w:fldChar w:fldCharType="begin"/>
    </w:r>
    <w:r w:rsidRPr="006C0B83">
      <w:rPr>
        <w:rFonts w:asciiTheme="minorHAnsi" w:hAnsiTheme="minorHAnsi" w:cstheme="minorHAnsi"/>
        <w:b/>
        <w:bCs/>
        <w:sz w:val="22"/>
        <w:szCs w:val="22"/>
      </w:rPr>
      <w:instrText xml:space="preserve"> PAGE  \* Arabic  \* MERGEFORMAT </w:instrText>
    </w:r>
    <w:r w:rsidRPr="006C0B83">
      <w:rPr>
        <w:rFonts w:asciiTheme="minorHAnsi" w:hAnsiTheme="minorHAnsi" w:cstheme="minorHAnsi"/>
        <w:b/>
        <w:bCs/>
        <w:sz w:val="22"/>
        <w:szCs w:val="22"/>
      </w:rPr>
      <w:fldChar w:fldCharType="separate"/>
    </w:r>
    <w:r w:rsidRPr="006C0B83">
      <w:rPr>
        <w:rFonts w:asciiTheme="minorHAnsi" w:hAnsiTheme="minorHAnsi" w:cstheme="minorHAnsi"/>
        <w:b/>
        <w:bCs/>
        <w:sz w:val="22"/>
        <w:szCs w:val="22"/>
      </w:rPr>
      <w:t>1</w:t>
    </w:r>
    <w:r w:rsidRPr="006C0B83">
      <w:rPr>
        <w:rFonts w:asciiTheme="minorHAnsi" w:hAnsiTheme="minorHAnsi" w:cstheme="minorHAnsi"/>
        <w:b/>
        <w:bCs/>
        <w:sz w:val="22"/>
        <w:szCs w:val="22"/>
      </w:rPr>
      <w:fldChar w:fldCharType="end"/>
    </w:r>
    <w:r w:rsidRPr="006C0B83">
      <w:rPr>
        <w:rFonts w:asciiTheme="minorHAnsi" w:hAnsiTheme="minorHAnsi" w:cstheme="minorHAnsi"/>
        <w:sz w:val="22"/>
        <w:szCs w:val="22"/>
      </w:rPr>
      <w:t xml:space="preserve"> of </w:t>
    </w:r>
    <w:r w:rsidRPr="006C0B83">
      <w:rPr>
        <w:rFonts w:asciiTheme="minorHAnsi" w:hAnsiTheme="minorHAnsi" w:cstheme="minorHAnsi"/>
        <w:b/>
        <w:bCs/>
        <w:sz w:val="22"/>
        <w:szCs w:val="22"/>
      </w:rPr>
      <w:fldChar w:fldCharType="begin"/>
    </w:r>
    <w:r w:rsidRPr="006C0B83">
      <w:rPr>
        <w:rFonts w:asciiTheme="minorHAnsi" w:hAnsiTheme="minorHAnsi" w:cstheme="minorHAnsi"/>
        <w:b/>
        <w:bCs/>
        <w:sz w:val="22"/>
        <w:szCs w:val="22"/>
      </w:rPr>
      <w:instrText xml:space="preserve"> NUMPAGES  \* Arabic  \* MERGEFORMAT </w:instrText>
    </w:r>
    <w:r w:rsidRPr="006C0B83">
      <w:rPr>
        <w:rFonts w:asciiTheme="minorHAnsi" w:hAnsiTheme="minorHAnsi" w:cstheme="minorHAnsi"/>
        <w:b/>
        <w:bCs/>
        <w:sz w:val="22"/>
        <w:szCs w:val="22"/>
      </w:rPr>
      <w:fldChar w:fldCharType="separate"/>
    </w:r>
    <w:r w:rsidRPr="006C0B83">
      <w:rPr>
        <w:rFonts w:asciiTheme="minorHAnsi" w:hAnsiTheme="minorHAnsi" w:cstheme="minorHAnsi"/>
        <w:b/>
        <w:bCs/>
        <w:sz w:val="22"/>
        <w:szCs w:val="22"/>
      </w:rPr>
      <w:t>5</w:t>
    </w:r>
    <w:r w:rsidRPr="006C0B83">
      <w:rPr>
        <w:rFonts w:asciiTheme="minorHAnsi" w:hAnsiTheme="minorHAnsi" w:cstheme="minorHAnsi"/>
        <w:b/>
        <w:bCs/>
        <w:sz w:val="22"/>
        <w:szCs w:val="22"/>
      </w:rPr>
      <w:fldChar w:fldCharType="end"/>
    </w:r>
    <w:r w:rsidRPr="006C0B83">
      <w:rPr>
        <w:rFonts w:asciiTheme="minorHAnsi" w:hAnsiTheme="minorHAnsi" w:cstheme="minorHAnsi"/>
        <w:b/>
        <w:bCs/>
        <w:sz w:val="22"/>
        <w:szCs w:val="22"/>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27F3C" w14:textId="77777777" w:rsidR="00115869" w:rsidRDefault="00115869" w:rsidP="00CA179E">
      <w:r>
        <w:separator/>
      </w:r>
    </w:p>
  </w:footnote>
  <w:footnote w:type="continuationSeparator" w:id="0">
    <w:p w14:paraId="0C133C83" w14:textId="77777777" w:rsidR="00115869" w:rsidRDefault="00115869" w:rsidP="00CA17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8135"/>
    <w:multiLevelType w:val="hybridMultilevel"/>
    <w:tmpl w:val="0816B382"/>
    <w:lvl w:ilvl="0" w:tplc="2214BA02">
      <w:start w:val="1"/>
      <w:numFmt w:val="lowerLetter"/>
      <w:lvlText w:val="%1."/>
      <w:lvlJc w:val="left"/>
      <w:pPr>
        <w:ind w:left="720" w:hanging="360"/>
      </w:pPr>
    </w:lvl>
    <w:lvl w:ilvl="1" w:tplc="97B22BF6">
      <w:start w:val="1"/>
      <w:numFmt w:val="lowerLetter"/>
      <w:lvlText w:val="%2."/>
      <w:lvlJc w:val="left"/>
      <w:pPr>
        <w:ind w:left="1440" w:hanging="360"/>
      </w:pPr>
    </w:lvl>
    <w:lvl w:ilvl="2" w:tplc="F48C1ECA">
      <w:start w:val="1"/>
      <w:numFmt w:val="lowerRoman"/>
      <w:lvlText w:val="%3."/>
      <w:lvlJc w:val="right"/>
      <w:pPr>
        <w:ind w:left="2160" w:hanging="180"/>
      </w:pPr>
    </w:lvl>
    <w:lvl w:ilvl="3" w:tplc="B688F26E">
      <w:start w:val="1"/>
      <w:numFmt w:val="decimal"/>
      <w:lvlText w:val="%4."/>
      <w:lvlJc w:val="left"/>
      <w:pPr>
        <w:ind w:left="2880" w:hanging="360"/>
      </w:pPr>
    </w:lvl>
    <w:lvl w:ilvl="4" w:tplc="005AF964">
      <w:start w:val="1"/>
      <w:numFmt w:val="lowerLetter"/>
      <w:lvlText w:val="%5."/>
      <w:lvlJc w:val="left"/>
      <w:pPr>
        <w:ind w:left="3600" w:hanging="360"/>
      </w:pPr>
    </w:lvl>
    <w:lvl w:ilvl="5" w:tplc="149C05FA">
      <w:start w:val="1"/>
      <w:numFmt w:val="lowerRoman"/>
      <w:lvlText w:val="%6."/>
      <w:lvlJc w:val="right"/>
      <w:pPr>
        <w:ind w:left="4320" w:hanging="180"/>
      </w:pPr>
    </w:lvl>
    <w:lvl w:ilvl="6" w:tplc="80CEE502">
      <w:start w:val="1"/>
      <w:numFmt w:val="decimal"/>
      <w:lvlText w:val="%7."/>
      <w:lvlJc w:val="left"/>
      <w:pPr>
        <w:ind w:left="5040" w:hanging="360"/>
      </w:pPr>
    </w:lvl>
    <w:lvl w:ilvl="7" w:tplc="3D7AEAF2">
      <w:start w:val="1"/>
      <w:numFmt w:val="lowerLetter"/>
      <w:lvlText w:val="%8."/>
      <w:lvlJc w:val="left"/>
      <w:pPr>
        <w:ind w:left="5760" w:hanging="360"/>
      </w:pPr>
    </w:lvl>
    <w:lvl w:ilvl="8" w:tplc="CB3C3084">
      <w:start w:val="1"/>
      <w:numFmt w:val="lowerRoman"/>
      <w:lvlText w:val="%9."/>
      <w:lvlJc w:val="right"/>
      <w:pPr>
        <w:ind w:left="6480" w:hanging="180"/>
      </w:pPr>
    </w:lvl>
  </w:abstractNum>
  <w:abstractNum w:abstractNumId="1" w15:restartNumberingAfterBreak="0">
    <w:nsid w:val="03451EFD"/>
    <w:multiLevelType w:val="hybridMultilevel"/>
    <w:tmpl w:val="FFFFFFFF"/>
    <w:lvl w:ilvl="0" w:tplc="EF1C9178">
      <w:start w:val="1"/>
      <w:numFmt w:val="decimal"/>
      <w:lvlText w:val="%1."/>
      <w:lvlJc w:val="left"/>
      <w:pPr>
        <w:ind w:left="720" w:hanging="360"/>
      </w:pPr>
    </w:lvl>
    <w:lvl w:ilvl="1" w:tplc="50A2EE4C">
      <w:start w:val="1"/>
      <w:numFmt w:val="bullet"/>
      <w:lvlText w:val="·"/>
      <w:lvlJc w:val="left"/>
      <w:pPr>
        <w:ind w:left="1440" w:hanging="360"/>
      </w:pPr>
      <w:rPr>
        <w:rFonts w:ascii="Symbol" w:hAnsi="Symbol" w:hint="default"/>
      </w:rPr>
    </w:lvl>
    <w:lvl w:ilvl="2" w:tplc="83583574">
      <w:start w:val="1"/>
      <w:numFmt w:val="lowerRoman"/>
      <w:lvlText w:val="%3."/>
      <w:lvlJc w:val="right"/>
      <w:pPr>
        <w:ind w:left="2160" w:hanging="180"/>
      </w:pPr>
    </w:lvl>
    <w:lvl w:ilvl="3" w:tplc="0A3269B4">
      <w:start w:val="1"/>
      <w:numFmt w:val="decimal"/>
      <w:lvlText w:val="%4."/>
      <w:lvlJc w:val="left"/>
      <w:pPr>
        <w:ind w:left="2880" w:hanging="360"/>
      </w:pPr>
    </w:lvl>
    <w:lvl w:ilvl="4" w:tplc="9E70986A">
      <w:start w:val="1"/>
      <w:numFmt w:val="lowerLetter"/>
      <w:lvlText w:val="%5."/>
      <w:lvlJc w:val="left"/>
      <w:pPr>
        <w:ind w:left="3600" w:hanging="360"/>
      </w:pPr>
    </w:lvl>
    <w:lvl w:ilvl="5" w:tplc="C60A0ADA">
      <w:start w:val="1"/>
      <w:numFmt w:val="lowerRoman"/>
      <w:lvlText w:val="%6."/>
      <w:lvlJc w:val="right"/>
      <w:pPr>
        <w:ind w:left="4320" w:hanging="180"/>
      </w:pPr>
    </w:lvl>
    <w:lvl w:ilvl="6" w:tplc="9522D322">
      <w:start w:val="1"/>
      <w:numFmt w:val="decimal"/>
      <w:lvlText w:val="%7."/>
      <w:lvlJc w:val="left"/>
      <w:pPr>
        <w:ind w:left="5040" w:hanging="360"/>
      </w:pPr>
    </w:lvl>
    <w:lvl w:ilvl="7" w:tplc="45DC91DC">
      <w:start w:val="1"/>
      <w:numFmt w:val="lowerLetter"/>
      <w:lvlText w:val="%8."/>
      <w:lvlJc w:val="left"/>
      <w:pPr>
        <w:ind w:left="5760" w:hanging="360"/>
      </w:pPr>
    </w:lvl>
    <w:lvl w:ilvl="8" w:tplc="0F3CDD5C">
      <w:start w:val="1"/>
      <w:numFmt w:val="lowerRoman"/>
      <w:lvlText w:val="%9."/>
      <w:lvlJc w:val="right"/>
      <w:pPr>
        <w:ind w:left="6480" w:hanging="180"/>
      </w:pPr>
    </w:lvl>
  </w:abstractNum>
  <w:abstractNum w:abstractNumId="2" w15:restartNumberingAfterBreak="0">
    <w:nsid w:val="05151966"/>
    <w:multiLevelType w:val="hybridMultilevel"/>
    <w:tmpl w:val="292E2C4E"/>
    <w:lvl w:ilvl="0" w:tplc="1464B564">
      <w:start w:val="1"/>
      <w:numFmt w:val="lowerRoman"/>
      <w:lvlText w:val="%1."/>
      <w:lvlJc w:val="left"/>
      <w:pPr>
        <w:ind w:left="1800" w:hanging="360"/>
      </w:pPr>
    </w:lvl>
    <w:lvl w:ilvl="1" w:tplc="4E240FF2">
      <w:start w:val="1"/>
      <w:numFmt w:val="lowerLetter"/>
      <w:lvlText w:val="%2."/>
      <w:lvlJc w:val="left"/>
      <w:pPr>
        <w:ind w:left="2520" w:hanging="360"/>
      </w:pPr>
    </w:lvl>
    <w:lvl w:ilvl="2" w:tplc="F7AE8CBC">
      <w:start w:val="1"/>
      <w:numFmt w:val="lowerRoman"/>
      <w:lvlText w:val="%3."/>
      <w:lvlJc w:val="right"/>
      <w:pPr>
        <w:ind w:left="3240" w:hanging="180"/>
      </w:pPr>
    </w:lvl>
    <w:lvl w:ilvl="3" w:tplc="8FBECE7C">
      <w:start w:val="1"/>
      <w:numFmt w:val="decimal"/>
      <w:lvlText w:val="%4."/>
      <w:lvlJc w:val="left"/>
      <w:pPr>
        <w:ind w:left="3960" w:hanging="360"/>
      </w:pPr>
    </w:lvl>
    <w:lvl w:ilvl="4" w:tplc="18303B0C">
      <w:start w:val="1"/>
      <w:numFmt w:val="lowerLetter"/>
      <w:lvlText w:val="%5."/>
      <w:lvlJc w:val="left"/>
      <w:pPr>
        <w:ind w:left="4680" w:hanging="360"/>
      </w:pPr>
    </w:lvl>
    <w:lvl w:ilvl="5" w:tplc="AB405C3A">
      <w:start w:val="1"/>
      <w:numFmt w:val="lowerRoman"/>
      <w:lvlText w:val="%6."/>
      <w:lvlJc w:val="right"/>
      <w:pPr>
        <w:ind w:left="5400" w:hanging="180"/>
      </w:pPr>
    </w:lvl>
    <w:lvl w:ilvl="6" w:tplc="72883D4E">
      <w:start w:val="1"/>
      <w:numFmt w:val="decimal"/>
      <w:lvlText w:val="%7."/>
      <w:lvlJc w:val="left"/>
      <w:pPr>
        <w:ind w:left="6120" w:hanging="360"/>
      </w:pPr>
    </w:lvl>
    <w:lvl w:ilvl="7" w:tplc="2C02D170">
      <w:start w:val="1"/>
      <w:numFmt w:val="lowerLetter"/>
      <w:lvlText w:val="%8."/>
      <w:lvlJc w:val="left"/>
      <w:pPr>
        <w:ind w:left="6840" w:hanging="360"/>
      </w:pPr>
    </w:lvl>
    <w:lvl w:ilvl="8" w:tplc="7514DACC">
      <w:start w:val="1"/>
      <w:numFmt w:val="lowerRoman"/>
      <w:lvlText w:val="%9."/>
      <w:lvlJc w:val="right"/>
      <w:pPr>
        <w:ind w:left="7560" w:hanging="180"/>
      </w:pPr>
    </w:lvl>
  </w:abstractNum>
  <w:abstractNum w:abstractNumId="3" w15:restartNumberingAfterBreak="0">
    <w:nsid w:val="08DC1A27"/>
    <w:multiLevelType w:val="hybridMultilevel"/>
    <w:tmpl w:val="2AEE56DC"/>
    <w:lvl w:ilvl="0" w:tplc="9578A872">
      <w:start w:val="4"/>
      <w:numFmt w:val="decimal"/>
      <w:lvlText w:val="%1."/>
      <w:lvlJc w:val="left"/>
      <w:pPr>
        <w:tabs>
          <w:tab w:val="num" w:pos="360"/>
        </w:tabs>
        <w:ind w:left="360" w:hanging="360"/>
      </w:pPr>
      <w:rPr>
        <w:b/>
      </w:rPr>
    </w:lvl>
    <w:lvl w:ilvl="1" w:tplc="F340A83C">
      <w:start w:val="1"/>
      <w:numFmt w:val="bullet"/>
      <w:lvlText w:val=""/>
      <w:lvlJc w:val="left"/>
      <w:pPr>
        <w:tabs>
          <w:tab w:val="num" w:pos="720"/>
        </w:tabs>
        <w:ind w:left="1296" w:hanging="576"/>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 w15:restartNumberingAfterBreak="0">
    <w:nsid w:val="08E8F004"/>
    <w:multiLevelType w:val="hybridMultilevel"/>
    <w:tmpl w:val="53346F28"/>
    <w:lvl w:ilvl="0" w:tplc="E374622A">
      <w:start w:val="1"/>
      <w:numFmt w:val="decimal"/>
      <w:lvlText w:val="%1."/>
      <w:lvlJc w:val="left"/>
      <w:pPr>
        <w:ind w:left="1080" w:hanging="360"/>
      </w:pPr>
    </w:lvl>
    <w:lvl w:ilvl="1" w:tplc="5E72AC26">
      <w:start w:val="1"/>
      <w:numFmt w:val="lowerLetter"/>
      <w:lvlText w:val="%2."/>
      <w:lvlJc w:val="left"/>
      <w:pPr>
        <w:ind w:left="1800" w:hanging="360"/>
      </w:pPr>
    </w:lvl>
    <w:lvl w:ilvl="2" w:tplc="E42C0290">
      <w:start w:val="1"/>
      <w:numFmt w:val="lowerRoman"/>
      <w:lvlText w:val="%3."/>
      <w:lvlJc w:val="right"/>
      <w:pPr>
        <w:ind w:left="2520" w:hanging="180"/>
      </w:pPr>
    </w:lvl>
    <w:lvl w:ilvl="3" w:tplc="9B8A6536">
      <w:start w:val="1"/>
      <w:numFmt w:val="decimal"/>
      <w:lvlText w:val="%4."/>
      <w:lvlJc w:val="left"/>
      <w:pPr>
        <w:ind w:left="3240" w:hanging="360"/>
      </w:pPr>
    </w:lvl>
    <w:lvl w:ilvl="4" w:tplc="2854AD2E">
      <w:start w:val="1"/>
      <w:numFmt w:val="lowerLetter"/>
      <w:lvlText w:val="%5."/>
      <w:lvlJc w:val="left"/>
      <w:pPr>
        <w:ind w:left="3960" w:hanging="360"/>
      </w:pPr>
    </w:lvl>
    <w:lvl w:ilvl="5" w:tplc="6E227C52">
      <w:start w:val="1"/>
      <w:numFmt w:val="lowerRoman"/>
      <w:lvlText w:val="%6."/>
      <w:lvlJc w:val="right"/>
      <w:pPr>
        <w:ind w:left="4680" w:hanging="180"/>
      </w:pPr>
    </w:lvl>
    <w:lvl w:ilvl="6" w:tplc="CAFA6366">
      <w:start w:val="1"/>
      <w:numFmt w:val="decimal"/>
      <w:lvlText w:val="%7."/>
      <w:lvlJc w:val="left"/>
      <w:pPr>
        <w:ind w:left="5400" w:hanging="360"/>
      </w:pPr>
    </w:lvl>
    <w:lvl w:ilvl="7" w:tplc="96C8F4FC">
      <w:start w:val="1"/>
      <w:numFmt w:val="lowerLetter"/>
      <w:lvlText w:val="%8."/>
      <w:lvlJc w:val="left"/>
      <w:pPr>
        <w:ind w:left="6120" w:hanging="360"/>
      </w:pPr>
    </w:lvl>
    <w:lvl w:ilvl="8" w:tplc="F2881178">
      <w:start w:val="1"/>
      <w:numFmt w:val="lowerRoman"/>
      <w:lvlText w:val="%9."/>
      <w:lvlJc w:val="right"/>
      <w:pPr>
        <w:ind w:left="6840" w:hanging="180"/>
      </w:pPr>
    </w:lvl>
  </w:abstractNum>
  <w:abstractNum w:abstractNumId="5" w15:restartNumberingAfterBreak="0">
    <w:nsid w:val="0CA3899C"/>
    <w:multiLevelType w:val="hybridMultilevel"/>
    <w:tmpl w:val="92E61910"/>
    <w:lvl w:ilvl="0" w:tplc="D0EA583E">
      <w:start w:val="1"/>
      <w:numFmt w:val="decimal"/>
      <w:lvlText w:val="%1."/>
      <w:lvlJc w:val="left"/>
      <w:pPr>
        <w:ind w:left="720" w:hanging="360"/>
      </w:pPr>
    </w:lvl>
    <w:lvl w:ilvl="1" w:tplc="D1506488">
      <w:start w:val="1"/>
      <w:numFmt w:val="lowerLetter"/>
      <w:lvlText w:val="%2."/>
      <w:lvlJc w:val="left"/>
      <w:pPr>
        <w:ind w:left="1440" w:hanging="360"/>
      </w:pPr>
    </w:lvl>
    <w:lvl w:ilvl="2" w:tplc="0E1CB016">
      <w:start w:val="1"/>
      <w:numFmt w:val="lowerRoman"/>
      <w:lvlText w:val="%3."/>
      <w:lvlJc w:val="right"/>
      <w:pPr>
        <w:ind w:left="2160" w:hanging="180"/>
      </w:pPr>
    </w:lvl>
    <w:lvl w:ilvl="3" w:tplc="F3466E6C">
      <w:start w:val="1"/>
      <w:numFmt w:val="decimal"/>
      <w:lvlText w:val="%4."/>
      <w:lvlJc w:val="left"/>
      <w:pPr>
        <w:ind w:left="2880" w:hanging="360"/>
      </w:pPr>
    </w:lvl>
    <w:lvl w:ilvl="4" w:tplc="ABC05F1A">
      <w:start w:val="1"/>
      <w:numFmt w:val="lowerLetter"/>
      <w:lvlText w:val="%5."/>
      <w:lvlJc w:val="left"/>
      <w:pPr>
        <w:ind w:left="3600" w:hanging="360"/>
      </w:pPr>
    </w:lvl>
    <w:lvl w:ilvl="5" w:tplc="BDD2B674">
      <w:start w:val="1"/>
      <w:numFmt w:val="lowerRoman"/>
      <w:lvlText w:val="%6."/>
      <w:lvlJc w:val="right"/>
      <w:pPr>
        <w:ind w:left="4320" w:hanging="180"/>
      </w:pPr>
    </w:lvl>
    <w:lvl w:ilvl="6" w:tplc="07F4640E">
      <w:start w:val="1"/>
      <w:numFmt w:val="decimal"/>
      <w:lvlText w:val="%7."/>
      <w:lvlJc w:val="left"/>
      <w:pPr>
        <w:ind w:left="5040" w:hanging="360"/>
      </w:pPr>
    </w:lvl>
    <w:lvl w:ilvl="7" w:tplc="CAC20016">
      <w:start w:val="1"/>
      <w:numFmt w:val="lowerLetter"/>
      <w:lvlText w:val="%8."/>
      <w:lvlJc w:val="left"/>
      <w:pPr>
        <w:ind w:left="5760" w:hanging="360"/>
      </w:pPr>
    </w:lvl>
    <w:lvl w:ilvl="8" w:tplc="BD643284">
      <w:start w:val="1"/>
      <w:numFmt w:val="lowerRoman"/>
      <w:lvlText w:val="%9."/>
      <w:lvlJc w:val="right"/>
      <w:pPr>
        <w:ind w:left="6480" w:hanging="180"/>
      </w:pPr>
    </w:lvl>
  </w:abstractNum>
  <w:abstractNum w:abstractNumId="6" w15:restartNumberingAfterBreak="0">
    <w:nsid w:val="0CB15562"/>
    <w:multiLevelType w:val="hybridMultilevel"/>
    <w:tmpl w:val="CC1606E0"/>
    <w:lvl w:ilvl="0" w:tplc="294CBA00">
      <w:start w:val="1"/>
      <w:numFmt w:val="decimal"/>
      <w:lvlText w:val="%1."/>
      <w:lvlJc w:val="left"/>
      <w:pPr>
        <w:ind w:left="1080" w:hanging="360"/>
      </w:pPr>
    </w:lvl>
    <w:lvl w:ilvl="1" w:tplc="2828093C">
      <w:start w:val="1"/>
      <w:numFmt w:val="lowerLetter"/>
      <w:lvlText w:val="%2."/>
      <w:lvlJc w:val="left"/>
      <w:pPr>
        <w:ind w:left="1800" w:hanging="360"/>
      </w:pPr>
    </w:lvl>
    <w:lvl w:ilvl="2" w:tplc="C7B293E2">
      <w:start w:val="1"/>
      <w:numFmt w:val="lowerRoman"/>
      <w:lvlText w:val="%3."/>
      <w:lvlJc w:val="right"/>
      <w:pPr>
        <w:ind w:left="2520" w:hanging="180"/>
      </w:pPr>
    </w:lvl>
    <w:lvl w:ilvl="3" w:tplc="C24EB8EE">
      <w:start w:val="1"/>
      <w:numFmt w:val="decimal"/>
      <w:lvlText w:val="%4."/>
      <w:lvlJc w:val="left"/>
      <w:pPr>
        <w:ind w:left="3240" w:hanging="360"/>
      </w:pPr>
    </w:lvl>
    <w:lvl w:ilvl="4" w:tplc="0C161866">
      <w:start w:val="1"/>
      <w:numFmt w:val="lowerLetter"/>
      <w:lvlText w:val="%5."/>
      <w:lvlJc w:val="left"/>
      <w:pPr>
        <w:ind w:left="3960" w:hanging="360"/>
      </w:pPr>
    </w:lvl>
    <w:lvl w:ilvl="5" w:tplc="4560C222">
      <w:start w:val="1"/>
      <w:numFmt w:val="lowerRoman"/>
      <w:lvlText w:val="%6."/>
      <w:lvlJc w:val="right"/>
      <w:pPr>
        <w:ind w:left="4680" w:hanging="180"/>
      </w:pPr>
    </w:lvl>
    <w:lvl w:ilvl="6" w:tplc="15C6CD82">
      <w:start w:val="1"/>
      <w:numFmt w:val="decimal"/>
      <w:lvlText w:val="%7."/>
      <w:lvlJc w:val="left"/>
      <w:pPr>
        <w:ind w:left="5400" w:hanging="360"/>
      </w:pPr>
    </w:lvl>
    <w:lvl w:ilvl="7" w:tplc="B17A2DF0">
      <w:start w:val="1"/>
      <w:numFmt w:val="lowerLetter"/>
      <w:lvlText w:val="%8."/>
      <w:lvlJc w:val="left"/>
      <w:pPr>
        <w:ind w:left="6120" w:hanging="360"/>
      </w:pPr>
    </w:lvl>
    <w:lvl w:ilvl="8" w:tplc="DECA7D3C">
      <w:start w:val="1"/>
      <w:numFmt w:val="lowerRoman"/>
      <w:lvlText w:val="%9."/>
      <w:lvlJc w:val="right"/>
      <w:pPr>
        <w:ind w:left="6840" w:hanging="180"/>
      </w:pPr>
    </w:lvl>
  </w:abstractNum>
  <w:abstractNum w:abstractNumId="7" w15:restartNumberingAfterBreak="0">
    <w:nsid w:val="0EE65BA4"/>
    <w:multiLevelType w:val="hybridMultilevel"/>
    <w:tmpl w:val="FFFFFFFF"/>
    <w:lvl w:ilvl="0" w:tplc="1FA08EDC">
      <w:start w:val="1"/>
      <w:numFmt w:val="bullet"/>
      <w:lvlText w:val=""/>
      <w:lvlJc w:val="left"/>
      <w:pPr>
        <w:ind w:left="720" w:hanging="360"/>
      </w:pPr>
      <w:rPr>
        <w:rFonts w:ascii="Symbol" w:hAnsi="Symbol" w:hint="default"/>
      </w:rPr>
    </w:lvl>
    <w:lvl w:ilvl="1" w:tplc="F39436B0">
      <w:start w:val="1"/>
      <w:numFmt w:val="bullet"/>
      <w:lvlText w:val="·"/>
      <w:lvlJc w:val="left"/>
      <w:pPr>
        <w:ind w:left="1440" w:hanging="360"/>
      </w:pPr>
      <w:rPr>
        <w:rFonts w:ascii="Symbol" w:hAnsi="Symbol" w:hint="default"/>
      </w:rPr>
    </w:lvl>
    <w:lvl w:ilvl="2" w:tplc="60D68EC8">
      <w:start w:val="1"/>
      <w:numFmt w:val="bullet"/>
      <w:lvlText w:val=""/>
      <w:lvlJc w:val="left"/>
      <w:pPr>
        <w:ind w:left="2160" w:hanging="360"/>
      </w:pPr>
      <w:rPr>
        <w:rFonts w:ascii="Wingdings" w:hAnsi="Wingdings" w:hint="default"/>
      </w:rPr>
    </w:lvl>
    <w:lvl w:ilvl="3" w:tplc="333ABDD6">
      <w:start w:val="1"/>
      <w:numFmt w:val="bullet"/>
      <w:lvlText w:val=""/>
      <w:lvlJc w:val="left"/>
      <w:pPr>
        <w:ind w:left="2880" w:hanging="360"/>
      </w:pPr>
      <w:rPr>
        <w:rFonts w:ascii="Symbol" w:hAnsi="Symbol" w:hint="default"/>
      </w:rPr>
    </w:lvl>
    <w:lvl w:ilvl="4" w:tplc="3D540C1A">
      <w:start w:val="1"/>
      <w:numFmt w:val="bullet"/>
      <w:lvlText w:val="o"/>
      <w:lvlJc w:val="left"/>
      <w:pPr>
        <w:ind w:left="3600" w:hanging="360"/>
      </w:pPr>
      <w:rPr>
        <w:rFonts w:ascii="Courier New" w:hAnsi="Courier New" w:hint="default"/>
      </w:rPr>
    </w:lvl>
    <w:lvl w:ilvl="5" w:tplc="8034D790">
      <w:start w:val="1"/>
      <w:numFmt w:val="bullet"/>
      <w:lvlText w:val=""/>
      <w:lvlJc w:val="left"/>
      <w:pPr>
        <w:ind w:left="4320" w:hanging="360"/>
      </w:pPr>
      <w:rPr>
        <w:rFonts w:ascii="Wingdings" w:hAnsi="Wingdings" w:hint="default"/>
      </w:rPr>
    </w:lvl>
    <w:lvl w:ilvl="6" w:tplc="5972F6B4">
      <w:start w:val="1"/>
      <w:numFmt w:val="bullet"/>
      <w:lvlText w:val=""/>
      <w:lvlJc w:val="left"/>
      <w:pPr>
        <w:ind w:left="5040" w:hanging="360"/>
      </w:pPr>
      <w:rPr>
        <w:rFonts w:ascii="Symbol" w:hAnsi="Symbol" w:hint="default"/>
      </w:rPr>
    </w:lvl>
    <w:lvl w:ilvl="7" w:tplc="E8EA1F04">
      <w:start w:val="1"/>
      <w:numFmt w:val="bullet"/>
      <w:lvlText w:val="o"/>
      <w:lvlJc w:val="left"/>
      <w:pPr>
        <w:ind w:left="5760" w:hanging="360"/>
      </w:pPr>
      <w:rPr>
        <w:rFonts w:ascii="Courier New" w:hAnsi="Courier New" w:hint="default"/>
      </w:rPr>
    </w:lvl>
    <w:lvl w:ilvl="8" w:tplc="57E6A634">
      <w:start w:val="1"/>
      <w:numFmt w:val="bullet"/>
      <w:lvlText w:val=""/>
      <w:lvlJc w:val="left"/>
      <w:pPr>
        <w:ind w:left="6480" w:hanging="360"/>
      </w:pPr>
      <w:rPr>
        <w:rFonts w:ascii="Wingdings" w:hAnsi="Wingdings" w:hint="default"/>
      </w:rPr>
    </w:lvl>
  </w:abstractNum>
  <w:abstractNum w:abstractNumId="8" w15:restartNumberingAfterBreak="0">
    <w:nsid w:val="1002E58C"/>
    <w:multiLevelType w:val="hybridMultilevel"/>
    <w:tmpl w:val="FFFFFFFF"/>
    <w:lvl w:ilvl="0" w:tplc="EB48C0E2">
      <w:start w:val="1"/>
      <w:numFmt w:val="decimal"/>
      <w:lvlText w:val="%1."/>
      <w:lvlJc w:val="left"/>
      <w:pPr>
        <w:ind w:left="720" w:hanging="360"/>
      </w:pPr>
    </w:lvl>
    <w:lvl w:ilvl="1" w:tplc="3F44869A">
      <w:start w:val="1"/>
      <w:numFmt w:val="bullet"/>
      <w:lvlText w:val="·"/>
      <w:lvlJc w:val="left"/>
      <w:pPr>
        <w:ind w:left="1440" w:hanging="360"/>
      </w:pPr>
      <w:rPr>
        <w:rFonts w:ascii="Symbol" w:hAnsi="Symbol" w:hint="default"/>
      </w:rPr>
    </w:lvl>
    <w:lvl w:ilvl="2" w:tplc="2E2829EE">
      <w:start w:val="1"/>
      <w:numFmt w:val="lowerRoman"/>
      <w:lvlText w:val="%3."/>
      <w:lvlJc w:val="right"/>
      <w:pPr>
        <w:ind w:left="2160" w:hanging="180"/>
      </w:pPr>
    </w:lvl>
    <w:lvl w:ilvl="3" w:tplc="D48C8C28">
      <w:start w:val="1"/>
      <w:numFmt w:val="decimal"/>
      <w:lvlText w:val="%4."/>
      <w:lvlJc w:val="left"/>
      <w:pPr>
        <w:ind w:left="2880" w:hanging="360"/>
      </w:pPr>
    </w:lvl>
    <w:lvl w:ilvl="4" w:tplc="6C187220">
      <w:start w:val="1"/>
      <w:numFmt w:val="lowerLetter"/>
      <w:lvlText w:val="%5."/>
      <w:lvlJc w:val="left"/>
      <w:pPr>
        <w:ind w:left="3600" w:hanging="360"/>
      </w:pPr>
    </w:lvl>
    <w:lvl w:ilvl="5" w:tplc="AA0031B4">
      <w:start w:val="1"/>
      <w:numFmt w:val="lowerRoman"/>
      <w:lvlText w:val="%6."/>
      <w:lvlJc w:val="right"/>
      <w:pPr>
        <w:ind w:left="4320" w:hanging="180"/>
      </w:pPr>
    </w:lvl>
    <w:lvl w:ilvl="6" w:tplc="422E3404">
      <w:start w:val="1"/>
      <w:numFmt w:val="decimal"/>
      <w:lvlText w:val="%7."/>
      <w:lvlJc w:val="left"/>
      <w:pPr>
        <w:ind w:left="5040" w:hanging="360"/>
      </w:pPr>
    </w:lvl>
    <w:lvl w:ilvl="7" w:tplc="C93CA25C">
      <w:start w:val="1"/>
      <w:numFmt w:val="lowerLetter"/>
      <w:lvlText w:val="%8."/>
      <w:lvlJc w:val="left"/>
      <w:pPr>
        <w:ind w:left="5760" w:hanging="360"/>
      </w:pPr>
    </w:lvl>
    <w:lvl w:ilvl="8" w:tplc="54862F72">
      <w:start w:val="1"/>
      <w:numFmt w:val="lowerRoman"/>
      <w:lvlText w:val="%9."/>
      <w:lvlJc w:val="right"/>
      <w:pPr>
        <w:ind w:left="6480" w:hanging="180"/>
      </w:pPr>
    </w:lvl>
  </w:abstractNum>
  <w:abstractNum w:abstractNumId="9" w15:restartNumberingAfterBreak="0">
    <w:nsid w:val="1298004D"/>
    <w:multiLevelType w:val="hybridMultilevel"/>
    <w:tmpl w:val="EEA24236"/>
    <w:lvl w:ilvl="0" w:tplc="7F00CAFC">
      <w:start w:val="1"/>
      <w:numFmt w:val="lowerLetter"/>
      <w:lvlText w:val="%1."/>
      <w:lvlJc w:val="left"/>
      <w:pPr>
        <w:tabs>
          <w:tab w:val="num" w:pos="720"/>
        </w:tabs>
        <w:ind w:left="720" w:hanging="360"/>
      </w:pPr>
      <w:rPr>
        <w:b/>
      </w:rPr>
    </w:lvl>
    <w:lvl w:ilvl="1" w:tplc="04090001">
      <w:start w:val="1"/>
      <w:numFmt w:val="bullet"/>
      <w:lvlText w:val=""/>
      <w:lvlJc w:val="left"/>
      <w:pPr>
        <w:tabs>
          <w:tab w:val="num" w:pos="1440"/>
        </w:tabs>
        <w:ind w:left="1440" w:hanging="360"/>
      </w:pPr>
      <w:rPr>
        <w:rFonts w:ascii="Symbol" w:hAnsi="Symbol" w:hint="default"/>
        <w:b/>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92BD0C9"/>
    <w:multiLevelType w:val="hybridMultilevel"/>
    <w:tmpl w:val="CA800F70"/>
    <w:lvl w:ilvl="0" w:tplc="AB42B506">
      <w:start w:val="1"/>
      <w:numFmt w:val="decimal"/>
      <w:lvlText w:val="%1."/>
      <w:lvlJc w:val="left"/>
      <w:pPr>
        <w:ind w:left="1080" w:hanging="360"/>
      </w:pPr>
    </w:lvl>
    <w:lvl w:ilvl="1" w:tplc="18F859BE">
      <w:start w:val="1"/>
      <w:numFmt w:val="lowerLetter"/>
      <w:lvlText w:val="%2."/>
      <w:lvlJc w:val="left"/>
      <w:pPr>
        <w:ind w:left="1800" w:hanging="360"/>
      </w:pPr>
    </w:lvl>
    <w:lvl w:ilvl="2" w:tplc="36B063F6">
      <w:start w:val="1"/>
      <w:numFmt w:val="lowerRoman"/>
      <w:lvlText w:val="%3."/>
      <w:lvlJc w:val="right"/>
      <w:pPr>
        <w:ind w:left="2520" w:hanging="180"/>
      </w:pPr>
    </w:lvl>
    <w:lvl w:ilvl="3" w:tplc="4564929A">
      <w:start w:val="1"/>
      <w:numFmt w:val="decimal"/>
      <w:lvlText w:val="%4."/>
      <w:lvlJc w:val="left"/>
      <w:pPr>
        <w:ind w:left="3240" w:hanging="360"/>
      </w:pPr>
    </w:lvl>
    <w:lvl w:ilvl="4" w:tplc="A0C420BE">
      <w:start w:val="1"/>
      <w:numFmt w:val="lowerLetter"/>
      <w:lvlText w:val="%5."/>
      <w:lvlJc w:val="left"/>
      <w:pPr>
        <w:ind w:left="3960" w:hanging="360"/>
      </w:pPr>
    </w:lvl>
    <w:lvl w:ilvl="5" w:tplc="65E8E20E">
      <w:start w:val="1"/>
      <w:numFmt w:val="lowerRoman"/>
      <w:lvlText w:val="%6."/>
      <w:lvlJc w:val="right"/>
      <w:pPr>
        <w:ind w:left="4680" w:hanging="180"/>
      </w:pPr>
    </w:lvl>
    <w:lvl w:ilvl="6" w:tplc="DCAEBB86">
      <w:start w:val="1"/>
      <w:numFmt w:val="decimal"/>
      <w:lvlText w:val="%7."/>
      <w:lvlJc w:val="left"/>
      <w:pPr>
        <w:ind w:left="5400" w:hanging="360"/>
      </w:pPr>
    </w:lvl>
    <w:lvl w:ilvl="7" w:tplc="8CA04F6C">
      <w:start w:val="1"/>
      <w:numFmt w:val="lowerLetter"/>
      <w:lvlText w:val="%8."/>
      <w:lvlJc w:val="left"/>
      <w:pPr>
        <w:ind w:left="6120" w:hanging="360"/>
      </w:pPr>
    </w:lvl>
    <w:lvl w:ilvl="8" w:tplc="7052542A">
      <w:start w:val="1"/>
      <w:numFmt w:val="lowerRoman"/>
      <w:lvlText w:val="%9."/>
      <w:lvlJc w:val="right"/>
      <w:pPr>
        <w:ind w:left="6840" w:hanging="180"/>
      </w:pPr>
    </w:lvl>
  </w:abstractNum>
  <w:abstractNum w:abstractNumId="11" w15:restartNumberingAfterBreak="0">
    <w:nsid w:val="1988D1B7"/>
    <w:multiLevelType w:val="hybridMultilevel"/>
    <w:tmpl w:val="FFFFFFFF"/>
    <w:lvl w:ilvl="0" w:tplc="D2581CBA">
      <w:start w:val="1"/>
      <w:numFmt w:val="bullet"/>
      <w:lvlText w:val=""/>
      <w:lvlJc w:val="left"/>
      <w:pPr>
        <w:ind w:left="720" w:hanging="360"/>
      </w:pPr>
      <w:rPr>
        <w:rFonts w:ascii="Symbol" w:hAnsi="Symbol" w:hint="default"/>
      </w:rPr>
    </w:lvl>
    <w:lvl w:ilvl="1" w:tplc="7608B3B8">
      <w:start w:val="1"/>
      <w:numFmt w:val="bullet"/>
      <w:lvlText w:val="·"/>
      <w:lvlJc w:val="left"/>
      <w:pPr>
        <w:ind w:left="1440" w:hanging="360"/>
      </w:pPr>
      <w:rPr>
        <w:rFonts w:ascii="Symbol" w:hAnsi="Symbol" w:hint="default"/>
      </w:rPr>
    </w:lvl>
    <w:lvl w:ilvl="2" w:tplc="0D10990C">
      <w:start w:val="1"/>
      <w:numFmt w:val="bullet"/>
      <w:lvlText w:val=""/>
      <w:lvlJc w:val="left"/>
      <w:pPr>
        <w:ind w:left="2160" w:hanging="360"/>
      </w:pPr>
      <w:rPr>
        <w:rFonts w:ascii="Wingdings" w:hAnsi="Wingdings" w:hint="default"/>
      </w:rPr>
    </w:lvl>
    <w:lvl w:ilvl="3" w:tplc="C6EC093C">
      <w:start w:val="1"/>
      <w:numFmt w:val="bullet"/>
      <w:lvlText w:val=""/>
      <w:lvlJc w:val="left"/>
      <w:pPr>
        <w:ind w:left="2880" w:hanging="360"/>
      </w:pPr>
      <w:rPr>
        <w:rFonts w:ascii="Symbol" w:hAnsi="Symbol" w:hint="default"/>
      </w:rPr>
    </w:lvl>
    <w:lvl w:ilvl="4" w:tplc="BD96B704">
      <w:start w:val="1"/>
      <w:numFmt w:val="bullet"/>
      <w:lvlText w:val="o"/>
      <w:lvlJc w:val="left"/>
      <w:pPr>
        <w:ind w:left="3600" w:hanging="360"/>
      </w:pPr>
      <w:rPr>
        <w:rFonts w:ascii="Courier New" w:hAnsi="Courier New" w:hint="default"/>
      </w:rPr>
    </w:lvl>
    <w:lvl w:ilvl="5" w:tplc="9BE66C58">
      <w:start w:val="1"/>
      <w:numFmt w:val="bullet"/>
      <w:lvlText w:val=""/>
      <w:lvlJc w:val="left"/>
      <w:pPr>
        <w:ind w:left="4320" w:hanging="360"/>
      </w:pPr>
      <w:rPr>
        <w:rFonts w:ascii="Wingdings" w:hAnsi="Wingdings" w:hint="default"/>
      </w:rPr>
    </w:lvl>
    <w:lvl w:ilvl="6" w:tplc="04D0F73A">
      <w:start w:val="1"/>
      <w:numFmt w:val="bullet"/>
      <w:lvlText w:val=""/>
      <w:lvlJc w:val="left"/>
      <w:pPr>
        <w:ind w:left="5040" w:hanging="360"/>
      </w:pPr>
      <w:rPr>
        <w:rFonts w:ascii="Symbol" w:hAnsi="Symbol" w:hint="default"/>
      </w:rPr>
    </w:lvl>
    <w:lvl w:ilvl="7" w:tplc="EF1CB868">
      <w:start w:val="1"/>
      <w:numFmt w:val="bullet"/>
      <w:lvlText w:val="o"/>
      <w:lvlJc w:val="left"/>
      <w:pPr>
        <w:ind w:left="5760" w:hanging="360"/>
      </w:pPr>
      <w:rPr>
        <w:rFonts w:ascii="Courier New" w:hAnsi="Courier New" w:hint="default"/>
      </w:rPr>
    </w:lvl>
    <w:lvl w:ilvl="8" w:tplc="F35824A4">
      <w:start w:val="1"/>
      <w:numFmt w:val="bullet"/>
      <w:lvlText w:val=""/>
      <w:lvlJc w:val="left"/>
      <w:pPr>
        <w:ind w:left="6480" w:hanging="360"/>
      </w:pPr>
      <w:rPr>
        <w:rFonts w:ascii="Wingdings" w:hAnsi="Wingdings" w:hint="default"/>
      </w:rPr>
    </w:lvl>
  </w:abstractNum>
  <w:abstractNum w:abstractNumId="12" w15:restartNumberingAfterBreak="0">
    <w:nsid w:val="1CF17175"/>
    <w:multiLevelType w:val="hybridMultilevel"/>
    <w:tmpl w:val="FFFFFFFF"/>
    <w:lvl w:ilvl="0" w:tplc="FBC2FBEA">
      <w:start w:val="1"/>
      <w:numFmt w:val="bullet"/>
      <w:lvlText w:val=""/>
      <w:lvlJc w:val="left"/>
      <w:pPr>
        <w:ind w:left="720" w:hanging="360"/>
      </w:pPr>
      <w:rPr>
        <w:rFonts w:ascii="Symbol" w:hAnsi="Symbol" w:hint="default"/>
      </w:rPr>
    </w:lvl>
    <w:lvl w:ilvl="1" w:tplc="E9447FE4">
      <w:start w:val="1"/>
      <w:numFmt w:val="bullet"/>
      <w:lvlText w:val="·"/>
      <w:lvlJc w:val="left"/>
      <w:pPr>
        <w:ind w:left="1440" w:hanging="360"/>
      </w:pPr>
      <w:rPr>
        <w:rFonts w:ascii="Symbol" w:hAnsi="Symbol" w:hint="default"/>
      </w:rPr>
    </w:lvl>
    <w:lvl w:ilvl="2" w:tplc="C3A88FAE">
      <w:start w:val="1"/>
      <w:numFmt w:val="bullet"/>
      <w:lvlText w:val=""/>
      <w:lvlJc w:val="left"/>
      <w:pPr>
        <w:ind w:left="2160" w:hanging="360"/>
      </w:pPr>
      <w:rPr>
        <w:rFonts w:ascii="Wingdings" w:hAnsi="Wingdings" w:hint="default"/>
      </w:rPr>
    </w:lvl>
    <w:lvl w:ilvl="3" w:tplc="756E971C">
      <w:start w:val="1"/>
      <w:numFmt w:val="bullet"/>
      <w:lvlText w:val=""/>
      <w:lvlJc w:val="left"/>
      <w:pPr>
        <w:ind w:left="2880" w:hanging="360"/>
      </w:pPr>
      <w:rPr>
        <w:rFonts w:ascii="Symbol" w:hAnsi="Symbol" w:hint="default"/>
      </w:rPr>
    </w:lvl>
    <w:lvl w:ilvl="4" w:tplc="ABA2126A">
      <w:start w:val="1"/>
      <w:numFmt w:val="bullet"/>
      <w:lvlText w:val="o"/>
      <w:lvlJc w:val="left"/>
      <w:pPr>
        <w:ind w:left="3600" w:hanging="360"/>
      </w:pPr>
      <w:rPr>
        <w:rFonts w:ascii="Courier New" w:hAnsi="Courier New" w:hint="default"/>
      </w:rPr>
    </w:lvl>
    <w:lvl w:ilvl="5" w:tplc="D0D4F8E6">
      <w:start w:val="1"/>
      <w:numFmt w:val="bullet"/>
      <w:lvlText w:val=""/>
      <w:lvlJc w:val="left"/>
      <w:pPr>
        <w:ind w:left="4320" w:hanging="360"/>
      </w:pPr>
      <w:rPr>
        <w:rFonts w:ascii="Wingdings" w:hAnsi="Wingdings" w:hint="default"/>
      </w:rPr>
    </w:lvl>
    <w:lvl w:ilvl="6" w:tplc="3170E8B6">
      <w:start w:val="1"/>
      <w:numFmt w:val="bullet"/>
      <w:lvlText w:val=""/>
      <w:lvlJc w:val="left"/>
      <w:pPr>
        <w:ind w:left="5040" w:hanging="360"/>
      </w:pPr>
      <w:rPr>
        <w:rFonts w:ascii="Symbol" w:hAnsi="Symbol" w:hint="default"/>
      </w:rPr>
    </w:lvl>
    <w:lvl w:ilvl="7" w:tplc="1AFEE0BC">
      <w:start w:val="1"/>
      <w:numFmt w:val="bullet"/>
      <w:lvlText w:val="o"/>
      <w:lvlJc w:val="left"/>
      <w:pPr>
        <w:ind w:left="5760" w:hanging="360"/>
      </w:pPr>
      <w:rPr>
        <w:rFonts w:ascii="Courier New" w:hAnsi="Courier New" w:hint="default"/>
      </w:rPr>
    </w:lvl>
    <w:lvl w:ilvl="8" w:tplc="1E7E4E60">
      <w:start w:val="1"/>
      <w:numFmt w:val="bullet"/>
      <w:lvlText w:val=""/>
      <w:lvlJc w:val="left"/>
      <w:pPr>
        <w:ind w:left="6480" w:hanging="360"/>
      </w:pPr>
      <w:rPr>
        <w:rFonts w:ascii="Wingdings" w:hAnsi="Wingdings" w:hint="default"/>
      </w:rPr>
    </w:lvl>
  </w:abstractNum>
  <w:abstractNum w:abstractNumId="13" w15:restartNumberingAfterBreak="0">
    <w:nsid w:val="21F7377D"/>
    <w:multiLevelType w:val="hybridMultilevel"/>
    <w:tmpl w:val="E9FE7D74"/>
    <w:lvl w:ilvl="0" w:tplc="C9BA63E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6F603D"/>
    <w:multiLevelType w:val="hybridMultilevel"/>
    <w:tmpl w:val="74B4AE22"/>
    <w:lvl w:ilvl="0" w:tplc="D1C048D8">
      <w:start w:val="1"/>
      <w:numFmt w:val="lowerRoman"/>
      <w:lvlText w:val="%1."/>
      <w:lvlJc w:val="left"/>
      <w:pPr>
        <w:ind w:left="1800" w:hanging="360"/>
      </w:pPr>
    </w:lvl>
    <w:lvl w:ilvl="1" w:tplc="05E46E12">
      <w:start w:val="1"/>
      <w:numFmt w:val="lowerLetter"/>
      <w:lvlText w:val="%2."/>
      <w:lvlJc w:val="left"/>
      <w:pPr>
        <w:ind w:left="2520" w:hanging="360"/>
      </w:pPr>
    </w:lvl>
    <w:lvl w:ilvl="2" w:tplc="2EB8C9B2">
      <w:start w:val="1"/>
      <w:numFmt w:val="lowerRoman"/>
      <w:lvlText w:val="%3."/>
      <w:lvlJc w:val="right"/>
      <w:pPr>
        <w:ind w:left="3240" w:hanging="180"/>
      </w:pPr>
    </w:lvl>
    <w:lvl w:ilvl="3" w:tplc="6024BAFC">
      <w:start w:val="1"/>
      <w:numFmt w:val="decimal"/>
      <w:lvlText w:val="%4."/>
      <w:lvlJc w:val="left"/>
      <w:pPr>
        <w:ind w:left="3960" w:hanging="360"/>
      </w:pPr>
    </w:lvl>
    <w:lvl w:ilvl="4" w:tplc="D1F88CA6">
      <w:start w:val="1"/>
      <w:numFmt w:val="lowerLetter"/>
      <w:lvlText w:val="%5."/>
      <w:lvlJc w:val="left"/>
      <w:pPr>
        <w:ind w:left="4680" w:hanging="360"/>
      </w:pPr>
    </w:lvl>
    <w:lvl w:ilvl="5" w:tplc="48D466FE">
      <w:start w:val="1"/>
      <w:numFmt w:val="lowerRoman"/>
      <w:lvlText w:val="%6."/>
      <w:lvlJc w:val="right"/>
      <w:pPr>
        <w:ind w:left="5400" w:hanging="180"/>
      </w:pPr>
    </w:lvl>
    <w:lvl w:ilvl="6" w:tplc="7ACA0AF6">
      <w:start w:val="1"/>
      <w:numFmt w:val="decimal"/>
      <w:lvlText w:val="%7."/>
      <w:lvlJc w:val="left"/>
      <w:pPr>
        <w:ind w:left="6120" w:hanging="360"/>
      </w:pPr>
    </w:lvl>
    <w:lvl w:ilvl="7" w:tplc="E640A108">
      <w:start w:val="1"/>
      <w:numFmt w:val="lowerLetter"/>
      <w:lvlText w:val="%8."/>
      <w:lvlJc w:val="left"/>
      <w:pPr>
        <w:ind w:left="6840" w:hanging="360"/>
      </w:pPr>
    </w:lvl>
    <w:lvl w:ilvl="8" w:tplc="23CE1E14">
      <w:start w:val="1"/>
      <w:numFmt w:val="lowerRoman"/>
      <w:lvlText w:val="%9."/>
      <w:lvlJc w:val="right"/>
      <w:pPr>
        <w:ind w:left="7560" w:hanging="180"/>
      </w:pPr>
    </w:lvl>
  </w:abstractNum>
  <w:abstractNum w:abstractNumId="15" w15:restartNumberingAfterBreak="0">
    <w:nsid w:val="236FD931"/>
    <w:multiLevelType w:val="hybridMultilevel"/>
    <w:tmpl w:val="4792022C"/>
    <w:lvl w:ilvl="0" w:tplc="93EA2268">
      <w:start w:val="1"/>
      <w:numFmt w:val="lowerLetter"/>
      <w:lvlText w:val="%1."/>
      <w:lvlJc w:val="left"/>
      <w:pPr>
        <w:ind w:left="720" w:hanging="360"/>
      </w:pPr>
    </w:lvl>
    <w:lvl w:ilvl="1" w:tplc="365CCD22">
      <w:start w:val="1"/>
      <w:numFmt w:val="lowerLetter"/>
      <w:lvlText w:val="%2."/>
      <w:lvlJc w:val="left"/>
      <w:pPr>
        <w:ind w:left="1440" w:hanging="360"/>
      </w:pPr>
    </w:lvl>
    <w:lvl w:ilvl="2" w:tplc="34365DE4">
      <w:start w:val="1"/>
      <w:numFmt w:val="lowerRoman"/>
      <w:lvlText w:val="%3."/>
      <w:lvlJc w:val="right"/>
      <w:pPr>
        <w:ind w:left="2160" w:hanging="180"/>
      </w:pPr>
    </w:lvl>
    <w:lvl w:ilvl="3" w:tplc="66681B14">
      <w:start w:val="1"/>
      <w:numFmt w:val="decimal"/>
      <w:lvlText w:val="%4."/>
      <w:lvlJc w:val="left"/>
      <w:pPr>
        <w:ind w:left="2880" w:hanging="360"/>
      </w:pPr>
    </w:lvl>
    <w:lvl w:ilvl="4" w:tplc="3B548DBE">
      <w:start w:val="1"/>
      <w:numFmt w:val="lowerLetter"/>
      <w:lvlText w:val="%5."/>
      <w:lvlJc w:val="left"/>
      <w:pPr>
        <w:ind w:left="3600" w:hanging="360"/>
      </w:pPr>
    </w:lvl>
    <w:lvl w:ilvl="5" w:tplc="19181B52">
      <w:start w:val="1"/>
      <w:numFmt w:val="lowerRoman"/>
      <w:lvlText w:val="%6."/>
      <w:lvlJc w:val="right"/>
      <w:pPr>
        <w:ind w:left="4320" w:hanging="180"/>
      </w:pPr>
    </w:lvl>
    <w:lvl w:ilvl="6" w:tplc="8E3AE424">
      <w:start w:val="1"/>
      <w:numFmt w:val="decimal"/>
      <w:lvlText w:val="%7."/>
      <w:lvlJc w:val="left"/>
      <w:pPr>
        <w:ind w:left="5040" w:hanging="360"/>
      </w:pPr>
    </w:lvl>
    <w:lvl w:ilvl="7" w:tplc="DAC41022">
      <w:start w:val="1"/>
      <w:numFmt w:val="lowerLetter"/>
      <w:lvlText w:val="%8."/>
      <w:lvlJc w:val="left"/>
      <w:pPr>
        <w:ind w:left="5760" w:hanging="360"/>
      </w:pPr>
    </w:lvl>
    <w:lvl w:ilvl="8" w:tplc="5B5069BA">
      <w:start w:val="1"/>
      <w:numFmt w:val="lowerRoman"/>
      <w:lvlText w:val="%9."/>
      <w:lvlJc w:val="right"/>
      <w:pPr>
        <w:ind w:left="6480" w:hanging="180"/>
      </w:pPr>
    </w:lvl>
  </w:abstractNum>
  <w:abstractNum w:abstractNumId="16" w15:restartNumberingAfterBreak="0">
    <w:nsid w:val="26CC1ABA"/>
    <w:multiLevelType w:val="hybridMultilevel"/>
    <w:tmpl w:val="CC9C145C"/>
    <w:lvl w:ilvl="0" w:tplc="04090015">
      <w:start w:val="1"/>
      <w:numFmt w:val="upperLetter"/>
      <w:lvlText w:val="%1."/>
      <w:lvlJc w:val="left"/>
      <w:pPr>
        <w:ind w:left="360" w:hanging="360"/>
      </w:pPr>
    </w:lvl>
    <w:lvl w:ilvl="1" w:tplc="0409001B">
      <w:start w:val="1"/>
      <w:numFmt w:val="lowerRoman"/>
      <w:lvlText w:val="%2."/>
      <w:lvlJc w:val="righ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284AB345"/>
    <w:multiLevelType w:val="hybridMultilevel"/>
    <w:tmpl w:val="33ACCB04"/>
    <w:lvl w:ilvl="0" w:tplc="D28A7F6C">
      <w:start w:val="1"/>
      <w:numFmt w:val="lowerLetter"/>
      <w:lvlText w:val="%1."/>
      <w:lvlJc w:val="left"/>
      <w:pPr>
        <w:ind w:left="720" w:hanging="360"/>
      </w:pPr>
    </w:lvl>
    <w:lvl w:ilvl="1" w:tplc="B28A0A86">
      <w:start w:val="1"/>
      <w:numFmt w:val="lowerLetter"/>
      <w:lvlText w:val="%2."/>
      <w:lvlJc w:val="left"/>
      <w:pPr>
        <w:ind w:left="1440" w:hanging="360"/>
      </w:pPr>
    </w:lvl>
    <w:lvl w:ilvl="2" w:tplc="F59C2238">
      <w:start w:val="1"/>
      <w:numFmt w:val="lowerRoman"/>
      <w:lvlText w:val="%3."/>
      <w:lvlJc w:val="right"/>
      <w:pPr>
        <w:ind w:left="2160" w:hanging="180"/>
      </w:pPr>
    </w:lvl>
    <w:lvl w:ilvl="3" w:tplc="4110614E">
      <w:start w:val="1"/>
      <w:numFmt w:val="decimal"/>
      <w:lvlText w:val="%4."/>
      <w:lvlJc w:val="left"/>
      <w:pPr>
        <w:ind w:left="2880" w:hanging="360"/>
      </w:pPr>
    </w:lvl>
    <w:lvl w:ilvl="4" w:tplc="8C6459B0">
      <w:start w:val="1"/>
      <w:numFmt w:val="lowerLetter"/>
      <w:lvlText w:val="%5."/>
      <w:lvlJc w:val="left"/>
      <w:pPr>
        <w:ind w:left="3600" w:hanging="360"/>
      </w:pPr>
    </w:lvl>
    <w:lvl w:ilvl="5" w:tplc="432A2480">
      <w:start w:val="1"/>
      <w:numFmt w:val="lowerRoman"/>
      <w:lvlText w:val="%6."/>
      <w:lvlJc w:val="right"/>
      <w:pPr>
        <w:ind w:left="4320" w:hanging="180"/>
      </w:pPr>
    </w:lvl>
    <w:lvl w:ilvl="6" w:tplc="AC363ED2">
      <w:start w:val="1"/>
      <w:numFmt w:val="decimal"/>
      <w:lvlText w:val="%7."/>
      <w:lvlJc w:val="left"/>
      <w:pPr>
        <w:ind w:left="5040" w:hanging="360"/>
      </w:pPr>
    </w:lvl>
    <w:lvl w:ilvl="7" w:tplc="72080570">
      <w:start w:val="1"/>
      <w:numFmt w:val="lowerLetter"/>
      <w:lvlText w:val="%8."/>
      <w:lvlJc w:val="left"/>
      <w:pPr>
        <w:ind w:left="5760" w:hanging="360"/>
      </w:pPr>
    </w:lvl>
    <w:lvl w:ilvl="8" w:tplc="12F0FE70">
      <w:start w:val="1"/>
      <w:numFmt w:val="lowerRoman"/>
      <w:lvlText w:val="%9."/>
      <w:lvlJc w:val="right"/>
      <w:pPr>
        <w:ind w:left="6480" w:hanging="180"/>
      </w:pPr>
    </w:lvl>
  </w:abstractNum>
  <w:abstractNum w:abstractNumId="18" w15:restartNumberingAfterBreak="0">
    <w:nsid w:val="28663130"/>
    <w:multiLevelType w:val="hybridMultilevel"/>
    <w:tmpl w:val="1F124E50"/>
    <w:lvl w:ilvl="0" w:tplc="C1DEE414">
      <w:start w:val="1"/>
      <w:numFmt w:val="lowerRoman"/>
      <w:lvlText w:val="%1."/>
      <w:lvlJc w:val="left"/>
      <w:pPr>
        <w:ind w:left="1080" w:hanging="360"/>
      </w:pPr>
    </w:lvl>
    <w:lvl w:ilvl="1" w:tplc="729AE59E">
      <w:start w:val="1"/>
      <w:numFmt w:val="lowerLetter"/>
      <w:lvlText w:val="%2."/>
      <w:lvlJc w:val="left"/>
      <w:pPr>
        <w:ind w:left="1800" w:hanging="360"/>
      </w:pPr>
    </w:lvl>
    <w:lvl w:ilvl="2" w:tplc="A1BC2BC2">
      <w:start w:val="1"/>
      <w:numFmt w:val="lowerRoman"/>
      <w:lvlText w:val="%3."/>
      <w:lvlJc w:val="right"/>
      <w:pPr>
        <w:ind w:left="2520" w:hanging="180"/>
      </w:pPr>
    </w:lvl>
    <w:lvl w:ilvl="3" w:tplc="328ED1B8">
      <w:start w:val="1"/>
      <w:numFmt w:val="decimal"/>
      <w:lvlText w:val="%4."/>
      <w:lvlJc w:val="left"/>
      <w:pPr>
        <w:ind w:left="3240" w:hanging="360"/>
      </w:pPr>
    </w:lvl>
    <w:lvl w:ilvl="4" w:tplc="22848372">
      <w:start w:val="1"/>
      <w:numFmt w:val="lowerLetter"/>
      <w:lvlText w:val="%5."/>
      <w:lvlJc w:val="left"/>
      <w:pPr>
        <w:ind w:left="3960" w:hanging="360"/>
      </w:pPr>
    </w:lvl>
    <w:lvl w:ilvl="5" w:tplc="4A7281A8">
      <w:start w:val="1"/>
      <w:numFmt w:val="lowerRoman"/>
      <w:lvlText w:val="%6."/>
      <w:lvlJc w:val="right"/>
      <w:pPr>
        <w:ind w:left="4680" w:hanging="180"/>
      </w:pPr>
    </w:lvl>
    <w:lvl w:ilvl="6" w:tplc="ADC84ED8">
      <w:start w:val="1"/>
      <w:numFmt w:val="decimal"/>
      <w:lvlText w:val="%7."/>
      <w:lvlJc w:val="left"/>
      <w:pPr>
        <w:ind w:left="5400" w:hanging="360"/>
      </w:pPr>
    </w:lvl>
    <w:lvl w:ilvl="7" w:tplc="3AB21984">
      <w:start w:val="1"/>
      <w:numFmt w:val="lowerLetter"/>
      <w:lvlText w:val="%8."/>
      <w:lvlJc w:val="left"/>
      <w:pPr>
        <w:ind w:left="6120" w:hanging="360"/>
      </w:pPr>
    </w:lvl>
    <w:lvl w:ilvl="8" w:tplc="1AF80072">
      <w:start w:val="1"/>
      <w:numFmt w:val="lowerRoman"/>
      <w:lvlText w:val="%9."/>
      <w:lvlJc w:val="right"/>
      <w:pPr>
        <w:ind w:left="6840" w:hanging="180"/>
      </w:pPr>
    </w:lvl>
  </w:abstractNum>
  <w:abstractNum w:abstractNumId="19" w15:restartNumberingAfterBreak="0">
    <w:nsid w:val="2CDFFD5C"/>
    <w:multiLevelType w:val="hybridMultilevel"/>
    <w:tmpl w:val="FDD20424"/>
    <w:lvl w:ilvl="0" w:tplc="12B2AA7A">
      <w:start w:val="1"/>
      <w:numFmt w:val="decimal"/>
      <w:lvlText w:val="%1."/>
      <w:lvlJc w:val="left"/>
      <w:pPr>
        <w:ind w:left="1080" w:hanging="360"/>
      </w:pPr>
    </w:lvl>
    <w:lvl w:ilvl="1" w:tplc="B58AF63E">
      <w:start w:val="1"/>
      <w:numFmt w:val="lowerLetter"/>
      <w:lvlText w:val="%2."/>
      <w:lvlJc w:val="left"/>
      <w:pPr>
        <w:ind w:left="1800" w:hanging="360"/>
      </w:pPr>
    </w:lvl>
    <w:lvl w:ilvl="2" w:tplc="4AD05D42">
      <w:start w:val="1"/>
      <w:numFmt w:val="lowerRoman"/>
      <w:lvlText w:val="%3."/>
      <w:lvlJc w:val="right"/>
      <w:pPr>
        <w:ind w:left="2520" w:hanging="180"/>
      </w:pPr>
    </w:lvl>
    <w:lvl w:ilvl="3" w:tplc="35E4E624">
      <w:start w:val="1"/>
      <w:numFmt w:val="decimal"/>
      <w:lvlText w:val="%4."/>
      <w:lvlJc w:val="left"/>
      <w:pPr>
        <w:ind w:left="3240" w:hanging="360"/>
      </w:pPr>
    </w:lvl>
    <w:lvl w:ilvl="4" w:tplc="A7FC0BD8">
      <w:start w:val="1"/>
      <w:numFmt w:val="lowerLetter"/>
      <w:lvlText w:val="%5."/>
      <w:lvlJc w:val="left"/>
      <w:pPr>
        <w:ind w:left="3960" w:hanging="360"/>
      </w:pPr>
    </w:lvl>
    <w:lvl w:ilvl="5" w:tplc="BCB862D0">
      <w:start w:val="1"/>
      <w:numFmt w:val="lowerRoman"/>
      <w:lvlText w:val="%6."/>
      <w:lvlJc w:val="right"/>
      <w:pPr>
        <w:ind w:left="4680" w:hanging="180"/>
      </w:pPr>
    </w:lvl>
    <w:lvl w:ilvl="6" w:tplc="2EFA7346">
      <w:start w:val="1"/>
      <w:numFmt w:val="decimal"/>
      <w:lvlText w:val="%7."/>
      <w:lvlJc w:val="left"/>
      <w:pPr>
        <w:ind w:left="5400" w:hanging="360"/>
      </w:pPr>
    </w:lvl>
    <w:lvl w:ilvl="7" w:tplc="DCEE3748">
      <w:start w:val="1"/>
      <w:numFmt w:val="lowerLetter"/>
      <w:lvlText w:val="%8."/>
      <w:lvlJc w:val="left"/>
      <w:pPr>
        <w:ind w:left="6120" w:hanging="360"/>
      </w:pPr>
    </w:lvl>
    <w:lvl w:ilvl="8" w:tplc="1BF2982A">
      <w:start w:val="1"/>
      <w:numFmt w:val="lowerRoman"/>
      <w:lvlText w:val="%9."/>
      <w:lvlJc w:val="right"/>
      <w:pPr>
        <w:ind w:left="6840" w:hanging="180"/>
      </w:pPr>
    </w:lvl>
  </w:abstractNum>
  <w:abstractNum w:abstractNumId="20" w15:restartNumberingAfterBreak="0">
    <w:nsid w:val="2D9B615F"/>
    <w:multiLevelType w:val="hybridMultilevel"/>
    <w:tmpl w:val="70AE5D40"/>
    <w:lvl w:ilvl="0" w:tplc="CEEA62CA">
      <w:start w:val="1"/>
      <w:numFmt w:val="lowerRoman"/>
      <w:lvlText w:val="%1."/>
      <w:lvlJc w:val="left"/>
      <w:pPr>
        <w:ind w:left="720" w:hanging="360"/>
      </w:pPr>
    </w:lvl>
    <w:lvl w:ilvl="1" w:tplc="5F746B88">
      <w:start w:val="1"/>
      <w:numFmt w:val="lowerLetter"/>
      <w:lvlText w:val="%2."/>
      <w:lvlJc w:val="left"/>
      <w:pPr>
        <w:ind w:left="1440" w:hanging="360"/>
      </w:pPr>
    </w:lvl>
    <w:lvl w:ilvl="2" w:tplc="C0003B96">
      <w:start w:val="1"/>
      <w:numFmt w:val="lowerRoman"/>
      <w:lvlText w:val="%3."/>
      <w:lvlJc w:val="right"/>
      <w:pPr>
        <w:ind w:left="2160" w:hanging="180"/>
      </w:pPr>
    </w:lvl>
    <w:lvl w:ilvl="3" w:tplc="31C25E9A">
      <w:start w:val="1"/>
      <w:numFmt w:val="decimal"/>
      <w:lvlText w:val="%4."/>
      <w:lvlJc w:val="left"/>
      <w:pPr>
        <w:ind w:left="2880" w:hanging="360"/>
      </w:pPr>
    </w:lvl>
    <w:lvl w:ilvl="4" w:tplc="8F30D038">
      <w:start w:val="1"/>
      <w:numFmt w:val="lowerLetter"/>
      <w:lvlText w:val="%5."/>
      <w:lvlJc w:val="left"/>
      <w:pPr>
        <w:ind w:left="3600" w:hanging="360"/>
      </w:pPr>
    </w:lvl>
    <w:lvl w:ilvl="5" w:tplc="8C1EDD92">
      <w:start w:val="1"/>
      <w:numFmt w:val="lowerRoman"/>
      <w:lvlText w:val="%6."/>
      <w:lvlJc w:val="right"/>
      <w:pPr>
        <w:ind w:left="4320" w:hanging="180"/>
      </w:pPr>
    </w:lvl>
    <w:lvl w:ilvl="6" w:tplc="C9602568">
      <w:start w:val="1"/>
      <w:numFmt w:val="decimal"/>
      <w:lvlText w:val="%7."/>
      <w:lvlJc w:val="left"/>
      <w:pPr>
        <w:ind w:left="5040" w:hanging="360"/>
      </w:pPr>
    </w:lvl>
    <w:lvl w:ilvl="7" w:tplc="8C46EB70">
      <w:start w:val="1"/>
      <w:numFmt w:val="lowerLetter"/>
      <w:lvlText w:val="%8."/>
      <w:lvlJc w:val="left"/>
      <w:pPr>
        <w:ind w:left="5760" w:hanging="360"/>
      </w:pPr>
    </w:lvl>
    <w:lvl w:ilvl="8" w:tplc="B2A04172">
      <w:start w:val="1"/>
      <w:numFmt w:val="lowerRoman"/>
      <w:lvlText w:val="%9."/>
      <w:lvlJc w:val="right"/>
      <w:pPr>
        <w:ind w:left="6480" w:hanging="180"/>
      </w:pPr>
    </w:lvl>
  </w:abstractNum>
  <w:abstractNum w:abstractNumId="21" w15:restartNumberingAfterBreak="0">
    <w:nsid w:val="2F7B0404"/>
    <w:multiLevelType w:val="hybridMultilevel"/>
    <w:tmpl w:val="2496F7AC"/>
    <w:lvl w:ilvl="0" w:tplc="326A590A">
      <w:start w:val="1"/>
      <w:numFmt w:val="decimal"/>
      <w:lvlText w:val="%1."/>
      <w:lvlJc w:val="left"/>
      <w:pPr>
        <w:ind w:left="1080" w:hanging="360"/>
      </w:pPr>
    </w:lvl>
    <w:lvl w:ilvl="1" w:tplc="3B7C6E96">
      <w:start w:val="1"/>
      <w:numFmt w:val="lowerLetter"/>
      <w:lvlText w:val="%2."/>
      <w:lvlJc w:val="left"/>
      <w:pPr>
        <w:ind w:left="1800" w:hanging="360"/>
      </w:pPr>
    </w:lvl>
    <w:lvl w:ilvl="2" w:tplc="0DF6FEDC">
      <w:start w:val="1"/>
      <w:numFmt w:val="lowerRoman"/>
      <w:lvlText w:val="%3."/>
      <w:lvlJc w:val="right"/>
      <w:pPr>
        <w:ind w:left="2520" w:hanging="180"/>
      </w:pPr>
    </w:lvl>
    <w:lvl w:ilvl="3" w:tplc="F738A186">
      <w:start w:val="1"/>
      <w:numFmt w:val="decimal"/>
      <w:lvlText w:val="%4."/>
      <w:lvlJc w:val="left"/>
      <w:pPr>
        <w:ind w:left="3240" w:hanging="360"/>
      </w:pPr>
    </w:lvl>
    <w:lvl w:ilvl="4" w:tplc="0BE006D6">
      <w:start w:val="1"/>
      <w:numFmt w:val="lowerLetter"/>
      <w:lvlText w:val="%5."/>
      <w:lvlJc w:val="left"/>
      <w:pPr>
        <w:ind w:left="3960" w:hanging="360"/>
      </w:pPr>
    </w:lvl>
    <w:lvl w:ilvl="5" w:tplc="93C0A16C">
      <w:start w:val="1"/>
      <w:numFmt w:val="lowerRoman"/>
      <w:lvlText w:val="%6."/>
      <w:lvlJc w:val="right"/>
      <w:pPr>
        <w:ind w:left="4680" w:hanging="180"/>
      </w:pPr>
    </w:lvl>
    <w:lvl w:ilvl="6" w:tplc="232CD450">
      <w:start w:val="1"/>
      <w:numFmt w:val="decimal"/>
      <w:lvlText w:val="%7."/>
      <w:lvlJc w:val="left"/>
      <w:pPr>
        <w:ind w:left="5400" w:hanging="360"/>
      </w:pPr>
    </w:lvl>
    <w:lvl w:ilvl="7" w:tplc="9A8A310C">
      <w:start w:val="1"/>
      <w:numFmt w:val="lowerLetter"/>
      <w:lvlText w:val="%8."/>
      <w:lvlJc w:val="left"/>
      <w:pPr>
        <w:ind w:left="6120" w:hanging="360"/>
      </w:pPr>
    </w:lvl>
    <w:lvl w:ilvl="8" w:tplc="286AC848">
      <w:start w:val="1"/>
      <w:numFmt w:val="lowerRoman"/>
      <w:lvlText w:val="%9."/>
      <w:lvlJc w:val="right"/>
      <w:pPr>
        <w:ind w:left="6840" w:hanging="180"/>
      </w:pPr>
    </w:lvl>
  </w:abstractNum>
  <w:abstractNum w:abstractNumId="22" w15:restartNumberingAfterBreak="0">
    <w:nsid w:val="399B0A13"/>
    <w:multiLevelType w:val="multilevel"/>
    <w:tmpl w:val="FFFFFFFF"/>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09439D6"/>
    <w:multiLevelType w:val="hybridMultilevel"/>
    <w:tmpl w:val="FFFFFFFF"/>
    <w:lvl w:ilvl="0" w:tplc="52FC2316">
      <w:start w:val="1"/>
      <w:numFmt w:val="bullet"/>
      <w:lvlText w:val=""/>
      <w:lvlJc w:val="left"/>
      <w:pPr>
        <w:ind w:left="720" w:hanging="360"/>
      </w:pPr>
      <w:rPr>
        <w:rFonts w:ascii="Symbol" w:hAnsi="Symbol" w:hint="default"/>
      </w:rPr>
    </w:lvl>
    <w:lvl w:ilvl="1" w:tplc="6622935E">
      <w:start w:val="1"/>
      <w:numFmt w:val="bullet"/>
      <w:lvlText w:val="·"/>
      <w:lvlJc w:val="left"/>
      <w:pPr>
        <w:ind w:left="1440" w:hanging="360"/>
      </w:pPr>
      <w:rPr>
        <w:rFonts w:ascii="Symbol" w:hAnsi="Symbol" w:hint="default"/>
      </w:rPr>
    </w:lvl>
    <w:lvl w:ilvl="2" w:tplc="0114B61C">
      <w:start w:val="1"/>
      <w:numFmt w:val="bullet"/>
      <w:lvlText w:val=""/>
      <w:lvlJc w:val="left"/>
      <w:pPr>
        <w:ind w:left="2160" w:hanging="360"/>
      </w:pPr>
      <w:rPr>
        <w:rFonts w:ascii="Wingdings" w:hAnsi="Wingdings" w:hint="default"/>
      </w:rPr>
    </w:lvl>
    <w:lvl w:ilvl="3" w:tplc="E1D2DE72">
      <w:start w:val="1"/>
      <w:numFmt w:val="bullet"/>
      <w:lvlText w:val=""/>
      <w:lvlJc w:val="left"/>
      <w:pPr>
        <w:ind w:left="2880" w:hanging="360"/>
      </w:pPr>
      <w:rPr>
        <w:rFonts w:ascii="Symbol" w:hAnsi="Symbol" w:hint="default"/>
      </w:rPr>
    </w:lvl>
    <w:lvl w:ilvl="4" w:tplc="599048CE">
      <w:start w:val="1"/>
      <w:numFmt w:val="bullet"/>
      <w:lvlText w:val="o"/>
      <w:lvlJc w:val="left"/>
      <w:pPr>
        <w:ind w:left="3600" w:hanging="360"/>
      </w:pPr>
      <w:rPr>
        <w:rFonts w:ascii="Courier New" w:hAnsi="Courier New" w:hint="default"/>
      </w:rPr>
    </w:lvl>
    <w:lvl w:ilvl="5" w:tplc="59D0E7C2">
      <w:start w:val="1"/>
      <w:numFmt w:val="bullet"/>
      <w:lvlText w:val=""/>
      <w:lvlJc w:val="left"/>
      <w:pPr>
        <w:ind w:left="4320" w:hanging="360"/>
      </w:pPr>
      <w:rPr>
        <w:rFonts w:ascii="Wingdings" w:hAnsi="Wingdings" w:hint="default"/>
      </w:rPr>
    </w:lvl>
    <w:lvl w:ilvl="6" w:tplc="C1DC9850">
      <w:start w:val="1"/>
      <w:numFmt w:val="bullet"/>
      <w:lvlText w:val=""/>
      <w:lvlJc w:val="left"/>
      <w:pPr>
        <w:ind w:left="5040" w:hanging="360"/>
      </w:pPr>
      <w:rPr>
        <w:rFonts w:ascii="Symbol" w:hAnsi="Symbol" w:hint="default"/>
      </w:rPr>
    </w:lvl>
    <w:lvl w:ilvl="7" w:tplc="D848E29E">
      <w:start w:val="1"/>
      <w:numFmt w:val="bullet"/>
      <w:lvlText w:val="o"/>
      <w:lvlJc w:val="left"/>
      <w:pPr>
        <w:ind w:left="5760" w:hanging="360"/>
      </w:pPr>
      <w:rPr>
        <w:rFonts w:ascii="Courier New" w:hAnsi="Courier New" w:hint="default"/>
      </w:rPr>
    </w:lvl>
    <w:lvl w:ilvl="8" w:tplc="667E6352">
      <w:start w:val="1"/>
      <w:numFmt w:val="bullet"/>
      <w:lvlText w:val=""/>
      <w:lvlJc w:val="left"/>
      <w:pPr>
        <w:ind w:left="6480" w:hanging="360"/>
      </w:pPr>
      <w:rPr>
        <w:rFonts w:ascii="Wingdings" w:hAnsi="Wingdings" w:hint="default"/>
      </w:rPr>
    </w:lvl>
  </w:abstractNum>
  <w:abstractNum w:abstractNumId="24" w15:restartNumberingAfterBreak="0">
    <w:nsid w:val="45962497"/>
    <w:multiLevelType w:val="hybridMultilevel"/>
    <w:tmpl w:val="EFB6BAB6"/>
    <w:lvl w:ilvl="0" w:tplc="7A6CEDC2">
      <w:start w:val="1"/>
      <w:numFmt w:val="lowerRoman"/>
      <w:lvlText w:val="%1."/>
      <w:lvlJc w:val="left"/>
      <w:pPr>
        <w:ind w:left="1080" w:hanging="360"/>
      </w:pPr>
    </w:lvl>
    <w:lvl w:ilvl="1" w:tplc="C966005A">
      <w:start w:val="1"/>
      <w:numFmt w:val="lowerLetter"/>
      <w:lvlText w:val="%2."/>
      <w:lvlJc w:val="left"/>
      <w:pPr>
        <w:ind w:left="1800" w:hanging="360"/>
      </w:pPr>
    </w:lvl>
    <w:lvl w:ilvl="2" w:tplc="F182A268">
      <w:start w:val="1"/>
      <w:numFmt w:val="lowerRoman"/>
      <w:lvlText w:val="%3."/>
      <w:lvlJc w:val="right"/>
      <w:pPr>
        <w:ind w:left="2520" w:hanging="180"/>
      </w:pPr>
    </w:lvl>
    <w:lvl w:ilvl="3" w:tplc="D9704798">
      <w:start w:val="1"/>
      <w:numFmt w:val="decimal"/>
      <w:lvlText w:val="%4."/>
      <w:lvlJc w:val="left"/>
      <w:pPr>
        <w:ind w:left="3240" w:hanging="360"/>
      </w:pPr>
    </w:lvl>
    <w:lvl w:ilvl="4" w:tplc="FB4E6EA6">
      <w:start w:val="1"/>
      <w:numFmt w:val="lowerLetter"/>
      <w:lvlText w:val="%5."/>
      <w:lvlJc w:val="left"/>
      <w:pPr>
        <w:ind w:left="3960" w:hanging="360"/>
      </w:pPr>
    </w:lvl>
    <w:lvl w:ilvl="5" w:tplc="46C0A61A">
      <w:start w:val="1"/>
      <w:numFmt w:val="lowerRoman"/>
      <w:lvlText w:val="%6."/>
      <w:lvlJc w:val="right"/>
      <w:pPr>
        <w:ind w:left="4680" w:hanging="180"/>
      </w:pPr>
    </w:lvl>
    <w:lvl w:ilvl="6" w:tplc="B8227A62">
      <w:start w:val="1"/>
      <w:numFmt w:val="decimal"/>
      <w:lvlText w:val="%7."/>
      <w:lvlJc w:val="left"/>
      <w:pPr>
        <w:ind w:left="5400" w:hanging="360"/>
      </w:pPr>
    </w:lvl>
    <w:lvl w:ilvl="7" w:tplc="92D45738">
      <w:start w:val="1"/>
      <w:numFmt w:val="lowerLetter"/>
      <w:lvlText w:val="%8."/>
      <w:lvlJc w:val="left"/>
      <w:pPr>
        <w:ind w:left="6120" w:hanging="360"/>
      </w:pPr>
    </w:lvl>
    <w:lvl w:ilvl="8" w:tplc="6F7C4078">
      <w:start w:val="1"/>
      <w:numFmt w:val="lowerRoman"/>
      <w:lvlText w:val="%9."/>
      <w:lvlJc w:val="right"/>
      <w:pPr>
        <w:ind w:left="6840" w:hanging="180"/>
      </w:pPr>
    </w:lvl>
  </w:abstractNum>
  <w:abstractNum w:abstractNumId="25" w15:restartNumberingAfterBreak="0">
    <w:nsid w:val="4826F285"/>
    <w:multiLevelType w:val="hybridMultilevel"/>
    <w:tmpl w:val="0E9A64B8"/>
    <w:lvl w:ilvl="0" w:tplc="7A6CDCE8">
      <w:start w:val="1"/>
      <w:numFmt w:val="decimal"/>
      <w:lvlText w:val="%1."/>
      <w:lvlJc w:val="left"/>
      <w:pPr>
        <w:ind w:left="1080" w:hanging="360"/>
      </w:pPr>
    </w:lvl>
    <w:lvl w:ilvl="1" w:tplc="5834283E">
      <w:start w:val="1"/>
      <w:numFmt w:val="lowerLetter"/>
      <w:lvlText w:val="%2."/>
      <w:lvlJc w:val="left"/>
      <w:pPr>
        <w:ind w:left="1800" w:hanging="360"/>
      </w:pPr>
    </w:lvl>
    <w:lvl w:ilvl="2" w:tplc="30DCBBCA">
      <w:start w:val="1"/>
      <w:numFmt w:val="lowerRoman"/>
      <w:lvlText w:val="%3."/>
      <w:lvlJc w:val="right"/>
      <w:pPr>
        <w:ind w:left="2520" w:hanging="180"/>
      </w:pPr>
    </w:lvl>
    <w:lvl w:ilvl="3" w:tplc="C5F29246">
      <w:start w:val="1"/>
      <w:numFmt w:val="decimal"/>
      <w:lvlText w:val="%4."/>
      <w:lvlJc w:val="left"/>
      <w:pPr>
        <w:ind w:left="3240" w:hanging="360"/>
      </w:pPr>
    </w:lvl>
    <w:lvl w:ilvl="4" w:tplc="1AF8ED58">
      <w:start w:val="1"/>
      <w:numFmt w:val="lowerLetter"/>
      <w:lvlText w:val="%5."/>
      <w:lvlJc w:val="left"/>
      <w:pPr>
        <w:ind w:left="3960" w:hanging="360"/>
      </w:pPr>
    </w:lvl>
    <w:lvl w:ilvl="5" w:tplc="03425BB0">
      <w:start w:val="1"/>
      <w:numFmt w:val="lowerRoman"/>
      <w:lvlText w:val="%6."/>
      <w:lvlJc w:val="right"/>
      <w:pPr>
        <w:ind w:left="4680" w:hanging="180"/>
      </w:pPr>
    </w:lvl>
    <w:lvl w:ilvl="6" w:tplc="0038BF84">
      <w:start w:val="1"/>
      <w:numFmt w:val="decimal"/>
      <w:lvlText w:val="%7."/>
      <w:lvlJc w:val="left"/>
      <w:pPr>
        <w:ind w:left="5400" w:hanging="360"/>
      </w:pPr>
    </w:lvl>
    <w:lvl w:ilvl="7" w:tplc="A2D662E0">
      <w:start w:val="1"/>
      <w:numFmt w:val="lowerLetter"/>
      <w:lvlText w:val="%8."/>
      <w:lvlJc w:val="left"/>
      <w:pPr>
        <w:ind w:left="6120" w:hanging="360"/>
      </w:pPr>
    </w:lvl>
    <w:lvl w:ilvl="8" w:tplc="C25AA958">
      <w:start w:val="1"/>
      <w:numFmt w:val="lowerRoman"/>
      <w:lvlText w:val="%9."/>
      <w:lvlJc w:val="right"/>
      <w:pPr>
        <w:ind w:left="6840" w:hanging="180"/>
      </w:pPr>
    </w:lvl>
  </w:abstractNum>
  <w:abstractNum w:abstractNumId="26" w15:restartNumberingAfterBreak="0">
    <w:nsid w:val="4901F5EC"/>
    <w:multiLevelType w:val="hybridMultilevel"/>
    <w:tmpl w:val="C952C8DE"/>
    <w:lvl w:ilvl="0" w:tplc="9A5AD796">
      <w:start w:val="1"/>
      <w:numFmt w:val="decimal"/>
      <w:lvlText w:val="%1."/>
      <w:lvlJc w:val="left"/>
      <w:pPr>
        <w:ind w:left="1080" w:hanging="360"/>
      </w:pPr>
    </w:lvl>
    <w:lvl w:ilvl="1" w:tplc="1516541E">
      <w:start w:val="1"/>
      <w:numFmt w:val="lowerLetter"/>
      <w:lvlText w:val="%2."/>
      <w:lvlJc w:val="left"/>
      <w:pPr>
        <w:ind w:left="1800" w:hanging="360"/>
      </w:pPr>
    </w:lvl>
    <w:lvl w:ilvl="2" w:tplc="64E89B70">
      <w:start w:val="1"/>
      <w:numFmt w:val="lowerRoman"/>
      <w:lvlText w:val="%3."/>
      <w:lvlJc w:val="right"/>
      <w:pPr>
        <w:ind w:left="2520" w:hanging="180"/>
      </w:pPr>
    </w:lvl>
    <w:lvl w:ilvl="3" w:tplc="BA028308">
      <w:start w:val="1"/>
      <w:numFmt w:val="decimal"/>
      <w:lvlText w:val="%4."/>
      <w:lvlJc w:val="left"/>
      <w:pPr>
        <w:ind w:left="3240" w:hanging="360"/>
      </w:pPr>
    </w:lvl>
    <w:lvl w:ilvl="4" w:tplc="4E625EFA">
      <w:start w:val="1"/>
      <w:numFmt w:val="lowerLetter"/>
      <w:lvlText w:val="%5."/>
      <w:lvlJc w:val="left"/>
      <w:pPr>
        <w:ind w:left="3960" w:hanging="360"/>
      </w:pPr>
    </w:lvl>
    <w:lvl w:ilvl="5" w:tplc="0D2CBB86">
      <w:start w:val="1"/>
      <w:numFmt w:val="lowerRoman"/>
      <w:lvlText w:val="%6."/>
      <w:lvlJc w:val="right"/>
      <w:pPr>
        <w:ind w:left="4680" w:hanging="180"/>
      </w:pPr>
    </w:lvl>
    <w:lvl w:ilvl="6" w:tplc="9C841DFC">
      <w:start w:val="1"/>
      <w:numFmt w:val="decimal"/>
      <w:lvlText w:val="%7."/>
      <w:lvlJc w:val="left"/>
      <w:pPr>
        <w:ind w:left="5400" w:hanging="360"/>
      </w:pPr>
    </w:lvl>
    <w:lvl w:ilvl="7" w:tplc="A916569C">
      <w:start w:val="1"/>
      <w:numFmt w:val="lowerLetter"/>
      <w:lvlText w:val="%8."/>
      <w:lvlJc w:val="left"/>
      <w:pPr>
        <w:ind w:left="6120" w:hanging="360"/>
      </w:pPr>
    </w:lvl>
    <w:lvl w:ilvl="8" w:tplc="0172BBC0">
      <w:start w:val="1"/>
      <w:numFmt w:val="lowerRoman"/>
      <w:lvlText w:val="%9."/>
      <w:lvlJc w:val="right"/>
      <w:pPr>
        <w:ind w:left="6840" w:hanging="180"/>
      </w:pPr>
    </w:lvl>
  </w:abstractNum>
  <w:abstractNum w:abstractNumId="27" w15:restartNumberingAfterBreak="0">
    <w:nsid w:val="53621861"/>
    <w:multiLevelType w:val="hybridMultilevel"/>
    <w:tmpl w:val="FFF4DC04"/>
    <w:lvl w:ilvl="0" w:tplc="0409000F">
      <w:start w:val="1"/>
      <w:numFmt w:val="decimal"/>
      <w:lvlText w:val="%1."/>
      <w:lvlJc w:val="left"/>
      <w:pPr>
        <w:tabs>
          <w:tab w:val="num" w:pos="360"/>
        </w:tabs>
        <w:ind w:left="360" w:hanging="360"/>
      </w:pPr>
    </w:lvl>
    <w:lvl w:ilvl="1" w:tplc="0409000D">
      <w:start w:val="1"/>
      <w:numFmt w:val="bullet"/>
      <w:lvlText w:val=""/>
      <w:lvlJc w:val="left"/>
      <w:pPr>
        <w:tabs>
          <w:tab w:val="num" w:pos="1080"/>
        </w:tabs>
        <w:ind w:left="1080" w:hanging="360"/>
      </w:pPr>
      <w:rPr>
        <w:rFonts w:ascii="Wingdings" w:hAnsi="Wingdings" w:hint="default"/>
      </w:r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28" w15:restartNumberingAfterBreak="0">
    <w:nsid w:val="55CD94EF"/>
    <w:multiLevelType w:val="hybridMultilevel"/>
    <w:tmpl w:val="E02CB43C"/>
    <w:lvl w:ilvl="0" w:tplc="11C0405C">
      <w:start w:val="1"/>
      <w:numFmt w:val="decimal"/>
      <w:lvlText w:val="%1."/>
      <w:lvlJc w:val="left"/>
      <w:pPr>
        <w:ind w:left="720" w:hanging="360"/>
      </w:pPr>
    </w:lvl>
    <w:lvl w:ilvl="1" w:tplc="77E8A494">
      <w:start w:val="1"/>
      <w:numFmt w:val="lowerLetter"/>
      <w:lvlText w:val="%2."/>
      <w:lvlJc w:val="left"/>
      <w:pPr>
        <w:ind w:left="1440" w:hanging="360"/>
      </w:pPr>
    </w:lvl>
    <w:lvl w:ilvl="2" w:tplc="5FAEF75C">
      <w:start w:val="1"/>
      <w:numFmt w:val="lowerRoman"/>
      <w:lvlText w:val="%3."/>
      <w:lvlJc w:val="right"/>
      <w:pPr>
        <w:ind w:left="2160" w:hanging="180"/>
      </w:pPr>
    </w:lvl>
    <w:lvl w:ilvl="3" w:tplc="10586208">
      <w:start w:val="1"/>
      <w:numFmt w:val="decimal"/>
      <w:lvlText w:val="%4."/>
      <w:lvlJc w:val="left"/>
      <w:pPr>
        <w:ind w:left="2880" w:hanging="360"/>
      </w:pPr>
    </w:lvl>
    <w:lvl w:ilvl="4" w:tplc="41943CAC">
      <w:start w:val="1"/>
      <w:numFmt w:val="lowerLetter"/>
      <w:lvlText w:val="%5."/>
      <w:lvlJc w:val="left"/>
      <w:pPr>
        <w:ind w:left="3600" w:hanging="360"/>
      </w:pPr>
    </w:lvl>
    <w:lvl w:ilvl="5" w:tplc="208035C6">
      <w:start w:val="1"/>
      <w:numFmt w:val="lowerRoman"/>
      <w:lvlText w:val="%6."/>
      <w:lvlJc w:val="right"/>
      <w:pPr>
        <w:ind w:left="4320" w:hanging="180"/>
      </w:pPr>
    </w:lvl>
    <w:lvl w:ilvl="6" w:tplc="703C1A7C">
      <w:start w:val="1"/>
      <w:numFmt w:val="decimal"/>
      <w:lvlText w:val="%7."/>
      <w:lvlJc w:val="left"/>
      <w:pPr>
        <w:ind w:left="5040" w:hanging="360"/>
      </w:pPr>
    </w:lvl>
    <w:lvl w:ilvl="7" w:tplc="87E03E12">
      <w:start w:val="1"/>
      <w:numFmt w:val="lowerLetter"/>
      <w:lvlText w:val="%8."/>
      <w:lvlJc w:val="left"/>
      <w:pPr>
        <w:ind w:left="5760" w:hanging="360"/>
      </w:pPr>
    </w:lvl>
    <w:lvl w:ilvl="8" w:tplc="A23664B8">
      <w:start w:val="1"/>
      <w:numFmt w:val="lowerRoman"/>
      <w:lvlText w:val="%9."/>
      <w:lvlJc w:val="right"/>
      <w:pPr>
        <w:ind w:left="6480" w:hanging="180"/>
      </w:pPr>
    </w:lvl>
  </w:abstractNum>
  <w:abstractNum w:abstractNumId="29" w15:restartNumberingAfterBreak="0">
    <w:nsid w:val="5CEF8931"/>
    <w:multiLevelType w:val="hybridMultilevel"/>
    <w:tmpl w:val="4C221D76"/>
    <w:lvl w:ilvl="0" w:tplc="89003CCA">
      <w:start w:val="1"/>
      <w:numFmt w:val="lowerRoman"/>
      <w:lvlText w:val="%1."/>
      <w:lvlJc w:val="left"/>
      <w:pPr>
        <w:ind w:left="720" w:hanging="360"/>
      </w:pPr>
    </w:lvl>
    <w:lvl w:ilvl="1" w:tplc="A2E0EF34">
      <w:start w:val="1"/>
      <w:numFmt w:val="lowerLetter"/>
      <w:lvlText w:val="%2."/>
      <w:lvlJc w:val="left"/>
      <w:pPr>
        <w:ind w:left="1440" w:hanging="360"/>
      </w:pPr>
    </w:lvl>
    <w:lvl w:ilvl="2" w:tplc="675EF068">
      <w:start w:val="1"/>
      <w:numFmt w:val="lowerRoman"/>
      <w:lvlText w:val="%3."/>
      <w:lvlJc w:val="right"/>
      <w:pPr>
        <w:ind w:left="2160" w:hanging="180"/>
      </w:pPr>
    </w:lvl>
    <w:lvl w:ilvl="3" w:tplc="7A966C86">
      <w:start w:val="1"/>
      <w:numFmt w:val="decimal"/>
      <w:lvlText w:val="%4."/>
      <w:lvlJc w:val="left"/>
      <w:pPr>
        <w:ind w:left="2880" w:hanging="360"/>
      </w:pPr>
    </w:lvl>
    <w:lvl w:ilvl="4" w:tplc="B9AC8D72">
      <w:start w:val="1"/>
      <w:numFmt w:val="lowerLetter"/>
      <w:lvlText w:val="%5."/>
      <w:lvlJc w:val="left"/>
      <w:pPr>
        <w:ind w:left="3600" w:hanging="360"/>
      </w:pPr>
    </w:lvl>
    <w:lvl w:ilvl="5" w:tplc="FA7C3336">
      <w:start w:val="1"/>
      <w:numFmt w:val="lowerRoman"/>
      <w:lvlText w:val="%6."/>
      <w:lvlJc w:val="right"/>
      <w:pPr>
        <w:ind w:left="4320" w:hanging="180"/>
      </w:pPr>
    </w:lvl>
    <w:lvl w:ilvl="6" w:tplc="016E43F0">
      <w:start w:val="1"/>
      <w:numFmt w:val="decimal"/>
      <w:lvlText w:val="%7."/>
      <w:lvlJc w:val="left"/>
      <w:pPr>
        <w:ind w:left="5040" w:hanging="360"/>
      </w:pPr>
    </w:lvl>
    <w:lvl w:ilvl="7" w:tplc="D500016C">
      <w:start w:val="1"/>
      <w:numFmt w:val="lowerLetter"/>
      <w:lvlText w:val="%8."/>
      <w:lvlJc w:val="left"/>
      <w:pPr>
        <w:ind w:left="5760" w:hanging="360"/>
      </w:pPr>
    </w:lvl>
    <w:lvl w:ilvl="8" w:tplc="D6285522">
      <w:start w:val="1"/>
      <w:numFmt w:val="lowerRoman"/>
      <w:lvlText w:val="%9."/>
      <w:lvlJc w:val="right"/>
      <w:pPr>
        <w:ind w:left="6480" w:hanging="180"/>
      </w:pPr>
    </w:lvl>
  </w:abstractNum>
  <w:abstractNum w:abstractNumId="30" w15:restartNumberingAfterBreak="0">
    <w:nsid w:val="5E12EC9E"/>
    <w:multiLevelType w:val="hybridMultilevel"/>
    <w:tmpl w:val="FFFFFFFF"/>
    <w:lvl w:ilvl="0" w:tplc="81E0DD82">
      <w:start w:val="1"/>
      <w:numFmt w:val="bullet"/>
      <w:lvlText w:val=""/>
      <w:lvlJc w:val="left"/>
      <w:pPr>
        <w:ind w:left="720" w:hanging="360"/>
      </w:pPr>
      <w:rPr>
        <w:rFonts w:ascii="Symbol" w:hAnsi="Symbol" w:hint="default"/>
      </w:rPr>
    </w:lvl>
    <w:lvl w:ilvl="1" w:tplc="78887CD6">
      <w:start w:val="1"/>
      <w:numFmt w:val="bullet"/>
      <w:lvlText w:val="·"/>
      <w:lvlJc w:val="left"/>
      <w:pPr>
        <w:ind w:left="1440" w:hanging="360"/>
      </w:pPr>
      <w:rPr>
        <w:rFonts w:ascii="Symbol" w:hAnsi="Symbol" w:hint="default"/>
      </w:rPr>
    </w:lvl>
    <w:lvl w:ilvl="2" w:tplc="8EF4A05C">
      <w:start w:val="1"/>
      <w:numFmt w:val="bullet"/>
      <w:lvlText w:val=""/>
      <w:lvlJc w:val="left"/>
      <w:pPr>
        <w:ind w:left="2160" w:hanging="360"/>
      </w:pPr>
      <w:rPr>
        <w:rFonts w:ascii="Wingdings" w:hAnsi="Wingdings" w:hint="default"/>
      </w:rPr>
    </w:lvl>
    <w:lvl w:ilvl="3" w:tplc="86061C2E">
      <w:start w:val="1"/>
      <w:numFmt w:val="bullet"/>
      <w:lvlText w:val=""/>
      <w:lvlJc w:val="left"/>
      <w:pPr>
        <w:ind w:left="2880" w:hanging="360"/>
      </w:pPr>
      <w:rPr>
        <w:rFonts w:ascii="Symbol" w:hAnsi="Symbol" w:hint="default"/>
      </w:rPr>
    </w:lvl>
    <w:lvl w:ilvl="4" w:tplc="73D65AE0">
      <w:start w:val="1"/>
      <w:numFmt w:val="bullet"/>
      <w:lvlText w:val="o"/>
      <w:lvlJc w:val="left"/>
      <w:pPr>
        <w:ind w:left="3600" w:hanging="360"/>
      </w:pPr>
      <w:rPr>
        <w:rFonts w:ascii="Courier New" w:hAnsi="Courier New" w:hint="default"/>
      </w:rPr>
    </w:lvl>
    <w:lvl w:ilvl="5" w:tplc="A8C4E350">
      <w:start w:val="1"/>
      <w:numFmt w:val="bullet"/>
      <w:lvlText w:val=""/>
      <w:lvlJc w:val="left"/>
      <w:pPr>
        <w:ind w:left="4320" w:hanging="360"/>
      </w:pPr>
      <w:rPr>
        <w:rFonts w:ascii="Wingdings" w:hAnsi="Wingdings" w:hint="default"/>
      </w:rPr>
    </w:lvl>
    <w:lvl w:ilvl="6" w:tplc="F40E7DC6">
      <w:start w:val="1"/>
      <w:numFmt w:val="bullet"/>
      <w:lvlText w:val=""/>
      <w:lvlJc w:val="left"/>
      <w:pPr>
        <w:ind w:left="5040" w:hanging="360"/>
      </w:pPr>
      <w:rPr>
        <w:rFonts w:ascii="Symbol" w:hAnsi="Symbol" w:hint="default"/>
      </w:rPr>
    </w:lvl>
    <w:lvl w:ilvl="7" w:tplc="A3CC5A24">
      <w:start w:val="1"/>
      <w:numFmt w:val="bullet"/>
      <w:lvlText w:val="o"/>
      <w:lvlJc w:val="left"/>
      <w:pPr>
        <w:ind w:left="5760" w:hanging="360"/>
      </w:pPr>
      <w:rPr>
        <w:rFonts w:ascii="Courier New" w:hAnsi="Courier New" w:hint="default"/>
      </w:rPr>
    </w:lvl>
    <w:lvl w:ilvl="8" w:tplc="B18E46FE">
      <w:start w:val="1"/>
      <w:numFmt w:val="bullet"/>
      <w:lvlText w:val=""/>
      <w:lvlJc w:val="left"/>
      <w:pPr>
        <w:ind w:left="6480" w:hanging="360"/>
      </w:pPr>
      <w:rPr>
        <w:rFonts w:ascii="Wingdings" w:hAnsi="Wingdings" w:hint="default"/>
      </w:rPr>
    </w:lvl>
  </w:abstractNum>
  <w:abstractNum w:abstractNumId="31" w15:restartNumberingAfterBreak="0">
    <w:nsid w:val="5F5D3580"/>
    <w:multiLevelType w:val="hybridMultilevel"/>
    <w:tmpl w:val="4A10D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C35875"/>
    <w:multiLevelType w:val="hybridMultilevel"/>
    <w:tmpl w:val="ADD0A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2D20D4D"/>
    <w:multiLevelType w:val="hybridMultilevel"/>
    <w:tmpl w:val="FFFFFFFF"/>
    <w:lvl w:ilvl="0" w:tplc="BB5A217C">
      <w:start w:val="1"/>
      <w:numFmt w:val="bullet"/>
      <w:lvlText w:val=""/>
      <w:lvlJc w:val="left"/>
      <w:pPr>
        <w:ind w:left="720" w:hanging="360"/>
      </w:pPr>
      <w:rPr>
        <w:rFonts w:ascii="Symbol" w:hAnsi="Symbol" w:hint="default"/>
      </w:rPr>
    </w:lvl>
    <w:lvl w:ilvl="1" w:tplc="13EEDA04">
      <w:start w:val="1"/>
      <w:numFmt w:val="bullet"/>
      <w:lvlText w:val="·"/>
      <w:lvlJc w:val="left"/>
      <w:pPr>
        <w:ind w:left="1440" w:hanging="360"/>
      </w:pPr>
      <w:rPr>
        <w:rFonts w:ascii="Symbol" w:hAnsi="Symbol" w:hint="default"/>
      </w:rPr>
    </w:lvl>
    <w:lvl w:ilvl="2" w:tplc="81865C30">
      <w:start w:val="1"/>
      <w:numFmt w:val="bullet"/>
      <w:lvlText w:val=""/>
      <w:lvlJc w:val="left"/>
      <w:pPr>
        <w:ind w:left="2160" w:hanging="360"/>
      </w:pPr>
      <w:rPr>
        <w:rFonts w:ascii="Wingdings" w:hAnsi="Wingdings" w:hint="default"/>
      </w:rPr>
    </w:lvl>
    <w:lvl w:ilvl="3" w:tplc="20B054C8">
      <w:start w:val="1"/>
      <w:numFmt w:val="bullet"/>
      <w:lvlText w:val=""/>
      <w:lvlJc w:val="left"/>
      <w:pPr>
        <w:ind w:left="2880" w:hanging="360"/>
      </w:pPr>
      <w:rPr>
        <w:rFonts w:ascii="Symbol" w:hAnsi="Symbol" w:hint="default"/>
      </w:rPr>
    </w:lvl>
    <w:lvl w:ilvl="4" w:tplc="F362A8C8">
      <w:start w:val="1"/>
      <w:numFmt w:val="bullet"/>
      <w:lvlText w:val="o"/>
      <w:lvlJc w:val="left"/>
      <w:pPr>
        <w:ind w:left="3600" w:hanging="360"/>
      </w:pPr>
      <w:rPr>
        <w:rFonts w:ascii="Courier New" w:hAnsi="Courier New" w:hint="default"/>
      </w:rPr>
    </w:lvl>
    <w:lvl w:ilvl="5" w:tplc="97AC31C0">
      <w:start w:val="1"/>
      <w:numFmt w:val="bullet"/>
      <w:lvlText w:val=""/>
      <w:lvlJc w:val="left"/>
      <w:pPr>
        <w:ind w:left="4320" w:hanging="360"/>
      </w:pPr>
      <w:rPr>
        <w:rFonts w:ascii="Wingdings" w:hAnsi="Wingdings" w:hint="default"/>
      </w:rPr>
    </w:lvl>
    <w:lvl w:ilvl="6" w:tplc="1E343BD4">
      <w:start w:val="1"/>
      <w:numFmt w:val="bullet"/>
      <w:lvlText w:val=""/>
      <w:lvlJc w:val="left"/>
      <w:pPr>
        <w:ind w:left="5040" w:hanging="360"/>
      </w:pPr>
      <w:rPr>
        <w:rFonts w:ascii="Symbol" w:hAnsi="Symbol" w:hint="default"/>
      </w:rPr>
    </w:lvl>
    <w:lvl w:ilvl="7" w:tplc="8D102ABA">
      <w:start w:val="1"/>
      <w:numFmt w:val="bullet"/>
      <w:lvlText w:val="o"/>
      <w:lvlJc w:val="left"/>
      <w:pPr>
        <w:ind w:left="5760" w:hanging="360"/>
      </w:pPr>
      <w:rPr>
        <w:rFonts w:ascii="Courier New" w:hAnsi="Courier New" w:hint="default"/>
      </w:rPr>
    </w:lvl>
    <w:lvl w:ilvl="8" w:tplc="6F188B8E">
      <w:start w:val="1"/>
      <w:numFmt w:val="bullet"/>
      <w:lvlText w:val=""/>
      <w:lvlJc w:val="left"/>
      <w:pPr>
        <w:ind w:left="6480" w:hanging="360"/>
      </w:pPr>
      <w:rPr>
        <w:rFonts w:ascii="Wingdings" w:hAnsi="Wingdings" w:hint="default"/>
      </w:rPr>
    </w:lvl>
  </w:abstractNum>
  <w:abstractNum w:abstractNumId="34" w15:restartNumberingAfterBreak="0">
    <w:nsid w:val="65372EFB"/>
    <w:multiLevelType w:val="hybridMultilevel"/>
    <w:tmpl w:val="FE26B21C"/>
    <w:lvl w:ilvl="0" w:tplc="4DA2C184">
      <w:start w:val="3"/>
      <w:numFmt w:val="lowerLetter"/>
      <w:lvlText w:val="%1."/>
      <w:lvlJc w:val="left"/>
      <w:pPr>
        <w:ind w:left="720" w:hanging="360"/>
      </w:pPr>
    </w:lvl>
    <w:lvl w:ilvl="1" w:tplc="7ED4F442">
      <w:start w:val="1"/>
      <w:numFmt w:val="lowerLetter"/>
      <w:lvlText w:val="%2."/>
      <w:lvlJc w:val="left"/>
      <w:pPr>
        <w:ind w:left="1440" w:hanging="360"/>
      </w:pPr>
    </w:lvl>
    <w:lvl w:ilvl="2" w:tplc="0CCE8BE6">
      <w:start w:val="1"/>
      <w:numFmt w:val="lowerRoman"/>
      <w:lvlText w:val="%3."/>
      <w:lvlJc w:val="right"/>
      <w:pPr>
        <w:ind w:left="2160" w:hanging="180"/>
      </w:pPr>
    </w:lvl>
    <w:lvl w:ilvl="3" w:tplc="8504576E">
      <w:start w:val="1"/>
      <w:numFmt w:val="decimal"/>
      <w:lvlText w:val="%4."/>
      <w:lvlJc w:val="left"/>
      <w:pPr>
        <w:ind w:left="2880" w:hanging="360"/>
      </w:pPr>
    </w:lvl>
    <w:lvl w:ilvl="4" w:tplc="7324915E">
      <w:start w:val="1"/>
      <w:numFmt w:val="lowerLetter"/>
      <w:lvlText w:val="%5."/>
      <w:lvlJc w:val="left"/>
      <w:pPr>
        <w:ind w:left="3600" w:hanging="360"/>
      </w:pPr>
    </w:lvl>
    <w:lvl w:ilvl="5" w:tplc="40382784">
      <w:start w:val="1"/>
      <w:numFmt w:val="lowerRoman"/>
      <w:lvlText w:val="%6."/>
      <w:lvlJc w:val="right"/>
      <w:pPr>
        <w:ind w:left="4320" w:hanging="180"/>
      </w:pPr>
    </w:lvl>
    <w:lvl w:ilvl="6" w:tplc="543840D0">
      <w:start w:val="1"/>
      <w:numFmt w:val="decimal"/>
      <w:lvlText w:val="%7."/>
      <w:lvlJc w:val="left"/>
      <w:pPr>
        <w:ind w:left="5040" w:hanging="360"/>
      </w:pPr>
    </w:lvl>
    <w:lvl w:ilvl="7" w:tplc="F552F9E8">
      <w:start w:val="1"/>
      <w:numFmt w:val="lowerLetter"/>
      <w:lvlText w:val="%8."/>
      <w:lvlJc w:val="left"/>
      <w:pPr>
        <w:ind w:left="5760" w:hanging="360"/>
      </w:pPr>
    </w:lvl>
    <w:lvl w:ilvl="8" w:tplc="C0842732">
      <w:start w:val="1"/>
      <w:numFmt w:val="lowerRoman"/>
      <w:lvlText w:val="%9."/>
      <w:lvlJc w:val="right"/>
      <w:pPr>
        <w:ind w:left="6480" w:hanging="180"/>
      </w:pPr>
    </w:lvl>
  </w:abstractNum>
  <w:abstractNum w:abstractNumId="35" w15:restartNumberingAfterBreak="0">
    <w:nsid w:val="68596978"/>
    <w:multiLevelType w:val="hybridMultilevel"/>
    <w:tmpl w:val="E64A605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6" w15:restartNumberingAfterBreak="0">
    <w:nsid w:val="6B3D5E28"/>
    <w:multiLevelType w:val="hybridMultilevel"/>
    <w:tmpl w:val="FFFFFFFF"/>
    <w:lvl w:ilvl="0" w:tplc="8D1E49B0">
      <w:start w:val="1"/>
      <w:numFmt w:val="bullet"/>
      <w:lvlText w:val=""/>
      <w:lvlJc w:val="left"/>
      <w:pPr>
        <w:ind w:left="720" w:hanging="360"/>
      </w:pPr>
      <w:rPr>
        <w:rFonts w:ascii="Symbol" w:hAnsi="Symbol" w:hint="default"/>
      </w:rPr>
    </w:lvl>
    <w:lvl w:ilvl="1" w:tplc="521419BC">
      <w:start w:val="1"/>
      <w:numFmt w:val="bullet"/>
      <w:lvlText w:val="·"/>
      <w:lvlJc w:val="left"/>
      <w:pPr>
        <w:ind w:left="1440" w:hanging="360"/>
      </w:pPr>
      <w:rPr>
        <w:rFonts w:ascii="Symbol" w:hAnsi="Symbol" w:hint="default"/>
      </w:rPr>
    </w:lvl>
    <w:lvl w:ilvl="2" w:tplc="8B2A4802">
      <w:start w:val="1"/>
      <w:numFmt w:val="bullet"/>
      <w:lvlText w:val=""/>
      <w:lvlJc w:val="left"/>
      <w:pPr>
        <w:ind w:left="2160" w:hanging="360"/>
      </w:pPr>
      <w:rPr>
        <w:rFonts w:ascii="Wingdings" w:hAnsi="Wingdings" w:hint="default"/>
      </w:rPr>
    </w:lvl>
    <w:lvl w:ilvl="3" w:tplc="ECA2C176">
      <w:start w:val="1"/>
      <w:numFmt w:val="bullet"/>
      <w:lvlText w:val=""/>
      <w:lvlJc w:val="left"/>
      <w:pPr>
        <w:ind w:left="2880" w:hanging="360"/>
      </w:pPr>
      <w:rPr>
        <w:rFonts w:ascii="Symbol" w:hAnsi="Symbol" w:hint="default"/>
      </w:rPr>
    </w:lvl>
    <w:lvl w:ilvl="4" w:tplc="43D46A50">
      <w:start w:val="1"/>
      <w:numFmt w:val="bullet"/>
      <w:lvlText w:val="o"/>
      <w:lvlJc w:val="left"/>
      <w:pPr>
        <w:ind w:left="3600" w:hanging="360"/>
      </w:pPr>
      <w:rPr>
        <w:rFonts w:ascii="Courier New" w:hAnsi="Courier New" w:hint="default"/>
      </w:rPr>
    </w:lvl>
    <w:lvl w:ilvl="5" w:tplc="FC5A9D12">
      <w:start w:val="1"/>
      <w:numFmt w:val="bullet"/>
      <w:lvlText w:val=""/>
      <w:lvlJc w:val="left"/>
      <w:pPr>
        <w:ind w:left="4320" w:hanging="360"/>
      </w:pPr>
      <w:rPr>
        <w:rFonts w:ascii="Wingdings" w:hAnsi="Wingdings" w:hint="default"/>
      </w:rPr>
    </w:lvl>
    <w:lvl w:ilvl="6" w:tplc="3C446A50">
      <w:start w:val="1"/>
      <w:numFmt w:val="bullet"/>
      <w:lvlText w:val=""/>
      <w:lvlJc w:val="left"/>
      <w:pPr>
        <w:ind w:left="5040" w:hanging="360"/>
      </w:pPr>
      <w:rPr>
        <w:rFonts w:ascii="Symbol" w:hAnsi="Symbol" w:hint="default"/>
      </w:rPr>
    </w:lvl>
    <w:lvl w:ilvl="7" w:tplc="0DEA29E4">
      <w:start w:val="1"/>
      <w:numFmt w:val="bullet"/>
      <w:lvlText w:val="o"/>
      <w:lvlJc w:val="left"/>
      <w:pPr>
        <w:ind w:left="5760" w:hanging="360"/>
      </w:pPr>
      <w:rPr>
        <w:rFonts w:ascii="Courier New" w:hAnsi="Courier New" w:hint="default"/>
      </w:rPr>
    </w:lvl>
    <w:lvl w:ilvl="8" w:tplc="753272C2">
      <w:start w:val="1"/>
      <w:numFmt w:val="bullet"/>
      <w:lvlText w:val=""/>
      <w:lvlJc w:val="left"/>
      <w:pPr>
        <w:ind w:left="6480" w:hanging="360"/>
      </w:pPr>
      <w:rPr>
        <w:rFonts w:ascii="Wingdings" w:hAnsi="Wingdings" w:hint="default"/>
      </w:rPr>
    </w:lvl>
  </w:abstractNum>
  <w:abstractNum w:abstractNumId="37" w15:restartNumberingAfterBreak="0">
    <w:nsid w:val="6BB4254B"/>
    <w:multiLevelType w:val="hybridMultilevel"/>
    <w:tmpl w:val="DD3CC27C"/>
    <w:lvl w:ilvl="0" w:tplc="C9BA63E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ED2536"/>
    <w:multiLevelType w:val="hybridMultilevel"/>
    <w:tmpl w:val="80748AB6"/>
    <w:lvl w:ilvl="0" w:tplc="42700FFA">
      <w:start w:val="1"/>
      <w:numFmt w:val="lowerLetter"/>
      <w:lvlText w:val="%1."/>
      <w:lvlJc w:val="left"/>
      <w:pPr>
        <w:ind w:left="792" w:hanging="360"/>
      </w:pPr>
      <w:rPr>
        <w:b/>
        <w:i w:val="0"/>
      </w:rPr>
    </w:lvl>
    <w:lvl w:ilvl="1" w:tplc="04090019">
      <w:start w:val="1"/>
      <w:numFmt w:val="lowerLetter"/>
      <w:lvlText w:val="%2."/>
      <w:lvlJc w:val="left"/>
      <w:pPr>
        <w:ind w:left="1512" w:hanging="360"/>
      </w:pPr>
    </w:lvl>
    <w:lvl w:ilvl="2" w:tplc="0409001B">
      <w:start w:val="1"/>
      <w:numFmt w:val="lowerRoman"/>
      <w:lvlText w:val="%3."/>
      <w:lvlJc w:val="right"/>
      <w:pPr>
        <w:ind w:left="2232" w:hanging="180"/>
      </w:pPr>
    </w:lvl>
    <w:lvl w:ilvl="3" w:tplc="0409000F">
      <w:start w:val="1"/>
      <w:numFmt w:val="decimal"/>
      <w:lvlText w:val="%4."/>
      <w:lvlJc w:val="left"/>
      <w:pPr>
        <w:ind w:left="2952" w:hanging="360"/>
      </w:pPr>
    </w:lvl>
    <w:lvl w:ilvl="4" w:tplc="04090019">
      <w:start w:val="1"/>
      <w:numFmt w:val="lowerLetter"/>
      <w:lvlText w:val="%5."/>
      <w:lvlJc w:val="left"/>
      <w:pPr>
        <w:ind w:left="3672" w:hanging="360"/>
      </w:pPr>
    </w:lvl>
    <w:lvl w:ilvl="5" w:tplc="0409001B">
      <w:start w:val="1"/>
      <w:numFmt w:val="lowerRoman"/>
      <w:lvlText w:val="%6."/>
      <w:lvlJc w:val="right"/>
      <w:pPr>
        <w:ind w:left="4392" w:hanging="180"/>
      </w:pPr>
    </w:lvl>
    <w:lvl w:ilvl="6" w:tplc="0409000F">
      <w:start w:val="1"/>
      <w:numFmt w:val="decimal"/>
      <w:lvlText w:val="%7."/>
      <w:lvlJc w:val="left"/>
      <w:pPr>
        <w:ind w:left="5112" w:hanging="360"/>
      </w:pPr>
    </w:lvl>
    <w:lvl w:ilvl="7" w:tplc="04090019">
      <w:start w:val="1"/>
      <w:numFmt w:val="lowerLetter"/>
      <w:lvlText w:val="%8."/>
      <w:lvlJc w:val="left"/>
      <w:pPr>
        <w:ind w:left="5832" w:hanging="360"/>
      </w:pPr>
    </w:lvl>
    <w:lvl w:ilvl="8" w:tplc="0409001B">
      <w:start w:val="1"/>
      <w:numFmt w:val="lowerRoman"/>
      <w:lvlText w:val="%9."/>
      <w:lvlJc w:val="right"/>
      <w:pPr>
        <w:ind w:left="6552" w:hanging="180"/>
      </w:pPr>
    </w:lvl>
  </w:abstractNum>
  <w:abstractNum w:abstractNumId="39" w15:restartNumberingAfterBreak="0">
    <w:nsid w:val="755B6C83"/>
    <w:multiLevelType w:val="hybridMultilevel"/>
    <w:tmpl w:val="179AC652"/>
    <w:lvl w:ilvl="0" w:tplc="CAD4A0DC">
      <w:start w:val="1"/>
      <w:numFmt w:val="lowerLetter"/>
      <w:lvlText w:val="%1."/>
      <w:lvlJc w:val="left"/>
      <w:pPr>
        <w:ind w:left="1440" w:hanging="360"/>
      </w:pPr>
    </w:lvl>
    <w:lvl w:ilvl="1" w:tplc="A6241B10">
      <w:start w:val="1"/>
      <w:numFmt w:val="lowerLetter"/>
      <w:lvlText w:val="%2."/>
      <w:lvlJc w:val="left"/>
      <w:pPr>
        <w:ind w:left="2160" w:hanging="360"/>
      </w:pPr>
    </w:lvl>
    <w:lvl w:ilvl="2" w:tplc="7D4AE394">
      <w:start w:val="1"/>
      <w:numFmt w:val="lowerRoman"/>
      <w:lvlText w:val="%3."/>
      <w:lvlJc w:val="right"/>
      <w:pPr>
        <w:ind w:left="2880" w:hanging="180"/>
      </w:pPr>
    </w:lvl>
    <w:lvl w:ilvl="3" w:tplc="2B20C8E6">
      <w:start w:val="1"/>
      <w:numFmt w:val="decimal"/>
      <w:lvlText w:val="%4."/>
      <w:lvlJc w:val="left"/>
      <w:pPr>
        <w:ind w:left="3600" w:hanging="360"/>
      </w:pPr>
    </w:lvl>
    <w:lvl w:ilvl="4" w:tplc="BA1C700A">
      <w:start w:val="1"/>
      <w:numFmt w:val="lowerLetter"/>
      <w:lvlText w:val="%5."/>
      <w:lvlJc w:val="left"/>
      <w:pPr>
        <w:ind w:left="4320" w:hanging="360"/>
      </w:pPr>
    </w:lvl>
    <w:lvl w:ilvl="5" w:tplc="B1BE5BFC">
      <w:start w:val="1"/>
      <w:numFmt w:val="lowerRoman"/>
      <w:lvlText w:val="%6."/>
      <w:lvlJc w:val="right"/>
      <w:pPr>
        <w:ind w:left="5040" w:hanging="180"/>
      </w:pPr>
    </w:lvl>
    <w:lvl w:ilvl="6" w:tplc="4B9E6710">
      <w:start w:val="1"/>
      <w:numFmt w:val="decimal"/>
      <w:lvlText w:val="%7."/>
      <w:lvlJc w:val="left"/>
      <w:pPr>
        <w:ind w:left="5760" w:hanging="360"/>
      </w:pPr>
    </w:lvl>
    <w:lvl w:ilvl="7" w:tplc="640457FE">
      <w:start w:val="1"/>
      <w:numFmt w:val="lowerLetter"/>
      <w:lvlText w:val="%8."/>
      <w:lvlJc w:val="left"/>
      <w:pPr>
        <w:ind w:left="6480" w:hanging="360"/>
      </w:pPr>
    </w:lvl>
    <w:lvl w:ilvl="8" w:tplc="2446EC26">
      <w:start w:val="1"/>
      <w:numFmt w:val="lowerRoman"/>
      <w:lvlText w:val="%9."/>
      <w:lvlJc w:val="right"/>
      <w:pPr>
        <w:ind w:left="7200" w:hanging="180"/>
      </w:pPr>
    </w:lvl>
  </w:abstractNum>
  <w:abstractNum w:abstractNumId="40" w15:restartNumberingAfterBreak="0">
    <w:nsid w:val="760D234D"/>
    <w:multiLevelType w:val="hybridMultilevel"/>
    <w:tmpl w:val="2756814E"/>
    <w:lvl w:ilvl="0" w:tplc="BA86550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6EF546F"/>
    <w:multiLevelType w:val="hybridMultilevel"/>
    <w:tmpl w:val="D5663796"/>
    <w:lvl w:ilvl="0" w:tplc="EC168E86">
      <w:start w:val="1"/>
      <w:numFmt w:val="lowerLetter"/>
      <w:lvlText w:val="%1."/>
      <w:lvlJc w:val="left"/>
      <w:pPr>
        <w:ind w:left="720" w:hanging="360"/>
      </w:pPr>
    </w:lvl>
    <w:lvl w:ilvl="1" w:tplc="21029692">
      <w:start w:val="1"/>
      <w:numFmt w:val="lowerLetter"/>
      <w:lvlText w:val="%2."/>
      <w:lvlJc w:val="left"/>
      <w:pPr>
        <w:ind w:left="1440" w:hanging="360"/>
      </w:pPr>
    </w:lvl>
    <w:lvl w:ilvl="2" w:tplc="03E6CE28">
      <w:start w:val="1"/>
      <w:numFmt w:val="lowerRoman"/>
      <w:lvlText w:val="%3."/>
      <w:lvlJc w:val="right"/>
      <w:pPr>
        <w:ind w:left="2160" w:hanging="180"/>
      </w:pPr>
    </w:lvl>
    <w:lvl w:ilvl="3" w:tplc="7AE66B36">
      <w:start w:val="1"/>
      <w:numFmt w:val="decimal"/>
      <w:lvlText w:val="%4."/>
      <w:lvlJc w:val="left"/>
      <w:pPr>
        <w:ind w:left="2880" w:hanging="360"/>
      </w:pPr>
    </w:lvl>
    <w:lvl w:ilvl="4" w:tplc="77F099A2">
      <w:start w:val="1"/>
      <w:numFmt w:val="lowerLetter"/>
      <w:lvlText w:val="%5."/>
      <w:lvlJc w:val="left"/>
      <w:pPr>
        <w:ind w:left="3600" w:hanging="360"/>
      </w:pPr>
    </w:lvl>
    <w:lvl w:ilvl="5" w:tplc="4B186930">
      <w:start w:val="1"/>
      <w:numFmt w:val="lowerRoman"/>
      <w:lvlText w:val="%6."/>
      <w:lvlJc w:val="right"/>
      <w:pPr>
        <w:ind w:left="4320" w:hanging="180"/>
      </w:pPr>
    </w:lvl>
    <w:lvl w:ilvl="6" w:tplc="B31A80EA">
      <w:start w:val="1"/>
      <w:numFmt w:val="decimal"/>
      <w:lvlText w:val="%7."/>
      <w:lvlJc w:val="left"/>
      <w:pPr>
        <w:ind w:left="5040" w:hanging="360"/>
      </w:pPr>
    </w:lvl>
    <w:lvl w:ilvl="7" w:tplc="F54CE972">
      <w:start w:val="1"/>
      <w:numFmt w:val="lowerLetter"/>
      <w:lvlText w:val="%8."/>
      <w:lvlJc w:val="left"/>
      <w:pPr>
        <w:ind w:left="5760" w:hanging="360"/>
      </w:pPr>
    </w:lvl>
    <w:lvl w:ilvl="8" w:tplc="4762DD0E">
      <w:start w:val="1"/>
      <w:numFmt w:val="lowerRoman"/>
      <w:lvlText w:val="%9."/>
      <w:lvlJc w:val="right"/>
      <w:pPr>
        <w:ind w:left="6480" w:hanging="180"/>
      </w:pPr>
    </w:lvl>
  </w:abstractNum>
  <w:abstractNum w:abstractNumId="42" w15:restartNumberingAfterBreak="0">
    <w:nsid w:val="7F665221"/>
    <w:multiLevelType w:val="hybridMultilevel"/>
    <w:tmpl w:val="F738BF08"/>
    <w:lvl w:ilvl="0" w:tplc="C9BA63E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A9B6FE"/>
    <w:multiLevelType w:val="hybridMultilevel"/>
    <w:tmpl w:val="31D873B2"/>
    <w:lvl w:ilvl="0" w:tplc="0174183C">
      <w:start w:val="1"/>
      <w:numFmt w:val="decimal"/>
      <w:lvlText w:val="%1."/>
      <w:lvlJc w:val="left"/>
      <w:pPr>
        <w:ind w:left="1080" w:hanging="360"/>
      </w:pPr>
    </w:lvl>
    <w:lvl w:ilvl="1" w:tplc="129431BC">
      <w:start w:val="1"/>
      <w:numFmt w:val="lowerLetter"/>
      <w:lvlText w:val="%2."/>
      <w:lvlJc w:val="left"/>
      <w:pPr>
        <w:ind w:left="1800" w:hanging="360"/>
      </w:pPr>
    </w:lvl>
    <w:lvl w:ilvl="2" w:tplc="6744FDB2">
      <w:start w:val="1"/>
      <w:numFmt w:val="lowerRoman"/>
      <w:lvlText w:val="%3."/>
      <w:lvlJc w:val="right"/>
      <w:pPr>
        <w:ind w:left="2520" w:hanging="180"/>
      </w:pPr>
    </w:lvl>
    <w:lvl w:ilvl="3" w:tplc="5956B90E">
      <w:start w:val="1"/>
      <w:numFmt w:val="decimal"/>
      <w:lvlText w:val="%4."/>
      <w:lvlJc w:val="left"/>
      <w:pPr>
        <w:ind w:left="3240" w:hanging="360"/>
      </w:pPr>
    </w:lvl>
    <w:lvl w:ilvl="4" w:tplc="E2D824BC">
      <w:start w:val="1"/>
      <w:numFmt w:val="lowerLetter"/>
      <w:lvlText w:val="%5."/>
      <w:lvlJc w:val="left"/>
      <w:pPr>
        <w:ind w:left="3960" w:hanging="360"/>
      </w:pPr>
    </w:lvl>
    <w:lvl w:ilvl="5" w:tplc="83782024">
      <w:start w:val="1"/>
      <w:numFmt w:val="lowerRoman"/>
      <w:lvlText w:val="%6."/>
      <w:lvlJc w:val="right"/>
      <w:pPr>
        <w:ind w:left="4680" w:hanging="180"/>
      </w:pPr>
    </w:lvl>
    <w:lvl w:ilvl="6" w:tplc="8C262B88">
      <w:start w:val="1"/>
      <w:numFmt w:val="decimal"/>
      <w:lvlText w:val="%7."/>
      <w:lvlJc w:val="left"/>
      <w:pPr>
        <w:ind w:left="5400" w:hanging="360"/>
      </w:pPr>
    </w:lvl>
    <w:lvl w:ilvl="7" w:tplc="7520CDB2">
      <w:start w:val="1"/>
      <w:numFmt w:val="lowerLetter"/>
      <w:lvlText w:val="%8."/>
      <w:lvlJc w:val="left"/>
      <w:pPr>
        <w:ind w:left="6120" w:hanging="360"/>
      </w:pPr>
    </w:lvl>
    <w:lvl w:ilvl="8" w:tplc="D480D1C2">
      <w:start w:val="1"/>
      <w:numFmt w:val="lowerRoman"/>
      <w:lvlText w:val="%9."/>
      <w:lvlJc w:val="right"/>
      <w:pPr>
        <w:ind w:left="6840" w:hanging="180"/>
      </w:pPr>
    </w:lvl>
  </w:abstractNum>
  <w:num w:numId="1" w16cid:durableId="1934632559">
    <w:abstractNumId w:val="28"/>
  </w:num>
  <w:num w:numId="2" w16cid:durableId="796485636">
    <w:abstractNumId w:val="34"/>
  </w:num>
  <w:num w:numId="3" w16cid:durableId="940991392">
    <w:abstractNumId w:val="15"/>
  </w:num>
  <w:num w:numId="4" w16cid:durableId="2024476389">
    <w:abstractNumId w:val="26"/>
  </w:num>
  <w:num w:numId="5" w16cid:durableId="1828394529">
    <w:abstractNumId w:val="4"/>
  </w:num>
  <w:num w:numId="6" w16cid:durableId="1981613432">
    <w:abstractNumId w:val="39"/>
  </w:num>
  <w:num w:numId="7" w16cid:durableId="1152985009">
    <w:abstractNumId w:val="24"/>
  </w:num>
  <w:num w:numId="8" w16cid:durableId="673994154">
    <w:abstractNumId w:val="29"/>
  </w:num>
  <w:num w:numId="9" w16cid:durableId="981497966">
    <w:abstractNumId w:val="5"/>
  </w:num>
  <w:num w:numId="10" w16cid:durableId="5794418">
    <w:abstractNumId w:val="6"/>
  </w:num>
  <w:num w:numId="11" w16cid:durableId="596669058">
    <w:abstractNumId w:val="19"/>
  </w:num>
  <w:num w:numId="12" w16cid:durableId="924804027">
    <w:abstractNumId w:val="2"/>
  </w:num>
  <w:num w:numId="13" w16cid:durableId="811404373">
    <w:abstractNumId w:val="17"/>
  </w:num>
  <w:num w:numId="14" w16cid:durableId="980840959">
    <w:abstractNumId w:val="10"/>
  </w:num>
  <w:num w:numId="15" w16cid:durableId="1322079389">
    <w:abstractNumId w:val="14"/>
  </w:num>
  <w:num w:numId="16" w16cid:durableId="354769752">
    <w:abstractNumId w:val="41"/>
  </w:num>
  <w:num w:numId="17" w16cid:durableId="1071542145">
    <w:abstractNumId w:val="25"/>
  </w:num>
  <w:num w:numId="18" w16cid:durableId="1523936917">
    <w:abstractNumId w:val="18"/>
  </w:num>
  <w:num w:numId="19" w16cid:durableId="204951734">
    <w:abstractNumId w:val="20"/>
  </w:num>
  <w:num w:numId="20" w16cid:durableId="1072196684">
    <w:abstractNumId w:val="0"/>
  </w:num>
  <w:num w:numId="21" w16cid:durableId="108625623">
    <w:abstractNumId w:val="21"/>
  </w:num>
  <w:num w:numId="22" w16cid:durableId="900017533">
    <w:abstractNumId w:val="43"/>
  </w:num>
  <w:num w:numId="23" w16cid:durableId="48845022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5314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6058046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53668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6757576">
    <w:abstractNumId w:val="35"/>
  </w:num>
  <w:num w:numId="28" w16cid:durableId="465005446">
    <w:abstractNumId w:val="3"/>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49362828">
    <w:abstractNumId w:val="9"/>
  </w:num>
  <w:num w:numId="30" w16cid:durableId="117340956">
    <w:abstractNumId w:val="27"/>
  </w:num>
  <w:num w:numId="31" w16cid:durableId="677583923">
    <w:abstractNumId w:val="16"/>
  </w:num>
  <w:num w:numId="32" w16cid:durableId="457988331">
    <w:abstractNumId w:val="3"/>
  </w:num>
  <w:num w:numId="33" w16cid:durableId="1239435417">
    <w:abstractNumId w:val="40"/>
  </w:num>
  <w:num w:numId="34" w16cid:durableId="1445030993">
    <w:abstractNumId w:val="32"/>
  </w:num>
  <w:num w:numId="35" w16cid:durableId="66340613">
    <w:abstractNumId w:val="42"/>
  </w:num>
  <w:num w:numId="36" w16cid:durableId="588386385">
    <w:abstractNumId w:val="13"/>
  </w:num>
  <w:num w:numId="37" w16cid:durableId="1717271587">
    <w:abstractNumId w:val="37"/>
  </w:num>
  <w:num w:numId="38" w16cid:durableId="792409237">
    <w:abstractNumId w:val="31"/>
  </w:num>
  <w:num w:numId="39" w16cid:durableId="1585064018">
    <w:abstractNumId w:val="22"/>
  </w:num>
  <w:num w:numId="40" w16cid:durableId="73750476">
    <w:abstractNumId w:val="33"/>
  </w:num>
  <w:num w:numId="41" w16cid:durableId="2030443848">
    <w:abstractNumId w:val="23"/>
  </w:num>
  <w:num w:numId="42" w16cid:durableId="2013335297">
    <w:abstractNumId w:val="1"/>
  </w:num>
  <w:num w:numId="43" w16cid:durableId="1462071625">
    <w:abstractNumId w:val="36"/>
  </w:num>
  <w:num w:numId="44" w16cid:durableId="1466461374">
    <w:abstractNumId w:val="11"/>
  </w:num>
  <w:num w:numId="45" w16cid:durableId="175271504">
    <w:abstractNumId w:val="12"/>
  </w:num>
  <w:num w:numId="46" w16cid:durableId="1322347634">
    <w:abstractNumId w:val="30"/>
  </w:num>
  <w:num w:numId="47" w16cid:durableId="306975241">
    <w:abstractNumId w:val="7"/>
  </w:num>
  <w:num w:numId="48" w16cid:durableId="6488225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310"/>
    <w:rsid w:val="0005399B"/>
    <w:rsid w:val="000557F7"/>
    <w:rsid w:val="0007270C"/>
    <w:rsid w:val="000733AE"/>
    <w:rsid w:val="00080545"/>
    <w:rsid w:val="000D7184"/>
    <w:rsid w:val="000E4325"/>
    <w:rsid w:val="00115869"/>
    <w:rsid w:val="00121C41"/>
    <w:rsid w:val="0013335A"/>
    <w:rsid w:val="001334F1"/>
    <w:rsid w:val="001A3112"/>
    <w:rsid w:val="001A3B88"/>
    <w:rsid w:val="001B14EA"/>
    <w:rsid w:val="001B34AB"/>
    <w:rsid w:val="001C03CD"/>
    <w:rsid w:val="001C2EF2"/>
    <w:rsid w:val="002060BB"/>
    <w:rsid w:val="0029513D"/>
    <w:rsid w:val="002D580A"/>
    <w:rsid w:val="002E0857"/>
    <w:rsid w:val="00360825"/>
    <w:rsid w:val="00362310"/>
    <w:rsid w:val="003672B9"/>
    <w:rsid w:val="003A1ACC"/>
    <w:rsid w:val="003A1D91"/>
    <w:rsid w:val="003A2036"/>
    <w:rsid w:val="003C5328"/>
    <w:rsid w:val="003D7A92"/>
    <w:rsid w:val="003E0C93"/>
    <w:rsid w:val="003F3322"/>
    <w:rsid w:val="00407E36"/>
    <w:rsid w:val="004526EF"/>
    <w:rsid w:val="00483BB1"/>
    <w:rsid w:val="004A459B"/>
    <w:rsid w:val="004C69F3"/>
    <w:rsid w:val="004F3A9A"/>
    <w:rsid w:val="00501688"/>
    <w:rsid w:val="00517B8D"/>
    <w:rsid w:val="00553BD3"/>
    <w:rsid w:val="00574881"/>
    <w:rsid w:val="005A1377"/>
    <w:rsid w:val="005B6D08"/>
    <w:rsid w:val="005D3454"/>
    <w:rsid w:val="00631A6E"/>
    <w:rsid w:val="006865FA"/>
    <w:rsid w:val="00691339"/>
    <w:rsid w:val="006B390B"/>
    <w:rsid w:val="006C0B83"/>
    <w:rsid w:val="006F7F3E"/>
    <w:rsid w:val="00711E86"/>
    <w:rsid w:val="00723104"/>
    <w:rsid w:val="00726C6A"/>
    <w:rsid w:val="00742521"/>
    <w:rsid w:val="00760C0F"/>
    <w:rsid w:val="0077750F"/>
    <w:rsid w:val="007B0BF5"/>
    <w:rsid w:val="007C3879"/>
    <w:rsid w:val="007D5DF4"/>
    <w:rsid w:val="00800C4F"/>
    <w:rsid w:val="00816095"/>
    <w:rsid w:val="00817B7F"/>
    <w:rsid w:val="00830DC8"/>
    <w:rsid w:val="0085140B"/>
    <w:rsid w:val="00852F8B"/>
    <w:rsid w:val="00885DCE"/>
    <w:rsid w:val="008C7113"/>
    <w:rsid w:val="008D38B1"/>
    <w:rsid w:val="008E67B9"/>
    <w:rsid w:val="008F558A"/>
    <w:rsid w:val="009220FE"/>
    <w:rsid w:val="0092252C"/>
    <w:rsid w:val="00950AD7"/>
    <w:rsid w:val="009806B3"/>
    <w:rsid w:val="00987D27"/>
    <w:rsid w:val="009F178A"/>
    <w:rsid w:val="00A249BF"/>
    <w:rsid w:val="00A438E7"/>
    <w:rsid w:val="00A50DC6"/>
    <w:rsid w:val="00A610A6"/>
    <w:rsid w:val="00A753B8"/>
    <w:rsid w:val="00A96A50"/>
    <w:rsid w:val="00AF75EE"/>
    <w:rsid w:val="00B027A0"/>
    <w:rsid w:val="00B03CA7"/>
    <w:rsid w:val="00B41210"/>
    <w:rsid w:val="00B4470B"/>
    <w:rsid w:val="00B60747"/>
    <w:rsid w:val="00B63C0B"/>
    <w:rsid w:val="00B740A3"/>
    <w:rsid w:val="00BA40ED"/>
    <w:rsid w:val="00BC22AF"/>
    <w:rsid w:val="00BCCD83"/>
    <w:rsid w:val="00C04E01"/>
    <w:rsid w:val="00C16DA9"/>
    <w:rsid w:val="00C17A65"/>
    <w:rsid w:val="00C272E3"/>
    <w:rsid w:val="00C43746"/>
    <w:rsid w:val="00C53E2D"/>
    <w:rsid w:val="00C7764D"/>
    <w:rsid w:val="00C8047D"/>
    <w:rsid w:val="00C86284"/>
    <w:rsid w:val="00CA179E"/>
    <w:rsid w:val="00CB7275"/>
    <w:rsid w:val="00CD5089"/>
    <w:rsid w:val="00CF103C"/>
    <w:rsid w:val="00D513E5"/>
    <w:rsid w:val="00D55B63"/>
    <w:rsid w:val="00D87ADC"/>
    <w:rsid w:val="00D92E0D"/>
    <w:rsid w:val="00DA5C36"/>
    <w:rsid w:val="00DB2E7D"/>
    <w:rsid w:val="00E230C3"/>
    <w:rsid w:val="00E37C00"/>
    <w:rsid w:val="00E52AEC"/>
    <w:rsid w:val="00E67CF0"/>
    <w:rsid w:val="00EB78D5"/>
    <w:rsid w:val="00EF64BC"/>
    <w:rsid w:val="00EF6F47"/>
    <w:rsid w:val="00F27BA9"/>
    <w:rsid w:val="00F31B1B"/>
    <w:rsid w:val="00F54476"/>
    <w:rsid w:val="00F64847"/>
    <w:rsid w:val="00F846CF"/>
    <w:rsid w:val="00FE32B2"/>
    <w:rsid w:val="00FF3A7C"/>
    <w:rsid w:val="01C97A46"/>
    <w:rsid w:val="01F720A1"/>
    <w:rsid w:val="01FD828E"/>
    <w:rsid w:val="020CAD25"/>
    <w:rsid w:val="02916CC3"/>
    <w:rsid w:val="029A1194"/>
    <w:rsid w:val="03B8DBA4"/>
    <w:rsid w:val="03CCE8DA"/>
    <w:rsid w:val="03EC6D1D"/>
    <w:rsid w:val="03F7FA63"/>
    <w:rsid w:val="0448EA66"/>
    <w:rsid w:val="046E49AE"/>
    <w:rsid w:val="046EC9EA"/>
    <w:rsid w:val="047CF263"/>
    <w:rsid w:val="053EF860"/>
    <w:rsid w:val="0545369B"/>
    <w:rsid w:val="0565B4F7"/>
    <w:rsid w:val="058F7091"/>
    <w:rsid w:val="05C0F6E7"/>
    <w:rsid w:val="05FD2134"/>
    <w:rsid w:val="06116643"/>
    <w:rsid w:val="070E891A"/>
    <w:rsid w:val="0726D947"/>
    <w:rsid w:val="07515C77"/>
    <w:rsid w:val="0788E294"/>
    <w:rsid w:val="08460563"/>
    <w:rsid w:val="0870C0BD"/>
    <w:rsid w:val="08EC8091"/>
    <w:rsid w:val="08FC34F7"/>
    <w:rsid w:val="091DC824"/>
    <w:rsid w:val="093B4994"/>
    <w:rsid w:val="0A3F7AB9"/>
    <w:rsid w:val="0AA5CC28"/>
    <w:rsid w:val="0AB7EC3C"/>
    <w:rsid w:val="0AFCD484"/>
    <w:rsid w:val="0B6BD349"/>
    <w:rsid w:val="0BD34135"/>
    <w:rsid w:val="0C7F78C3"/>
    <w:rsid w:val="0D2A54B8"/>
    <w:rsid w:val="0D459EA8"/>
    <w:rsid w:val="0E069C68"/>
    <w:rsid w:val="0EC1C3A4"/>
    <w:rsid w:val="0F0435B1"/>
    <w:rsid w:val="0F452033"/>
    <w:rsid w:val="0F935D01"/>
    <w:rsid w:val="0FEDDEE6"/>
    <w:rsid w:val="1003B2F1"/>
    <w:rsid w:val="10320DEE"/>
    <w:rsid w:val="1130A036"/>
    <w:rsid w:val="1168B135"/>
    <w:rsid w:val="11C73068"/>
    <w:rsid w:val="121FACDD"/>
    <w:rsid w:val="128F0466"/>
    <w:rsid w:val="12955A80"/>
    <w:rsid w:val="1323B125"/>
    <w:rsid w:val="136413BD"/>
    <w:rsid w:val="13A2FA4C"/>
    <w:rsid w:val="13AECCEF"/>
    <w:rsid w:val="1425B256"/>
    <w:rsid w:val="1445BFD6"/>
    <w:rsid w:val="144BD037"/>
    <w:rsid w:val="14625CC4"/>
    <w:rsid w:val="1562B073"/>
    <w:rsid w:val="15A39C74"/>
    <w:rsid w:val="178D9CFE"/>
    <w:rsid w:val="1816DEF7"/>
    <w:rsid w:val="1854C2CE"/>
    <w:rsid w:val="199A707D"/>
    <w:rsid w:val="19D3FB1C"/>
    <w:rsid w:val="1A6C245D"/>
    <w:rsid w:val="1AC54C06"/>
    <w:rsid w:val="1AC9149A"/>
    <w:rsid w:val="1B2EF114"/>
    <w:rsid w:val="1BFDC089"/>
    <w:rsid w:val="1C3F064E"/>
    <w:rsid w:val="1CF5834D"/>
    <w:rsid w:val="1D0399AF"/>
    <w:rsid w:val="1D79EADB"/>
    <w:rsid w:val="1DA654C2"/>
    <w:rsid w:val="1E09A982"/>
    <w:rsid w:val="1E1BACBB"/>
    <w:rsid w:val="1EC28453"/>
    <w:rsid w:val="207103C4"/>
    <w:rsid w:val="21708591"/>
    <w:rsid w:val="21B831BC"/>
    <w:rsid w:val="21C7C9F7"/>
    <w:rsid w:val="224BBE75"/>
    <w:rsid w:val="226FE5A0"/>
    <w:rsid w:val="228CEBA0"/>
    <w:rsid w:val="22E42244"/>
    <w:rsid w:val="251AFE08"/>
    <w:rsid w:val="253BE803"/>
    <w:rsid w:val="259D1AEB"/>
    <w:rsid w:val="25CD0252"/>
    <w:rsid w:val="26174424"/>
    <w:rsid w:val="266FD538"/>
    <w:rsid w:val="27731912"/>
    <w:rsid w:val="294978A0"/>
    <w:rsid w:val="2995BB96"/>
    <w:rsid w:val="2A61AE65"/>
    <w:rsid w:val="2ADC2D94"/>
    <w:rsid w:val="2B06CF6F"/>
    <w:rsid w:val="2B8EA4D9"/>
    <w:rsid w:val="2CE8E39D"/>
    <w:rsid w:val="2D2B0836"/>
    <w:rsid w:val="2E3A221E"/>
    <w:rsid w:val="2F0B55CB"/>
    <w:rsid w:val="2F3FD448"/>
    <w:rsid w:val="2F76EF00"/>
    <w:rsid w:val="2FAFF8BD"/>
    <w:rsid w:val="2FC7481B"/>
    <w:rsid w:val="3033E733"/>
    <w:rsid w:val="303D6E70"/>
    <w:rsid w:val="307BE452"/>
    <w:rsid w:val="309252A0"/>
    <w:rsid w:val="30E672B7"/>
    <w:rsid w:val="30FB2E34"/>
    <w:rsid w:val="31103986"/>
    <w:rsid w:val="31242E38"/>
    <w:rsid w:val="318B094E"/>
    <w:rsid w:val="31A8226B"/>
    <w:rsid w:val="31F79B76"/>
    <w:rsid w:val="32176997"/>
    <w:rsid w:val="32233FC6"/>
    <w:rsid w:val="32269069"/>
    <w:rsid w:val="3269015B"/>
    <w:rsid w:val="326A631C"/>
    <w:rsid w:val="32BB951A"/>
    <w:rsid w:val="33C4CCAD"/>
    <w:rsid w:val="348283DB"/>
    <w:rsid w:val="34A819B7"/>
    <w:rsid w:val="34CF95DF"/>
    <w:rsid w:val="35862070"/>
    <w:rsid w:val="3643CA6A"/>
    <w:rsid w:val="37ABBC0E"/>
    <w:rsid w:val="37B976B0"/>
    <w:rsid w:val="38D41B64"/>
    <w:rsid w:val="39E0153E"/>
    <w:rsid w:val="39FF6926"/>
    <w:rsid w:val="3A0B4279"/>
    <w:rsid w:val="3A4B3099"/>
    <w:rsid w:val="3A6077F5"/>
    <w:rsid w:val="3A96FB1F"/>
    <w:rsid w:val="3B12A974"/>
    <w:rsid w:val="3B2855FA"/>
    <w:rsid w:val="3B9FAE56"/>
    <w:rsid w:val="3BA6D8D5"/>
    <w:rsid w:val="3BC3158E"/>
    <w:rsid w:val="3C66FCC3"/>
    <w:rsid w:val="3CBB32E1"/>
    <w:rsid w:val="3CC4A9BC"/>
    <w:rsid w:val="3CF0CE90"/>
    <w:rsid w:val="3D56937B"/>
    <w:rsid w:val="3D639D5B"/>
    <w:rsid w:val="3D712A2B"/>
    <w:rsid w:val="3DA4C008"/>
    <w:rsid w:val="3DCEAE6F"/>
    <w:rsid w:val="3E9663CA"/>
    <w:rsid w:val="3ED48F1F"/>
    <w:rsid w:val="3F25E83C"/>
    <w:rsid w:val="3FB15978"/>
    <w:rsid w:val="3FEE8AD5"/>
    <w:rsid w:val="40A4EE23"/>
    <w:rsid w:val="41A61234"/>
    <w:rsid w:val="4220A6A4"/>
    <w:rsid w:val="42A38278"/>
    <w:rsid w:val="42B655DE"/>
    <w:rsid w:val="42C678FB"/>
    <w:rsid w:val="42D69E4F"/>
    <w:rsid w:val="431D6650"/>
    <w:rsid w:val="43D6C8E0"/>
    <w:rsid w:val="4407B920"/>
    <w:rsid w:val="45177B9B"/>
    <w:rsid w:val="454E78BE"/>
    <w:rsid w:val="45502AD4"/>
    <w:rsid w:val="45A12BED"/>
    <w:rsid w:val="46C99E09"/>
    <w:rsid w:val="475BA3DC"/>
    <w:rsid w:val="477B2395"/>
    <w:rsid w:val="47BDB21C"/>
    <w:rsid w:val="4882F6DB"/>
    <w:rsid w:val="48A0A9D8"/>
    <w:rsid w:val="48DF8388"/>
    <w:rsid w:val="4914B757"/>
    <w:rsid w:val="49A3A359"/>
    <w:rsid w:val="49EDB7FA"/>
    <w:rsid w:val="4A1C01E6"/>
    <w:rsid w:val="4A96DFA7"/>
    <w:rsid w:val="4AAF2894"/>
    <w:rsid w:val="4AFD05DD"/>
    <w:rsid w:val="4B00F992"/>
    <w:rsid w:val="4B1BB283"/>
    <w:rsid w:val="4B1DE9E9"/>
    <w:rsid w:val="4B3B585F"/>
    <w:rsid w:val="4BE962A9"/>
    <w:rsid w:val="4C156439"/>
    <w:rsid w:val="4C25376F"/>
    <w:rsid w:val="4C3CB6CB"/>
    <w:rsid w:val="4C4C33C8"/>
    <w:rsid w:val="4CDDF5C0"/>
    <w:rsid w:val="4DEF882C"/>
    <w:rsid w:val="4E1708F3"/>
    <w:rsid w:val="4ED4D112"/>
    <w:rsid w:val="4F5D7657"/>
    <w:rsid w:val="502244DC"/>
    <w:rsid w:val="5066456F"/>
    <w:rsid w:val="51231F4E"/>
    <w:rsid w:val="51B096BF"/>
    <w:rsid w:val="51BE292D"/>
    <w:rsid w:val="51C2DFAB"/>
    <w:rsid w:val="51FDAD0A"/>
    <w:rsid w:val="52133A92"/>
    <w:rsid w:val="52776D43"/>
    <w:rsid w:val="5320E780"/>
    <w:rsid w:val="5323A566"/>
    <w:rsid w:val="5329D165"/>
    <w:rsid w:val="5419F8BB"/>
    <w:rsid w:val="544CD606"/>
    <w:rsid w:val="55B5EC3B"/>
    <w:rsid w:val="5627F2E2"/>
    <w:rsid w:val="562EA299"/>
    <w:rsid w:val="5650C8BD"/>
    <w:rsid w:val="56849F5A"/>
    <w:rsid w:val="56CB49B9"/>
    <w:rsid w:val="56FA60A9"/>
    <w:rsid w:val="57291EE8"/>
    <w:rsid w:val="57BD1732"/>
    <w:rsid w:val="584C0AE5"/>
    <w:rsid w:val="58664206"/>
    <w:rsid w:val="59E086CA"/>
    <w:rsid w:val="5B0E6553"/>
    <w:rsid w:val="5C519F3C"/>
    <w:rsid w:val="5C8DA236"/>
    <w:rsid w:val="5CF22F53"/>
    <w:rsid w:val="5D1F17F8"/>
    <w:rsid w:val="5D277B38"/>
    <w:rsid w:val="5D549BE0"/>
    <w:rsid w:val="5D641D05"/>
    <w:rsid w:val="5D69576F"/>
    <w:rsid w:val="5DF2D411"/>
    <w:rsid w:val="5E7B8763"/>
    <w:rsid w:val="5EF8EEDC"/>
    <w:rsid w:val="5F27C808"/>
    <w:rsid w:val="5F28AED0"/>
    <w:rsid w:val="5F8A2E33"/>
    <w:rsid w:val="5FCE9BA0"/>
    <w:rsid w:val="60118E1F"/>
    <w:rsid w:val="607AA665"/>
    <w:rsid w:val="619656F3"/>
    <w:rsid w:val="61BAD549"/>
    <w:rsid w:val="61F32093"/>
    <w:rsid w:val="6278B6CC"/>
    <w:rsid w:val="629F12C3"/>
    <w:rsid w:val="62B1D08D"/>
    <w:rsid w:val="62E35777"/>
    <w:rsid w:val="62FEE54A"/>
    <w:rsid w:val="644843F4"/>
    <w:rsid w:val="647655BD"/>
    <w:rsid w:val="649C93A2"/>
    <w:rsid w:val="649FEA5E"/>
    <w:rsid w:val="64EA9802"/>
    <w:rsid w:val="65BCC293"/>
    <w:rsid w:val="65D4739E"/>
    <w:rsid w:val="6671CBA0"/>
    <w:rsid w:val="66E32B2A"/>
    <w:rsid w:val="6728DEE7"/>
    <w:rsid w:val="67CF58BE"/>
    <w:rsid w:val="68A0AC7E"/>
    <w:rsid w:val="69B1EC50"/>
    <w:rsid w:val="6A54D0EF"/>
    <w:rsid w:val="6A695A17"/>
    <w:rsid w:val="6AB48660"/>
    <w:rsid w:val="6AB7222C"/>
    <w:rsid w:val="6B2B887E"/>
    <w:rsid w:val="6B41D178"/>
    <w:rsid w:val="6B5C3276"/>
    <w:rsid w:val="6B731499"/>
    <w:rsid w:val="6B7CAA83"/>
    <w:rsid w:val="6C0E9BE8"/>
    <w:rsid w:val="6C509887"/>
    <w:rsid w:val="6C6005C3"/>
    <w:rsid w:val="6C8E5D44"/>
    <w:rsid w:val="6CB36E3B"/>
    <w:rsid w:val="6CBECAB0"/>
    <w:rsid w:val="6CDE1266"/>
    <w:rsid w:val="6DDBDFD2"/>
    <w:rsid w:val="6DF0A436"/>
    <w:rsid w:val="6E5E0808"/>
    <w:rsid w:val="6EAA02EE"/>
    <w:rsid w:val="6F84157B"/>
    <w:rsid w:val="6FA54DC5"/>
    <w:rsid w:val="6FCFF919"/>
    <w:rsid w:val="6FFA2FD8"/>
    <w:rsid w:val="703E95C8"/>
    <w:rsid w:val="70580975"/>
    <w:rsid w:val="70F0D42C"/>
    <w:rsid w:val="70FC84C1"/>
    <w:rsid w:val="710EE5B3"/>
    <w:rsid w:val="71198721"/>
    <w:rsid w:val="712649C5"/>
    <w:rsid w:val="713514C9"/>
    <w:rsid w:val="71D406BC"/>
    <w:rsid w:val="720B3D0B"/>
    <w:rsid w:val="7241CAE5"/>
    <w:rsid w:val="72882A2D"/>
    <w:rsid w:val="72D8B79B"/>
    <w:rsid w:val="72E92019"/>
    <w:rsid w:val="7334819B"/>
    <w:rsid w:val="73433DB9"/>
    <w:rsid w:val="73A3C6AC"/>
    <w:rsid w:val="73A54B0D"/>
    <w:rsid w:val="73FE5E10"/>
    <w:rsid w:val="740E07A9"/>
    <w:rsid w:val="7502ACC6"/>
    <w:rsid w:val="750B1006"/>
    <w:rsid w:val="755FBF76"/>
    <w:rsid w:val="759DAA99"/>
    <w:rsid w:val="75B8FF2D"/>
    <w:rsid w:val="75EEB419"/>
    <w:rsid w:val="762DFB8A"/>
    <w:rsid w:val="766FD1B6"/>
    <w:rsid w:val="772716D1"/>
    <w:rsid w:val="7871240B"/>
    <w:rsid w:val="78E601CB"/>
    <w:rsid w:val="790048B0"/>
    <w:rsid w:val="790D2D69"/>
    <w:rsid w:val="791199E6"/>
    <w:rsid w:val="797EAECD"/>
    <w:rsid w:val="79B183A7"/>
    <w:rsid w:val="79EC9A1B"/>
    <w:rsid w:val="7A408A76"/>
    <w:rsid w:val="7AD42CAA"/>
    <w:rsid w:val="7BD46B1B"/>
    <w:rsid w:val="7C6EA6FF"/>
    <w:rsid w:val="7C706320"/>
    <w:rsid w:val="7CA0E028"/>
    <w:rsid w:val="7CDAC12F"/>
    <w:rsid w:val="7D204A88"/>
    <w:rsid w:val="7D2359D4"/>
    <w:rsid w:val="7E2F6C2A"/>
    <w:rsid w:val="7E51B03C"/>
    <w:rsid w:val="7E6100E7"/>
    <w:rsid w:val="7E6CE114"/>
    <w:rsid w:val="7F591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05365"/>
  <w15:docId w15:val="{8C75A8D3-9BD2-4E6B-B123-6886A6271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3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62310"/>
    <w:pPr>
      <w:keepNext/>
      <w:jc w:val="center"/>
      <w:outlineLvl w:val="0"/>
    </w:pPr>
    <w:rPr>
      <w:rFonts w:ascii="Arial" w:hAnsi="Arial" w:cs="Arial"/>
      <w:sz w:val="28"/>
      <w:szCs w:val="28"/>
    </w:rPr>
  </w:style>
  <w:style w:type="paragraph" w:styleId="Heading6">
    <w:name w:val="heading 6"/>
    <w:basedOn w:val="Normal"/>
    <w:next w:val="Normal"/>
    <w:link w:val="Heading6Char"/>
    <w:uiPriority w:val="9"/>
    <w:semiHidden/>
    <w:unhideWhenUsed/>
    <w:qFormat/>
    <w:rsid w:val="00816095"/>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2310"/>
    <w:rPr>
      <w:rFonts w:ascii="Arial" w:eastAsia="Times New Roman" w:hAnsi="Arial" w:cs="Arial"/>
      <w:sz w:val="28"/>
      <w:szCs w:val="28"/>
    </w:rPr>
  </w:style>
  <w:style w:type="character" w:customStyle="1" w:styleId="Heading6Char">
    <w:name w:val="Heading 6 Char"/>
    <w:basedOn w:val="DefaultParagraphFont"/>
    <w:link w:val="Heading6"/>
    <w:uiPriority w:val="9"/>
    <w:semiHidden/>
    <w:rsid w:val="00816095"/>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816095"/>
    <w:pPr>
      <w:spacing w:before="100" w:beforeAutospacing="1" w:after="100" w:afterAutospacing="1"/>
    </w:pPr>
  </w:style>
  <w:style w:type="paragraph" w:styleId="ListParagraph">
    <w:name w:val="List Paragraph"/>
    <w:basedOn w:val="Normal"/>
    <w:uiPriority w:val="34"/>
    <w:qFormat/>
    <w:rsid w:val="005A1377"/>
    <w:pPr>
      <w:ind w:left="720"/>
      <w:contextualSpacing/>
    </w:pPr>
  </w:style>
  <w:style w:type="character" w:styleId="CommentReference">
    <w:name w:val="annotation reference"/>
    <w:basedOn w:val="DefaultParagraphFont"/>
    <w:uiPriority w:val="99"/>
    <w:semiHidden/>
    <w:unhideWhenUsed/>
    <w:rsid w:val="00C86284"/>
    <w:rPr>
      <w:sz w:val="16"/>
      <w:szCs w:val="16"/>
    </w:rPr>
  </w:style>
  <w:style w:type="paragraph" w:styleId="CommentText">
    <w:name w:val="annotation text"/>
    <w:basedOn w:val="Normal"/>
    <w:link w:val="CommentTextChar"/>
    <w:uiPriority w:val="99"/>
    <w:semiHidden/>
    <w:unhideWhenUsed/>
    <w:rsid w:val="00C86284"/>
    <w:rPr>
      <w:sz w:val="20"/>
      <w:szCs w:val="20"/>
    </w:rPr>
  </w:style>
  <w:style w:type="character" w:customStyle="1" w:styleId="CommentTextChar">
    <w:name w:val="Comment Text Char"/>
    <w:basedOn w:val="DefaultParagraphFont"/>
    <w:link w:val="CommentText"/>
    <w:uiPriority w:val="99"/>
    <w:semiHidden/>
    <w:rsid w:val="00C8628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86284"/>
    <w:rPr>
      <w:b/>
      <w:bCs/>
    </w:rPr>
  </w:style>
  <w:style w:type="character" w:customStyle="1" w:styleId="CommentSubjectChar">
    <w:name w:val="Comment Subject Char"/>
    <w:basedOn w:val="CommentTextChar"/>
    <w:link w:val="CommentSubject"/>
    <w:uiPriority w:val="99"/>
    <w:semiHidden/>
    <w:rsid w:val="00C8628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862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6284"/>
    <w:rPr>
      <w:rFonts w:ascii="Segoe UI" w:eastAsia="Times New Roman" w:hAnsi="Segoe UI" w:cs="Segoe UI"/>
      <w:sz w:val="18"/>
      <w:szCs w:val="18"/>
    </w:rPr>
  </w:style>
  <w:style w:type="table" w:styleId="TableGrid">
    <w:name w:val="Table Grid"/>
    <w:basedOn w:val="TableNormal"/>
    <w:uiPriority w:val="59"/>
    <w:rsid w:val="00055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2CE8E39D"/>
    <w:rPr>
      <w:color w:val="0000FF"/>
      <w:u w:val="single"/>
    </w:rPr>
  </w:style>
  <w:style w:type="paragraph" w:styleId="Header">
    <w:name w:val="header"/>
    <w:basedOn w:val="Normal"/>
    <w:link w:val="HeaderChar"/>
    <w:uiPriority w:val="99"/>
    <w:unhideWhenUsed/>
    <w:rsid w:val="00CA179E"/>
    <w:pPr>
      <w:tabs>
        <w:tab w:val="center" w:pos="4680"/>
        <w:tab w:val="right" w:pos="9360"/>
      </w:tabs>
    </w:pPr>
  </w:style>
  <w:style w:type="character" w:customStyle="1" w:styleId="HeaderChar">
    <w:name w:val="Header Char"/>
    <w:basedOn w:val="DefaultParagraphFont"/>
    <w:link w:val="Header"/>
    <w:uiPriority w:val="99"/>
    <w:rsid w:val="00CA179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A179E"/>
    <w:pPr>
      <w:tabs>
        <w:tab w:val="center" w:pos="4680"/>
        <w:tab w:val="right" w:pos="9360"/>
      </w:tabs>
    </w:pPr>
  </w:style>
  <w:style w:type="character" w:customStyle="1" w:styleId="FooterChar">
    <w:name w:val="Footer Char"/>
    <w:basedOn w:val="DefaultParagraphFont"/>
    <w:link w:val="Footer"/>
    <w:uiPriority w:val="99"/>
    <w:rsid w:val="00CA179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999762">
      <w:bodyDiv w:val="1"/>
      <w:marLeft w:val="0"/>
      <w:marRight w:val="0"/>
      <w:marTop w:val="0"/>
      <w:marBottom w:val="0"/>
      <w:divBdr>
        <w:top w:val="none" w:sz="0" w:space="0" w:color="auto"/>
        <w:left w:val="none" w:sz="0" w:space="0" w:color="auto"/>
        <w:bottom w:val="none" w:sz="0" w:space="0" w:color="auto"/>
        <w:right w:val="none" w:sz="0" w:space="0" w:color="auto"/>
      </w:divBdr>
    </w:div>
    <w:div w:id="430393573">
      <w:bodyDiv w:val="1"/>
      <w:marLeft w:val="0"/>
      <w:marRight w:val="0"/>
      <w:marTop w:val="0"/>
      <w:marBottom w:val="0"/>
      <w:divBdr>
        <w:top w:val="none" w:sz="0" w:space="0" w:color="auto"/>
        <w:left w:val="none" w:sz="0" w:space="0" w:color="auto"/>
        <w:bottom w:val="none" w:sz="0" w:space="0" w:color="auto"/>
        <w:right w:val="none" w:sz="0" w:space="0" w:color="auto"/>
      </w:divBdr>
    </w:div>
    <w:div w:id="886647248">
      <w:bodyDiv w:val="1"/>
      <w:marLeft w:val="0"/>
      <w:marRight w:val="0"/>
      <w:marTop w:val="0"/>
      <w:marBottom w:val="0"/>
      <w:divBdr>
        <w:top w:val="none" w:sz="0" w:space="0" w:color="auto"/>
        <w:left w:val="none" w:sz="0" w:space="0" w:color="auto"/>
        <w:bottom w:val="none" w:sz="0" w:space="0" w:color="auto"/>
        <w:right w:val="none" w:sz="0" w:space="0" w:color="auto"/>
      </w:divBdr>
    </w:div>
    <w:div w:id="933706364">
      <w:bodyDiv w:val="1"/>
      <w:marLeft w:val="0"/>
      <w:marRight w:val="0"/>
      <w:marTop w:val="0"/>
      <w:marBottom w:val="0"/>
      <w:divBdr>
        <w:top w:val="none" w:sz="0" w:space="0" w:color="auto"/>
        <w:left w:val="none" w:sz="0" w:space="0" w:color="auto"/>
        <w:bottom w:val="none" w:sz="0" w:space="0" w:color="auto"/>
        <w:right w:val="none" w:sz="0" w:space="0" w:color="auto"/>
      </w:divBdr>
    </w:div>
    <w:div w:id="1363555922">
      <w:bodyDiv w:val="1"/>
      <w:marLeft w:val="0"/>
      <w:marRight w:val="0"/>
      <w:marTop w:val="0"/>
      <w:marBottom w:val="0"/>
      <w:divBdr>
        <w:top w:val="none" w:sz="0" w:space="0" w:color="auto"/>
        <w:left w:val="none" w:sz="0" w:space="0" w:color="auto"/>
        <w:bottom w:val="none" w:sz="0" w:space="0" w:color="auto"/>
        <w:right w:val="none" w:sz="0" w:space="0" w:color="auto"/>
      </w:divBdr>
    </w:div>
    <w:div w:id="1443693233">
      <w:bodyDiv w:val="1"/>
      <w:marLeft w:val="0"/>
      <w:marRight w:val="0"/>
      <w:marTop w:val="0"/>
      <w:marBottom w:val="0"/>
      <w:divBdr>
        <w:top w:val="none" w:sz="0" w:space="0" w:color="auto"/>
        <w:left w:val="none" w:sz="0" w:space="0" w:color="auto"/>
        <w:bottom w:val="none" w:sz="0" w:space="0" w:color="auto"/>
        <w:right w:val="none" w:sz="0" w:space="0" w:color="auto"/>
      </w:divBdr>
    </w:div>
    <w:div w:id="1845783068">
      <w:bodyDiv w:val="1"/>
      <w:marLeft w:val="0"/>
      <w:marRight w:val="0"/>
      <w:marTop w:val="0"/>
      <w:marBottom w:val="0"/>
      <w:divBdr>
        <w:top w:val="none" w:sz="0" w:space="0" w:color="auto"/>
        <w:left w:val="none" w:sz="0" w:space="0" w:color="auto"/>
        <w:bottom w:val="none" w:sz="0" w:space="0" w:color="auto"/>
        <w:right w:val="none" w:sz="0" w:space="0" w:color="auto"/>
      </w:divBdr>
    </w:div>
    <w:div w:id="201530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eginfo.legislature.ca.gov/faces/billNavClient.xhtml?bill_id=201720180AB2291" TargetMode="External"/><Relationship Id="rId18" Type="http://schemas.openxmlformats.org/officeDocument/2006/relationships/hyperlink" Target="https://leginfo.legislature.ca.gov/faces/billNavClient.xhtml?bill_id=202520260SB848"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leginfo.legislature.ca.gov/faces/codes_displaySection.xhtml?lawCode=EDC&amp;sectionNum=60010" TargetMode="External"/><Relationship Id="rId17" Type="http://schemas.openxmlformats.org/officeDocument/2006/relationships/hyperlink" Target="https://leginfo.legislature.ca.gov/faces/billNavClient.xhtml?bill_id=202520260SB568" TargetMode="External"/><Relationship Id="rId2" Type="http://schemas.openxmlformats.org/officeDocument/2006/relationships/customXml" Target="../customXml/item2.xml"/><Relationship Id="rId16" Type="http://schemas.openxmlformats.org/officeDocument/2006/relationships/hyperlink" Target="https://leginfo.legislature.ca.gov/faces/billNavClient.xhtml?bill_id=202520260AB96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eginfo.legislature.ca.gov/faces/codes_displaySection.xhtml?lawCode=EDC&amp;sectionNum=51865.&amp;article=14.5." TargetMode="External"/><Relationship Id="rId5" Type="http://schemas.openxmlformats.org/officeDocument/2006/relationships/styles" Target="styles.xml"/><Relationship Id="rId15" Type="http://schemas.openxmlformats.org/officeDocument/2006/relationships/hyperlink" Target="https://leginfo.legislature.ca.gov/faces/billTextClient.xhtml?bill_id=202320240AB2968" TargetMode="Externa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eginfo.legislature.ca.gov/faces/billNavClient.xhtml?bill_id=202320240AB9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e0e13b9-9cf5-4f00-bd7f-b233fa826a68" xsi:nil="true"/>
    <lcf76f155ced4ddcb4097134ff3c332f xmlns="47cb3d4b-ce29-4b52-ae9c-d1c231288ec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4D4243AB264545962EDDA63A1B0757" ma:contentTypeVersion="21" ma:contentTypeDescription="Create a new document." ma:contentTypeScope="" ma:versionID="79043a5c86bf1ff96129d4486513fb1b">
  <xsd:schema xmlns:xsd="http://www.w3.org/2001/XMLSchema" xmlns:xs="http://www.w3.org/2001/XMLSchema" xmlns:p="http://schemas.microsoft.com/office/2006/metadata/properties" xmlns:ns1="http://schemas.microsoft.com/sharepoint/v3" xmlns:ns2="47cb3d4b-ce29-4b52-ae9c-d1c231288ecd" xmlns:ns3="6e0e13b9-9cf5-4f00-bd7f-b233fa826a68" targetNamespace="http://schemas.microsoft.com/office/2006/metadata/properties" ma:root="true" ma:fieldsID="97fa1d51b06a7129102be3e290b0363c" ns1:_="" ns2:_="" ns3:_="">
    <xsd:import namespace="http://schemas.microsoft.com/sharepoint/v3"/>
    <xsd:import namespace="47cb3d4b-ce29-4b52-ae9c-d1c231288ecd"/>
    <xsd:import namespace="6e0e13b9-9cf5-4f00-bd7f-b233fa826a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cb3d4b-ce29-4b52-ae9c-d1c231288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8993dc-a5ac-492e-b6f5-7a8c8ec866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0e13b9-9cf5-4f00-bd7f-b233fa826a6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74a4495-d09e-43a9-9907-6e4eb4c21bc2}" ma:internalName="TaxCatchAll" ma:showField="CatchAllData" ma:web="6e0e13b9-9cf5-4f00-bd7f-b233fa826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4EA2EE-0C97-4D81-8847-C84EAFE431BB}">
  <ds:schemaRefs>
    <ds:schemaRef ds:uri="http://schemas.microsoft.com/sharepoint/v3/contenttype/forms"/>
  </ds:schemaRefs>
</ds:datastoreItem>
</file>

<file path=customXml/itemProps2.xml><?xml version="1.0" encoding="utf-8"?>
<ds:datastoreItem xmlns:ds="http://schemas.openxmlformats.org/officeDocument/2006/customXml" ds:itemID="{97509E5B-3233-4C00-9B33-21BEA36AE334}">
  <ds:schemaRefs>
    <ds:schemaRef ds:uri="http://schemas.microsoft.com/office/2006/metadata/properties"/>
    <ds:schemaRef ds:uri="http://schemas.microsoft.com/office/infopath/2007/PartnerControls"/>
    <ds:schemaRef ds:uri="http://schemas.microsoft.com/sharepoint/v3"/>
    <ds:schemaRef ds:uri="6e0e13b9-9cf5-4f00-bd7f-b233fa826a68"/>
    <ds:schemaRef ds:uri="47cb3d4b-ce29-4b52-ae9c-d1c231288ecd"/>
  </ds:schemaRefs>
</ds:datastoreItem>
</file>

<file path=customXml/itemProps3.xml><?xml version="1.0" encoding="utf-8"?>
<ds:datastoreItem xmlns:ds="http://schemas.openxmlformats.org/officeDocument/2006/customXml" ds:itemID="{A2E22D5B-F136-4A65-A65B-6705F61FE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cb3d4b-ce29-4b52-ae9c-d1c231288ecd"/>
    <ds:schemaRef ds:uri="6e0e13b9-9cf5-4f00-bd7f-b233fa826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6129</Words>
  <Characters>34937</Characters>
  <Application>Microsoft Office Word</Application>
  <DocSecurity>0</DocSecurity>
  <Lines>291</Lines>
  <Paragraphs>81</Paragraphs>
  <ScaleCrop>false</ScaleCrop>
  <Company/>
  <LinksUpToDate>false</LinksUpToDate>
  <CharactersWithSpaces>40985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Mueller</dc:creator>
  <cp:keywords/>
  <cp:lastModifiedBy>Tara Molina</cp:lastModifiedBy>
  <cp:revision>2</cp:revision>
  <dcterms:created xsi:type="dcterms:W3CDTF">2026-07-27T22:13:00Z</dcterms:created>
  <dcterms:modified xsi:type="dcterms:W3CDTF">2026-07-27T22:13:00Z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0x010100204D4243AB264545962EDDA63A1B0757</vt:lpwstr>
  </property>
  <property fmtid="{D5CDD505-2E9C-101B-9397-08002B2CF9AE}" pid="3" name="Order">
    <vt:r8>110000</vt:r8>
  </property>
  <property fmtid="{D5CDD505-2E9C-101B-9397-08002B2CF9AE}" pid="4" name="MediaServiceImageTags">
    <vt:lpwstr/>
  </property>
  <property fmtid="{D5CDD505-2E9C-101B-9397-08002B2CF9AE}" pid="5" name="docLang">
    <vt:lpwstr>en</vt:lpwstr>
  </property>
</Properties>
</file>