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DF4EF" w14:textId="68583AE3" w:rsidR="00FF5932" w:rsidRDefault="00EC48D6">
      <w:pPr>
        <w:spacing w:after="289" w:line="259" w:lineRule="auto"/>
        <w:ind w:left="4830" w:firstLine="0"/>
      </w:pPr>
      <w:r>
        <w:softHyphen/>
      </w:r>
      <w:r>
        <w:softHyphen/>
      </w:r>
      <w:r>
        <w:softHyphen/>
      </w:r>
      <w:r>
        <w:softHyphen/>
      </w:r>
      <w:r w:rsidR="00035EF9">
        <w:rPr>
          <w:noProof/>
        </w:rPr>
        <w:drawing>
          <wp:inline distT="0" distB="0" distL="0" distR="0" wp14:anchorId="081A8B85" wp14:editId="7D673000">
            <wp:extent cx="2619375" cy="704850"/>
            <wp:effectExtent l="0" t="0" r="0" b="0"/>
            <wp:docPr id="480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2619375" cy="704850"/>
                    </a:xfrm>
                    <a:prstGeom prst="rect">
                      <a:avLst/>
                    </a:prstGeom>
                    <a:ln/>
                  </pic:spPr>
                </pic:pic>
              </a:graphicData>
            </a:graphic>
          </wp:inline>
        </w:drawing>
      </w:r>
    </w:p>
    <w:p w14:paraId="1BFA6CF0" w14:textId="77777777" w:rsidR="00FF5932" w:rsidRDefault="00035EF9">
      <w:pPr>
        <w:spacing w:after="0" w:line="259" w:lineRule="auto"/>
        <w:ind w:left="70" w:right="15" w:firstLine="0"/>
        <w:jc w:val="center"/>
      </w:pPr>
      <w:r>
        <w:rPr>
          <w:b/>
          <w:sz w:val="32"/>
          <w:szCs w:val="32"/>
        </w:rPr>
        <w:t>LEA Plan for Safe Return to In-Person Instruction and Continuity of Service Pursuant to the Federal</w:t>
      </w:r>
    </w:p>
    <w:p w14:paraId="7131ED41" w14:textId="77777777" w:rsidR="00FF5932" w:rsidRDefault="00035EF9">
      <w:pPr>
        <w:spacing w:after="117" w:line="259" w:lineRule="auto"/>
        <w:ind w:left="70" w:firstLine="0"/>
        <w:jc w:val="center"/>
      </w:pPr>
      <w:r>
        <w:rPr>
          <w:b/>
          <w:sz w:val="32"/>
          <w:szCs w:val="32"/>
        </w:rPr>
        <w:t>American Rescue Plan Act, Section 2001(i)</w:t>
      </w:r>
    </w:p>
    <w:p w14:paraId="2367CE0D" w14:textId="77777777" w:rsidR="00FF5932" w:rsidRDefault="00035EF9">
      <w:pPr>
        <w:spacing w:after="84" w:line="259" w:lineRule="auto"/>
        <w:ind w:left="0" w:firstLine="0"/>
      </w:pPr>
      <w:r>
        <w:rPr>
          <w:b/>
          <w:sz w:val="28"/>
          <w:szCs w:val="28"/>
        </w:rPr>
        <w:t>Introduction and Background</w:t>
      </w:r>
    </w:p>
    <w:p w14:paraId="605890E1" w14:textId="77777777" w:rsidR="00FF5932" w:rsidRDefault="00035EF9">
      <w:pPr>
        <w:spacing w:after="19"/>
        <w:ind w:left="-5" w:firstLine="0"/>
      </w:pPr>
      <w:r>
        <w:t>As announced in the New Jersey Department of Education (NJDOE)’</w:t>
      </w:r>
      <w:hyperlink r:id="rId6">
        <w:r>
          <w:t>s</w:t>
        </w:r>
      </w:hyperlink>
      <w:r>
        <w:t xml:space="preserve"> </w:t>
      </w:r>
      <w:hyperlink r:id="rId7">
        <w:r>
          <w:rPr>
            <w:color w:val="0000FF"/>
            <w:u w:val="single"/>
          </w:rPr>
          <w:t>April</w:t>
        </w:r>
      </w:hyperlink>
      <w:r>
        <w:rPr>
          <w:color w:val="0000FF"/>
          <w:u w:val="single"/>
        </w:rPr>
        <w:t xml:space="preserve"> </w:t>
      </w:r>
      <w:hyperlink r:id="rId8">
        <w:r>
          <w:rPr>
            <w:color w:val="0000FF"/>
            <w:u w:val="single"/>
          </w:rPr>
          <w:t>28,</w:t>
        </w:r>
      </w:hyperlink>
      <w:r>
        <w:rPr>
          <w:color w:val="0000FF"/>
          <w:u w:val="single"/>
        </w:rPr>
        <w:t xml:space="preserve"> </w:t>
      </w:r>
      <w:hyperlink r:id="rId9">
        <w:r>
          <w:rPr>
            <w:color w:val="0000FF"/>
            <w:u w:val="single"/>
          </w:rPr>
          <w:t>2021</w:t>
        </w:r>
      </w:hyperlink>
      <w:r>
        <w:rPr>
          <w:color w:val="0000FF"/>
          <w:u w:val="single"/>
        </w:rPr>
        <w:t xml:space="preserve"> </w:t>
      </w:r>
      <w:hyperlink r:id="rId10">
        <w:r>
          <w:rPr>
            <w:color w:val="0000FF"/>
            <w:u w:val="single"/>
          </w:rPr>
          <w:t>broadcast</w:t>
        </w:r>
      </w:hyperlink>
      <w:hyperlink r:id="rId11">
        <w:r>
          <w:t>,</w:t>
        </w:r>
      </w:hyperlink>
      <w:r>
        <w:t xml:space="preserve"> in March 2021 President Biden signed the Federa</w:t>
      </w:r>
      <w:hyperlink r:id="rId12">
        <w:r>
          <w:t>l</w:t>
        </w:r>
      </w:hyperlink>
    </w:p>
    <w:p w14:paraId="40BADE81" w14:textId="77777777" w:rsidR="00FF5932" w:rsidRDefault="00000000">
      <w:pPr>
        <w:spacing w:after="11"/>
        <w:ind w:left="-5" w:firstLine="0"/>
      </w:pPr>
      <w:hyperlink r:id="rId13">
        <w:r w:rsidR="00035EF9">
          <w:rPr>
            <w:color w:val="0000FF"/>
            <w:u w:val="single"/>
          </w:rPr>
          <w:t>American</w:t>
        </w:r>
      </w:hyperlink>
      <w:r w:rsidR="00035EF9">
        <w:rPr>
          <w:color w:val="0000FF"/>
          <w:u w:val="single"/>
        </w:rPr>
        <w:t xml:space="preserve"> </w:t>
      </w:r>
      <w:hyperlink r:id="rId14">
        <w:r w:rsidR="00035EF9">
          <w:rPr>
            <w:color w:val="0000FF"/>
            <w:u w:val="single"/>
          </w:rPr>
          <w:t>Rescue</w:t>
        </w:r>
      </w:hyperlink>
      <w:r w:rsidR="00035EF9">
        <w:rPr>
          <w:color w:val="0000FF"/>
          <w:u w:val="single"/>
        </w:rPr>
        <w:t xml:space="preserve"> </w:t>
      </w:r>
      <w:hyperlink r:id="rId15">
        <w:r w:rsidR="00035EF9">
          <w:rPr>
            <w:color w:val="0000FF"/>
            <w:u w:val="single"/>
          </w:rPr>
          <w:t>Plan</w:t>
        </w:r>
      </w:hyperlink>
      <w:r w:rsidR="00035EF9">
        <w:rPr>
          <w:color w:val="0000FF"/>
          <w:u w:val="single"/>
        </w:rPr>
        <w:t xml:space="preserve"> </w:t>
      </w:r>
      <w:hyperlink r:id="rId16">
        <w:r w:rsidR="00035EF9">
          <w:rPr>
            <w:color w:val="0000FF"/>
            <w:u w:val="single"/>
          </w:rPr>
          <w:t>(ARP)</w:t>
        </w:r>
      </w:hyperlink>
      <w:r w:rsidR="00035EF9">
        <w:rPr>
          <w:color w:val="0000FF"/>
          <w:u w:val="single"/>
        </w:rPr>
        <w:t xml:space="preserve"> </w:t>
      </w:r>
      <w:hyperlink r:id="rId17">
        <w:r w:rsidR="00035EF9">
          <w:rPr>
            <w:color w:val="0000FF"/>
            <w:u w:val="single"/>
          </w:rPr>
          <w:t>Act</w:t>
        </w:r>
      </w:hyperlink>
      <w:hyperlink r:id="rId18">
        <w:r w:rsidR="00035EF9">
          <w:t>,</w:t>
        </w:r>
      </w:hyperlink>
      <w:r w:rsidR="00035EF9">
        <w:t xml:space="preserve"> Public Law 117-2, into law. The ARP Act provides an additional $122 billion in Elementary and Secondary School Emergency Relief (ARP ESSER) to States and school districts to help safely reopen, sustain the safe operation of schools, and address the impacts of the</w:t>
      </w:r>
    </w:p>
    <w:p w14:paraId="5BF6E1BD" w14:textId="77777777" w:rsidR="00FF5932" w:rsidRDefault="00035EF9">
      <w:pPr>
        <w:spacing w:after="218" w:line="261" w:lineRule="auto"/>
        <w:ind w:left="-5" w:right="-4" w:firstLine="0"/>
        <w:jc w:val="both"/>
      </w:pPr>
      <w:r>
        <w:t xml:space="preserve">COVID-19 pandemic on the nation’s students. As with the previous ESSER funds available under the Coronavirus Aid, Relief and Economic Security (CARES) Act, and the Coronavirus Response and Relief Supplemental Appropriations Act (CRRSA), the purpose of the additional funding is to support local educational agencies (LEAs) in preparing for and responding to the impacts of COVID-19 on educators, students, and families. Additional information on ARP ESSER may be found in the NJDOE’s </w:t>
      </w:r>
      <w:hyperlink r:id="rId19">
        <w:r>
          <w:rPr>
            <w:color w:val="0000FF"/>
            <w:u w:val="single"/>
          </w:rPr>
          <w:t>funding comparison</w:t>
        </w:r>
      </w:hyperlink>
      <w:r>
        <w:rPr>
          <w:color w:val="0000FF"/>
          <w:u w:val="single"/>
        </w:rPr>
        <w:t xml:space="preserve"> </w:t>
      </w:r>
      <w:hyperlink r:id="rId20">
        <w:r>
          <w:rPr>
            <w:color w:val="0000FF"/>
            <w:u w:val="single"/>
          </w:rPr>
          <w:t>fact sheet</w:t>
        </w:r>
      </w:hyperlink>
      <w:hyperlink r:id="rId21">
        <w:r>
          <w:t>.</w:t>
        </w:r>
      </w:hyperlink>
    </w:p>
    <w:p w14:paraId="293EF890" w14:textId="77777777" w:rsidR="00FF5932" w:rsidRDefault="00035EF9">
      <w:pPr>
        <w:spacing w:after="3" w:line="261" w:lineRule="auto"/>
        <w:ind w:left="-5" w:right="-4" w:firstLine="0"/>
        <w:jc w:val="both"/>
      </w:pPr>
      <w:r>
        <w:t>Section 2001(i)(1) of the ARP Act requires each LEA that receives ARP ESSER funds to develop and make publicly available on the LEA’s website, no later than 30 days after receiving ARP ESSER funds, a plan for the safe return to in-person instruction and continuity of services for all schools (Safe Return Plan) A Safe Return Plan is required of all fund recipients, including those that have already returned to in-person instruction. Section 2001(i)(2) of the</w:t>
      </w:r>
    </w:p>
    <w:p w14:paraId="6FD26B2D" w14:textId="77777777" w:rsidR="00FF5932" w:rsidRDefault="00035EF9">
      <w:pPr>
        <w:spacing w:after="227"/>
        <w:ind w:left="-5" w:firstLine="0"/>
      </w:pPr>
      <w:r>
        <w:t xml:space="preserve">ARP Act further requires that the LEA seek public comment on the Safe Return Plan and take those comments into account in finalization of the Safe Return Plan. Under the interim final requirements published in </w:t>
      </w:r>
      <w:hyperlink r:id="rId22">
        <w:r>
          <w:rPr>
            <w:color w:val="0000FF"/>
            <w:u w:val="single"/>
          </w:rPr>
          <w:t>Volume</w:t>
        </w:r>
      </w:hyperlink>
      <w:r>
        <w:rPr>
          <w:color w:val="0000FF"/>
          <w:u w:val="single"/>
        </w:rPr>
        <w:t xml:space="preserve"> </w:t>
      </w:r>
      <w:hyperlink r:id="rId23">
        <w:r>
          <w:rPr>
            <w:color w:val="0000FF"/>
            <w:u w:val="single"/>
          </w:rPr>
          <w:t>86,</w:t>
        </w:r>
      </w:hyperlink>
      <w:r>
        <w:rPr>
          <w:color w:val="0000FF"/>
          <w:u w:val="single"/>
        </w:rPr>
        <w:t xml:space="preserve"> </w:t>
      </w:r>
      <w:hyperlink r:id="rId24">
        <w:r>
          <w:rPr>
            <w:color w:val="0000FF"/>
            <w:u w:val="single"/>
          </w:rPr>
          <w:t>No.</w:t>
        </w:r>
      </w:hyperlink>
      <w:r>
        <w:rPr>
          <w:color w:val="0000FF"/>
          <w:u w:val="single"/>
        </w:rPr>
        <w:t xml:space="preserve"> </w:t>
      </w:r>
      <w:hyperlink r:id="rId25">
        <w:r>
          <w:rPr>
            <w:color w:val="0000FF"/>
            <w:u w:val="single"/>
          </w:rPr>
          <w:t>76</w:t>
        </w:r>
      </w:hyperlink>
      <w:r>
        <w:rPr>
          <w:color w:val="0000FF"/>
          <w:u w:val="single"/>
        </w:rPr>
        <w:t xml:space="preserve"> </w:t>
      </w:r>
      <w:hyperlink r:id="rId26">
        <w:r>
          <w:rPr>
            <w:color w:val="0000FF"/>
            <w:u w:val="single"/>
          </w:rPr>
          <w:t>of</w:t>
        </w:r>
      </w:hyperlink>
      <w:r>
        <w:rPr>
          <w:color w:val="0000FF"/>
          <w:u w:val="single"/>
        </w:rPr>
        <w:t xml:space="preserve"> </w:t>
      </w:r>
      <w:hyperlink r:id="rId27">
        <w:r>
          <w:rPr>
            <w:color w:val="0000FF"/>
            <w:u w:val="single"/>
          </w:rPr>
          <w:t>the</w:t>
        </w:r>
      </w:hyperlink>
      <w:r>
        <w:rPr>
          <w:color w:val="0000FF"/>
          <w:u w:val="single"/>
        </w:rPr>
        <w:t xml:space="preserve"> </w:t>
      </w:r>
      <w:hyperlink r:id="rId28">
        <w:r>
          <w:rPr>
            <w:color w:val="0000FF"/>
            <w:u w:val="single"/>
          </w:rPr>
          <w:t>Federal</w:t>
        </w:r>
      </w:hyperlink>
      <w:r>
        <w:rPr>
          <w:color w:val="0000FF"/>
          <w:u w:val="single"/>
        </w:rPr>
        <w:t xml:space="preserve"> </w:t>
      </w:r>
      <w:hyperlink r:id="rId29">
        <w:r>
          <w:rPr>
            <w:color w:val="0000FF"/>
            <w:u w:val="single"/>
          </w:rPr>
          <w:t>Register</w:t>
        </w:r>
      </w:hyperlink>
      <w:r>
        <w:rPr>
          <w:color w:val="0000FF"/>
          <w:u w:val="single"/>
        </w:rPr>
        <w:t xml:space="preserve"> </w:t>
      </w:r>
      <w:r>
        <w:t>by the U.S. Department of Education (USDE), an LEA must periodically, but no less frequently than every six months through September 30, 2023, review and, as appropriate, revise its Safe Return Plan.</w:t>
      </w:r>
    </w:p>
    <w:p w14:paraId="76668665" w14:textId="77777777" w:rsidR="00FF5932" w:rsidRDefault="00035EF9">
      <w:pPr>
        <w:spacing w:after="218" w:line="261" w:lineRule="auto"/>
        <w:ind w:left="-5" w:right="-4" w:firstLine="0"/>
        <w:jc w:val="both"/>
      </w:pPr>
      <w:r>
        <w:t xml:space="preserve">Pursuant to those requirements, </w:t>
      </w:r>
      <w:r>
        <w:rPr>
          <w:b/>
        </w:rPr>
        <w:t xml:space="preserve">LEAs must submit to the NJDOE and post on their website their Safe Return Plans by </w:t>
      </w:r>
      <w:r>
        <w:rPr>
          <w:b/>
          <w:highlight w:val="yellow"/>
        </w:rPr>
        <w:t>June 24, 2021</w:t>
      </w:r>
      <w:r>
        <w:rPr>
          <w:b/>
        </w:rPr>
        <w:t xml:space="preserve">. </w:t>
      </w:r>
      <w:r>
        <w:t xml:space="preserve">The NJDOE intends to make LEA ARP ESSER Fund applications available in EWEG on </w:t>
      </w:r>
      <w:r>
        <w:rPr>
          <w:highlight w:val="yellow"/>
        </w:rPr>
        <w:t xml:space="preserve">May 24, 2021 </w:t>
      </w:r>
      <w:r>
        <w:t>and LEAs will submit their Safe Return Plans to the NJDOE via EWEG. To assist LEAs with the development of their Safe Return Plans, the NJDOE is providing the following template.</w:t>
      </w:r>
    </w:p>
    <w:p w14:paraId="563EC401" w14:textId="77777777" w:rsidR="00FF5932" w:rsidRDefault="00035EF9">
      <w:pPr>
        <w:spacing w:after="218" w:line="261" w:lineRule="auto"/>
        <w:ind w:left="-5" w:right="-4" w:firstLine="0"/>
        <w:jc w:val="both"/>
      </w:pPr>
      <w:r>
        <w:t>This template incorporates the federally-required components of the Safe Return Plan. The questions in the template below will be included in the LEA ARP ESSER Fund application in EWEG. LEAs will submit responses to the questions within the LEA ARP ESSER Fund application in EWEG by June 24, 2021. The NJDOE hopes that this template will allow LEAs to effectively plan for that submission and to easily post the information to their websites as required by the ARP Act.</w:t>
      </w:r>
    </w:p>
    <w:p w14:paraId="376D5A0C" w14:textId="79244DDB" w:rsidR="00A93CF3" w:rsidRDefault="00035EF9" w:rsidP="00A93CF3">
      <w:pPr>
        <w:spacing w:after="218" w:line="261" w:lineRule="auto"/>
        <w:ind w:left="-5" w:right="-4" w:firstLine="0"/>
        <w:jc w:val="both"/>
      </w:pPr>
      <w:r>
        <w:t>Note that on May 17, 2021, Governor Murph</w:t>
      </w:r>
      <w:hyperlink r:id="rId30">
        <w:r>
          <w:t>y</w:t>
        </w:r>
      </w:hyperlink>
      <w:r>
        <w:t xml:space="preserve"> </w:t>
      </w:r>
      <w:hyperlink r:id="rId31">
        <w:r>
          <w:rPr>
            <w:color w:val="0000FF"/>
            <w:u w:val="single"/>
          </w:rPr>
          <w:t>announced</w:t>
        </w:r>
      </w:hyperlink>
      <w:r>
        <w:rPr>
          <w:color w:val="0000FF"/>
          <w:u w:val="single"/>
        </w:rPr>
        <w:t xml:space="preserve"> </w:t>
      </w:r>
      <w:hyperlink r:id="rId32">
        <w:r>
          <w:t>t</w:t>
        </w:r>
      </w:hyperlink>
      <w:r>
        <w:t xml:space="preserve">hat upon the conclusion of the 2020-2021 school year, portions of Executive Order 175 allowing remote learning will be rescinded, meaning that schools will be required to provide full-day, in-person instruction, as they were prior to the COVID-19 </w:t>
      </w:r>
      <w:r>
        <w:lastRenderedPageBreak/>
        <w:t>Public Health Emergency. The NJDOE and New Jersey Department of Health will share additional information regarding State requirements or guidance for health and safety protocols for the 2022-2023 school year as it becomes available.</w:t>
      </w:r>
    </w:p>
    <w:p w14:paraId="29EE5C5A" w14:textId="25898FD3" w:rsidR="00FF5932" w:rsidRDefault="00035EF9">
      <w:pPr>
        <w:spacing w:after="0" w:line="259" w:lineRule="auto"/>
        <w:ind w:left="70" w:right="105" w:firstLine="0"/>
        <w:jc w:val="center"/>
      </w:pPr>
      <w:r>
        <w:rPr>
          <w:b/>
          <w:sz w:val="32"/>
          <w:szCs w:val="32"/>
        </w:rPr>
        <w:t>LEA Plan for Safe Return to In-Person Instruction and Continuity of Services</w:t>
      </w:r>
    </w:p>
    <w:p w14:paraId="3859BF17" w14:textId="77777777" w:rsidR="00FF5932" w:rsidRDefault="00035EF9">
      <w:pPr>
        <w:spacing w:after="298" w:line="259" w:lineRule="auto"/>
        <w:ind w:left="-20" w:right="-4" w:firstLine="0"/>
      </w:pPr>
      <w:r>
        <w:rPr>
          <w:noProof/>
        </w:rPr>
        <mc:AlternateContent>
          <mc:Choice Requires="wpg">
            <w:drawing>
              <wp:inline distT="0" distB="0" distL="0" distR="0" wp14:anchorId="7AA96329" wp14:editId="4F4E2324">
                <wp:extent cx="8724900" cy="12700"/>
                <wp:effectExtent l="0" t="0" r="0" b="0"/>
                <wp:docPr id="4802" name="Group 4802"/>
                <wp:cNvGraphicFramePr/>
                <a:graphic xmlns:a="http://schemas.openxmlformats.org/drawingml/2006/main">
                  <a:graphicData uri="http://schemas.microsoft.com/office/word/2010/wordprocessingGroup">
                    <wpg:wgp>
                      <wpg:cNvGrpSpPr/>
                      <wpg:grpSpPr>
                        <a:xfrm>
                          <a:off x="0" y="0"/>
                          <a:ext cx="8724900" cy="12700"/>
                          <a:chOff x="983550" y="3767275"/>
                          <a:chExt cx="8724900" cy="19075"/>
                        </a:xfrm>
                      </wpg:grpSpPr>
                      <wpg:grpSp>
                        <wpg:cNvPr id="1" name="Group 1"/>
                        <wpg:cNvGrpSpPr/>
                        <wpg:grpSpPr>
                          <a:xfrm>
                            <a:off x="983550" y="3773650"/>
                            <a:ext cx="8724900" cy="12700"/>
                            <a:chOff x="0" y="0"/>
                            <a:chExt cx="8724900" cy="12700"/>
                          </a:xfrm>
                        </wpg:grpSpPr>
                        <wps:wsp>
                          <wps:cNvPr id="2" name="Rectangle 2"/>
                          <wps:cNvSpPr/>
                          <wps:spPr>
                            <a:xfrm>
                              <a:off x="0" y="0"/>
                              <a:ext cx="8724900" cy="12700"/>
                            </a:xfrm>
                            <a:prstGeom prst="rect">
                              <a:avLst/>
                            </a:prstGeom>
                            <a:noFill/>
                            <a:ln>
                              <a:noFill/>
                            </a:ln>
                          </wps:spPr>
                          <wps:txbx>
                            <w:txbxContent>
                              <w:p w14:paraId="03A6F0AD" w14:textId="77777777" w:rsidR="00FF5932" w:rsidRDefault="00FF5932">
                                <w:pPr>
                                  <w:spacing w:after="0" w:line="240" w:lineRule="auto"/>
                                  <w:ind w:left="0" w:firstLine="0"/>
                                  <w:textDirection w:val="btLr"/>
                                </w:pPr>
                              </w:p>
                            </w:txbxContent>
                          </wps:txbx>
                          <wps:bodyPr spcFirstLastPara="1" wrap="square" lIns="91425" tIns="91425" rIns="91425" bIns="91425" anchor="ctr" anchorCtr="0">
                            <a:noAutofit/>
                          </wps:bodyPr>
                        </wps:wsp>
                        <wps:wsp>
                          <wps:cNvPr id="3" name="Freeform: Shape 3"/>
                          <wps:cNvSpPr/>
                          <wps:spPr>
                            <a:xfrm>
                              <a:off x="0" y="0"/>
                              <a:ext cx="8724900" cy="0"/>
                            </a:xfrm>
                            <a:custGeom>
                              <a:avLst/>
                              <a:gdLst/>
                              <a:ahLst/>
                              <a:cxnLst/>
                              <a:rect l="l" t="t" r="r" b="b"/>
                              <a:pathLst>
                                <a:path w="8724900" h="120000" extrusionOk="0">
                                  <a:moveTo>
                                    <a:pt x="0" y="0"/>
                                  </a:moveTo>
                                  <a:lnTo>
                                    <a:pt x="8724900" y="0"/>
                                  </a:lnTo>
                                </a:path>
                              </a:pathLst>
                            </a:custGeom>
                            <a:noFill/>
                            <a:ln w="12700" cap="flat" cmpd="sng">
                              <a:solidFill>
                                <a:srgbClr val="000000"/>
                              </a:solidFill>
                              <a:prstDash val="solid"/>
                              <a:miter lim="127000"/>
                              <a:headEnd type="none" w="sm" len="sm"/>
                              <a:tailEnd type="none" w="sm" len="sm"/>
                            </a:ln>
                          </wps:spPr>
                          <wps:bodyPr spcFirstLastPara="1" wrap="square" lIns="91425" tIns="91425" rIns="91425" bIns="91425" anchor="ctr" anchorCtr="0">
                            <a:noAutofit/>
                          </wps:bodyPr>
                        </wps:wsp>
                      </wpg:grpSp>
                    </wpg:wgp>
                  </a:graphicData>
                </a:graphic>
              </wp:inline>
            </w:drawing>
          </mc:Choice>
          <mc:Fallback>
            <w:pict>
              <v:group w14:anchorId="7AA96329" id="Group 4802" o:spid="_x0000_s1026" style="width:687pt;height:1pt;mso-position-horizontal-relative:char;mso-position-vertical-relative:line" coordorigin="9835,37672" coordsize="87249,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">
                <v:group id="Group 1" o:spid="_x0000_s1027" style="position:absolute;left:9835;top:37736;width:87249;height:127" coordsize="87249,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width:87249;height:1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03A6F0AD" w14:textId="77777777" w:rsidR="00FF5932" w:rsidRDefault="00FF5932">
                          <w:pPr>
                            <w:spacing w:after="0" w:line="240" w:lineRule="auto"/>
                            <w:ind w:left="0" w:firstLine="0"/>
                            <w:textDirection w:val="btLr"/>
                          </w:pPr>
                        </w:p>
                      </w:txbxContent>
                    </v:textbox>
                  </v:rect>
                  <v:shape id="Freeform: Shape 3" o:spid="_x0000_s1029" style="position:absolute;width:87249;height:0;visibility:visible;mso-wrap-style:square;v-text-anchor:middle" coordsize="87249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" path="m,l8724900,e" filled="f" strokeweight="1pt">
                    <v:stroke startarrowwidth="narrow" startarrowlength="short" endarrowwidth="narrow" endarrowlength="short" miterlimit="83231f" joinstyle="miter"/>
                    <v:path arrowok="t" o:extrusionok="f"/>
                  </v:shape>
                </v:group>
                <w10:anchorlock/>
              </v:group>
            </w:pict>
          </mc:Fallback>
        </mc:AlternateContent>
      </w:r>
    </w:p>
    <w:p w14:paraId="66049963" w14:textId="77777777" w:rsidR="00FF5932" w:rsidRDefault="00035EF9">
      <w:pPr>
        <w:spacing w:after="355" w:line="259" w:lineRule="auto"/>
        <w:ind w:left="-5" w:firstLine="0"/>
      </w:pPr>
      <w:r>
        <w:rPr>
          <w:b/>
        </w:rPr>
        <w:t>LEA Name: Port Republic School</w:t>
      </w:r>
    </w:p>
    <w:p w14:paraId="597D6878" w14:textId="77777777" w:rsidR="00FF5932" w:rsidRDefault="00FF5932">
      <w:pPr>
        <w:spacing w:after="0" w:line="259" w:lineRule="auto"/>
        <w:ind w:left="-5" w:firstLine="0"/>
        <w:rPr>
          <w:b/>
        </w:rPr>
      </w:pPr>
    </w:p>
    <w:p w14:paraId="3B1DA6F3" w14:textId="02259BFF" w:rsidR="00FF5932" w:rsidRDefault="00035EF9">
      <w:pPr>
        <w:spacing w:after="0" w:line="259" w:lineRule="auto"/>
        <w:ind w:left="-5" w:firstLine="0"/>
      </w:pPr>
      <w:r>
        <w:rPr>
          <w:b/>
        </w:rPr>
        <w:t xml:space="preserve">Date (mm/dd/yyyy): </w:t>
      </w:r>
      <w:r w:rsidR="00B96502">
        <w:rPr>
          <w:b/>
        </w:rPr>
        <w:t>02/20/2024</w:t>
      </w:r>
      <w:r>
        <w:tab/>
      </w:r>
      <w:r>
        <w:tab/>
      </w:r>
      <w:r>
        <w:tab/>
      </w:r>
      <w:r>
        <w:tab/>
      </w:r>
      <w:r>
        <w:tab/>
      </w:r>
      <w:r>
        <w:tab/>
      </w:r>
      <w:r>
        <w:tab/>
      </w:r>
      <w:r>
        <w:tab/>
      </w:r>
      <w:r>
        <w:tab/>
      </w:r>
      <w:r>
        <w:rPr>
          <w:b/>
        </w:rPr>
        <w:t>Date Revised (mm/dd/yyyy):</w:t>
      </w:r>
      <w:r w:rsidR="00B96502">
        <w:rPr>
          <w:b/>
        </w:rPr>
        <w:t xml:space="preserve"> 02/20/2024</w:t>
      </w:r>
    </w:p>
    <w:p w14:paraId="7B9A8C92" w14:textId="77777777" w:rsidR="00FF5932" w:rsidRDefault="00035EF9">
      <w:pPr>
        <w:pStyle w:val="Heading1"/>
        <w:ind w:left="-5" w:firstLine="0"/>
      </w:pPr>
      <w:r>
        <w:t>1. Maintaining Health and Safety</w:t>
      </w:r>
    </w:p>
    <w:p w14:paraId="730FA423" w14:textId="77777777" w:rsidR="00FF5932" w:rsidRDefault="00035EF9">
      <w:pPr>
        <w:spacing w:after="198"/>
        <w:ind w:left="-5" w:firstLine="0"/>
      </w:pPr>
      <w:r>
        <w:t>For each mitigation strategy listed below (A–H), please describe how the LEA will maintain the health and safety of students, educators, and other staff and the extent to which it has adopted policies, and a description of any such policies, on each of the following safety recommendations established by the CDC.</w:t>
      </w:r>
    </w:p>
    <w:p w14:paraId="3A18D085" w14:textId="77777777" w:rsidR="00FF5932" w:rsidRDefault="00035EF9">
      <w:pPr>
        <w:pStyle w:val="Heading2"/>
        <w:ind w:left="-5" w:firstLine="0"/>
      </w:pPr>
      <w:r>
        <w:t>A. Universal and correct wearing of masks</w:t>
      </w:r>
    </w:p>
    <w:p w14:paraId="65045741" w14:textId="77777777" w:rsidR="00FF5932" w:rsidRDefault="00035EF9">
      <w:pPr>
        <w:ind w:left="-5" w:firstLine="0"/>
      </w:pPr>
      <w:r>
        <w:t>Port Republic School will adhere to current and relevant CDC guidance regarding universal and correct mask wearing as well as relevant and current Executive Orders issued by the State of New Jersey.  Students that attend Port Republic School will be required to wear masks throughout the facility during the school day or until different guidance is issued regarding universal and correct mask wearing by the CDC and/or New Jersey Department of Health.  Port Republic School Policy 5141.10 reflect the District’s Face Coverings and requirements. In addition to signage around the building, email and social media reminders will be distributed to students, parents, and guardians regarding universal and correct wearing of masks.</w:t>
      </w:r>
    </w:p>
    <w:p w14:paraId="729449C1" w14:textId="77777777" w:rsidR="00FF5932" w:rsidRDefault="00035EF9">
      <w:pPr>
        <w:pStyle w:val="Heading2"/>
        <w:ind w:left="-5" w:firstLine="0"/>
      </w:pPr>
      <w:r>
        <w:t>B. Physical distancing (e.g., including use of cohorts/podding)</w:t>
      </w:r>
    </w:p>
    <w:p w14:paraId="15867207" w14:textId="23EE3BCA" w:rsidR="00FF5932" w:rsidRDefault="00035EF9" w:rsidP="002954AE">
      <w:pPr>
        <w:spacing w:after="0"/>
        <w:ind w:left="-5" w:firstLine="0"/>
      </w:pPr>
      <w:r>
        <w:t>Port Republic School will adhere to current and relevant CDC guidance regarding physical distancing as well as relevant and current Executive Orders issued by the State of New Jersey.  Students that attend Port Republic School will be expected to physically distance throughout the facility during the school day or until different guidance is issued regarding physical distancing by the CDC and/or New Jersey</w:t>
      </w:r>
      <w:r w:rsidR="002954AE">
        <w:t xml:space="preserve"> </w:t>
      </w:r>
      <w:r>
        <w:t>Department of Health.  Students will remain three (3) feet socially distanced in the classrooms and common areas wearing masks.  In addition, signage regarding social distancing is displayed throughout the district.  Email and social media reminders will be distributed to students, parents, and guardians regarding physical distancing expectations.</w:t>
      </w:r>
    </w:p>
    <w:p w14:paraId="05788B87" w14:textId="7C8D7708" w:rsidR="002954AE" w:rsidRDefault="002954AE" w:rsidP="002954AE">
      <w:pPr>
        <w:spacing w:after="0"/>
        <w:ind w:left="-5" w:firstLine="0"/>
      </w:pPr>
    </w:p>
    <w:p w14:paraId="5A1C6890" w14:textId="0EE4437E" w:rsidR="002954AE" w:rsidRDefault="002954AE" w:rsidP="002954AE">
      <w:pPr>
        <w:spacing w:after="0"/>
        <w:ind w:left="-5" w:firstLine="0"/>
      </w:pPr>
    </w:p>
    <w:p w14:paraId="65FDF0D1" w14:textId="77777777" w:rsidR="002954AE" w:rsidRDefault="002954AE" w:rsidP="002954AE">
      <w:pPr>
        <w:spacing w:after="0"/>
        <w:ind w:left="-5" w:firstLine="0"/>
      </w:pPr>
    </w:p>
    <w:p w14:paraId="61D126CC" w14:textId="77777777" w:rsidR="00FF5932" w:rsidRDefault="00035EF9">
      <w:pPr>
        <w:pStyle w:val="Heading2"/>
        <w:ind w:left="-5" w:firstLine="0"/>
      </w:pPr>
      <w:r>
        <w:lastRenderedPageBreak/>
        <w:t>C. Handwashing and respiratory etiquette</w:t>
      </w:r>
    </w:p>
    <w:p w14:paraId="2FCA390D" w14:textId="77777777" w:rsidR="00FF5932" w:rsidRDefault="00035EF9">
      <w:pPr>
        <w:ind w:left="-5" w:firstLine="0"/>
      </w:pPr>
      <w:r>
        <w:t>Port Republic School will adhere to current and relevant CDC guidance regarding handwashing and respiratory etiquette as well as relevant and current Executive Orders issued by the State of New Jersey.  Students that attend Port Republic School will be expected to utilize the hand sanitizer and disinfecting wipes that are in all classrooms and common areas throughout the facility during the school day or until different guidance is issued regarding handwashing and respiratory etiquette by the CDC and/or New Jersey Department of Health.   In addition, signage regarding hand washing and respiratory etiquette are displayed throughout the district. Email and social media reminders will be distributed to students, parents, and guardians regarding the District’s handwashing and respiratory etiquette expectations.</w:t>
      </w:r>
    </w:p>
    <w:p w14:paraId="7BFB727F" w14:textId="77777777" w:rsidR="00FF5932" w:rsidRDefault="00035EF9">
      <w:pPr>
        <w:spacing w:after="280" w:line="259" w:lineRule="auto"/>
        <w:ind w:left="-5" w:firstLine="0"/>
      </w:pPr>
      <w:r>
        <w:rPr>
          <w:b/>
        </w:rPr>
        <w:t>D. Cleaning and maintaining healthy facilities, including improving ventilation.</w:t>
      </w:r>
    </w:p>
    <w:p w14:paraId="78647CFA" w14:textId="77777777" w:rsidR="00FF5932" w:rsidRDefault="00035EF9">
      <w:pPr>
        <w:ind w:left="-5" w:firstLine="0"/>
      </w:pPr>
      <w:r>
        <w:t>The Port Republic School will continue to sanitize, disinfect and clean the facility daily.  Furthermore, disinfecting wipes are available in each classroom for students to disinfect their desks and instructional area before and after use. The District has also increased the amount and frequency of surface disinfecting before, during, and after the student day.</w:t>
      </w:r>
    </w:p>
    <w:p w14:paraId="421B72FD" w14:textId="77777777" w:rsidR="00FF5932" w:rsidRDefault="00035EF9">
      <w:pPr>
        <w:pStyle w:val="Heading2"/>
        <w:ind w:left="-5" w:firstLine="0"/>
      </w:pPr>
      <w:r>
        <w:t>E. Contact tracing in combination with isolation and quarantine, in collaboration with the State, local, territorial, or Tribal health departments</w:t>
      </w:r>
    </w:p>
    <w:p w14:paraId="32172A9A" w14:textId="77777777" w:rsidR="00FF5932" w:rsidRDefault="00035EF9">
      <w:pPr>
        <w:ind w:left="-5" w:firstLine="0"/>
      </w:pPr>
      <w:r>
        <w:t>The Port Republic School district will continue to follow-up with the parents of absent student to determine what, if any, action needs to be taken in accordance with the most current COVID-19 Exclusion Criteria</w:t>
      </w:r>
    </w:p>
    <w:p w14:paraId="3DCA35DB" w14:textId="77777777" w:rsidR="00FF5932" w:rsidRDefault="00035EF9">
      <w:pPr>
        <w:tabs>
          <w:tab w:val="center" w:pos="1160"/>
          <w:tab w:val="center" w:pos="3867"/>
        </w:tabs>
        <w:spacing w:after="7"/>
        <w:ind w:left="0" w:firstLine="0"/>
      </w:pPr>
      <w:r>
        <w:tab/>
        <w:t>a.</w:t>
      </w:r>
      <w:r>
        <w:tab/>
        <w:t>If indicated by the review of the above, the district will</w:t>
      </w:r>
    </w:p>
    <w:p w14:paraId="1180D938" w14:textId="728CCB2E" w:rsidR="00FF5932" w:rsidRDefault="002954AE">
      <w:pPr>
        <w:ind w:left="1734" w:right="1266" w:firstLine="50"/>
      </w:pPr>
      <w:r>
        <w:t>1</w:t>
      </w:r>
      <w:r w:rsidR="00035EF9">
        <w:t>.</w:t>
      </w:r>
      <w:r w:rsidR="00035EF9">
        <w:tab/>
        <w:t xml:space="preserve">Begin </w:t>
      </w:r>
      <w:hyperlink r:id="rId33">
        <w:r w:rsidR="00035EF9">
          <w:rPr>
            <w:color w:val="0000FF"/>
            <w:u w:val="single"/>
          </w:rPr>
          <w:t>contact tracing</w:t>
        </w:r>
      </w:hyperlink>
      <w:r w:rsidR="00035EF9">
        <w:rPr>
          <w:color w:val="0000FF"/>
          <w:u w:val="single"/>
        </w:rPr>
        <w:t xml:space="preserve"> </w:t>
      </w:r>
      <w:r w:rsidR="00035EF9">
        <w:t>in coordination with the Atlantic County Department of Health (ACDOH). ii.</w:t>
      </w:r>
      <w:r w:rsidR="00B96502">
        <w:t xml:space="preserve">  </w:t>
      </w:r>
      <w:r w:rsidR="00035EF9">
        <w:t xml:space="preserve">Consult with the ACDOH on additional action to be taken such as, </w:t>
      </w:r>
      <w:hyperlink r:id="rId34">
        <w:r w:rsidR="00035EF9">
          <w:rPr>
            <w:color w:val="0000FF"/>
            <w:u w:val="single"/>
          </w:rPr>
          <w:t>isolation or quarantining</w:t>
        </w:r>
      </w:hyperlink>
      <w:r w:rsidR="00035EF9">
        <w:rPr>
          <w:color w:val="0000FF"/>
          <w:u w:val="single"/>
        </w:rPr>
        <w:t xml:space="preserve"> </w:t>
      </w:r>
      <w:r w:rsidR="00035EF9">
        <w:t>of individuals (if needed).</w:t>
      </w:r>
    </w:p>
    <w:p w14:paraId="1719F7D6" w14:textId="77777777" w:rsidR="00FF5932" w:rsidRDefault="00035EF9">
      <w:pPr>
        <w:pStyle w:val="Heading2"/>
        <w:ind w:left="-5" w:firstLine="0"/>
      </w:pPr>
      <w:r>
        <w:t>F. Diagnostic and screening testing</w:t>
      </w:r>
    </w:p>
    <w:p w14:paraId="5A4592F3" w14:textId="77777777" w:rsidR="00FF5932" w:rsidRDefault="00035EF9">
      <w:pPr>
        <w:spacing w:after="0"/>
        <w:ind w:left="-5" w:firstLine="0"/>
      </w:pPr>
      <w:r>
        <w:t>The Port Republic School will continue to utilize the self-screening tool that was provided by the NJDOH that reflects COVID-19 screening requirements for unvaccinated students, faculty, and staff.  Furthermore, unvaccinated students, faculty, and staff that manifest or present symptoms of COVID-19, based on the screening tool, will be directed and expected to follow the most current and relevant guidance regarding self-quarantine provided by the CDC and/or the New Jersey Department of Health. The District’s COVID-19 screening tool will be distributed to students, faculty, and staff at the beginning of the school year.  In addition, weekly reminders and social media posts will be shared with stakeholders to re-enforce the District’s self-screening expectations for unvaccinated individuals. Faculty and staff will continue to monitor students for any signs of illness and report any concerns to the school nurses. The Port Republic School participated in the State-sponsored COVID-19 testing program for unvaccinated faculty and staff.</w:t>
      </w:r>
    </w:p>
    <w:p w14:paraId="789AF981" w14:textId="36A3F538" w:rsidR="00FF5932" w:rsidRDefault="00035EF9" w:rsidP="00FC71B6">
      <w:pPr>
        <w:spacing w:after="9" w:line="500" w:lineRule="auto"/>
        <w:ind w:left="-5" w:right="533" w:firstLine="0"/>
      </w:pPr>
      <w:r>
        <w:t>In addition, students and their families were sent information regarding opting-in to participate in the State-sponsored COVID-19 testing program.</w:t>
      </w:r>
    </w:p>
    <w:p w14:paraId="4B034075" w14:textId="77777777" w:rsidR="002954AE" w:rsidRDefault="002954AE" w:rsidP="00FC71B6">
      <w:pPr>
        <w:spacing w:after="9" w:line="500" w:lineRule="auto"/>
        <w:ind w:left="-5" w:right="533" w:firstLine="0"/>
      </w:pPr>
    </w:p>
    <w:p w14:paraId="6C62CF62" w14:textId="77777777" w:rsidR="00FF5932" w:rsidRDefault="00035EF9">
      <w:pPr>
        <w:spacing w:after="9" w:line="500" w:lineRule="auto"/>
        <w:ind w:left="-5" w:right="533" w:firstLine="0"/>
      </w:pPr>
      <w:r>
        <w:rPr>
          <w:b/>
        </w:rPr>
        <w:lastRenderedPageBreak/>
        <w:t>G. Efforts to provide vaccinations to educators, other staff, and students, if eligible.</w:t>
      </w:r>
    </w:p>
    <w:p w14:paraId="25BAD6D1" w14:textId="77777777" w:rsidR="00FF5932" w:rsidRDefault="00035EF9">
      <w:pPr>
        <w:ind w:left="-5" w:firstLine="0"/>
      </w:pPr>
      <w:r>
        <w:t>Since vaccinations were made available to educators and staff working in educational settings, the Port Republic School has and continues to provide coverage for faculty and staff during their vaccination appointments regardless of when the appointment was scheduled. To date more than 90% of the district faculty and staff have been fully vaccinated.</w:t>
      </w:r>
    </w:p>
    <w:p w14:paraId="0BCFDF47" w14:textId="77777777" w:rsidR="00FF5932" w:rsidRDefault="00035EF9">
      <w:pPr>
        <w:pStyle w:val="Heading2"/>
        <w:ind w:left="-5" w:firstLine="0"/>
      </w:pPr>
      <w:r>
        <w:t>H. Appropriate accommodations for children with disabilities with respect to the health and safety policies</w:t>
      </w:r>
    </w:p>
    <w:p w14:paraId="40B567FB" w14:textId="77777777" w:rsidR="00FF5932" w:rsidRDefault="00035EF9">
      <w:pPr>
        <w:ind w:left="-5" w:firstLine="0"/>
      </w:pPr>
      <w:r>
        <w:t>Port Republic School will continue to accommodate students with disabilities with respect to health and safety policies.  These accommodations will be in consultation with the IEP team, the student’s healthcare provider, the school nurses, and the District’s physician of record.  Accommodations will also be made for students that have a 504 plan.</w:t>
      </w:r>
    </w:p>
    <w:p w14:paraId="0A62E313" w14:textId="77777777" w:rsidR="00FF5932" w:rsidRDefault="00035EF9">
      <w:pPr>
        <w:pStyle w:val="Heading1"/>
        <w:ind w:left="-5" w:firstLine="0"/>
      </w:pPr>
      <w:r>
        <w:t>2. Ensuring Continuity of Services</w:t>
      </w:r>
    </w:p>
    <w:p w14:paraId="0EAE100B" w14:textId="77777777" w:rsidR="00FF5932" w:rsidRDefault="00035EF9">
      <w:pPr>
        <w:pStyle w:val="Heading2"/>
        <w:ind w:left="-5" w:firstLine="0"/>
      </w:pPr>
      <w:r>
        <w:t>A. Describe how the LEA will ensure continuity of services, including but not limited to services to address students’ academic needs and students’ and staff’s social, emotional, mental health, and other needs, which may include student health and food services. (1000 character limit)</w:t>
      </w:r>
    </w:p>
    <w:p w14:paraId="46AA3C0E" w14:textId="77777777" w:rsidR="00FF5932" w:rsidRDefault="00035EF9">
      <w:pPr>
        <w:spacing w:after="664" w:line="261" w:lineRule="auto"/>
        <w:ind w:left="-5" w:right="-4" w:firstLine="0"/>
        <w:jc w:val="both"/>
      </w:pPr>
      <w:r>
        <w:t>The Port Republic School will continue to utilize assessment data, including data from the new State mandated “Start Strong” assessments in Fall 2022, to determine the educational needs of students and the interventions necessary to accelerate learning. The District will provide remediation and enrichment activities, including summer school for current students. Returning students will also have access to 1:1 technology for access to academic and mental health opportunities. In addition, the CST Supervisor, School Nurse, Psychologist and Social Worker will continue to counsel and work with students to maintain continuity of services.</w:t>
      </w:r>
    </w:p>
    <w:p w14:paraId="0BCEB88F" w14:textId="77777777" w:rsidR="00FF5932" w:rsidRDefault="00035EF9">
      <w:pPr>
        <w:pStyle w:val="Heading1"/>
        <w:ind w:left="-5" w:firstLine="0"/>
      </w:pPr>
      <w:r>
        <w:t>3. Public Comment</w:t>
      </w:r>
    </w:p>
    <w:p w14:paraId="148B06C4" w14:textId="77777777" w:rsidR="00FF5932" w:rsidRDefault="00035EF9">
      <w:pPr>
        <w:pStyle w:val="Heading2"/>
        <w:ind w:left="-5" w:firstLine="0"/>
      </w:pPr>
      <w:r>
        <w:t>A. Describe how the LEA sought public comment on its plan, and how it took those public comment into account in the development of its plan.  Note, the ARP requires that LEAs seek public comment for each 60-day revision to the plan. (1000 character limit)</w:t>
      </w:r>
    </w:p>
    <w:p w14:paraId="348F4540" w14:textId="28ED1E2C" w:rsidR="00FF5932" w:rsidRDefault="00035EF9">
      <w:pPr>
        <w:ind w:left="-5" w:firstLine="0"/>
      </w:pPr>
      <w:r>
        <w:t xml:space="preserve">The Port Republic School plan will be presented at our </w:t>
      </w:r>
      <w:r w:rsidR="00B96502">
        <w:t>February 20, 2024</w:t>
      </w:r>
      <w:r>
        <w:t>, Board of Education meeting.  During this time the plan will be reviewed.  The plan will be posted on the district website, once approved.</w:t>
      </w:r>
    </w:p>
    <w:p w14:paraId="77607CFE" w14:textId="77777777" w:rsidR="00FF5932" w:rsidRDefault="00035EF9" w:rsidP="002954AE">
      <w:pPr>
        <w:pStyle w:val="Heading2"/>
        <w:spacing w:after="568"/>
        <w:ind w:left="0" w:firstLine="0"/>
      </w:pPr>
      <w:r>
        <w:lastRenderedPageBreak/>
        <w:t>B. Describe how the LEA ensured that the plan is in an understandable and uniform format; is to the extent practicable written in a language that parents can understand or, if not practicable to provide written translations to a parent with limited English proficiency, will be orally translated for such a parent; and upon request by a parent who is an individual with a disability as defined by the ADA, will be provided in an alternative format accessible to that parent. (1000 character limit)</w:t>
      </w:r>
    </w:p>
    <w:p w14:paraId="4BA806D2" w14:textId="77777777" w:rsidR="00FF5932" w:rsidRDefault="00035EF9">
      <w:pPr>
        <w:ind w:left="-5" w:firstLine="0"/>
      </w:pPr>
      <w:r>
        <w:t>We currently have no families that do not speak English as their primary language at home.  We would provide translation services if this situation changed.</w:t>
      </w:r>
    </w:p>
    <w:sectPr w:rsidR="00FF5932">
      <w:pgSz w:w="15840" w:h="12240" w:orient="landscape"/>
      <w:pgMar w:top="162" w:right="1044" w:bottom="164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932"/>
    <w:rsid w:val="00035EF9"/>
    <w:rsid w:val="002954AE"/>
    <w:rsid w:val="002E6365"/>
    <w:rsid w:val="004D783B"/>
    <w:rsid w:val="00715DC8"/>
    <w:rsid w:val="009A092D"/>
    <w:rsid w:val="00A93CF3"/>
    <w:rsid w:val="00B96502"/>
    <w:rsid w:val="00C13BAE"/>
    <w:rsid w:val="00D074CD"/>
    <w:rsid w:val="00EC48D6"/>
    <w:rsid w:val="00FC71B6"/>
    <w:rsid w:val="00FF5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9BCBA"/>
  <w15:docId w15:val="{DFA52379-09BF-4617-9325-716F69C90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74" w:line="252" w:lineRule="auto"/>
        <w:ind w:left="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hanging="10"/>
    </w:pPr>
    <w:rPr>
      <w:color w:val="000000"/>
    </w:rPr>
  </w:style>
  <w:style w:type="paragraph" w:styleId="Heading1">
    <w:name w:val="heading 1"/>
    <w:next w:val="Normal"/>
    <w:link w:val="Heading1Char"/>
    <w:uiPriority w:val="9"/>
    <w:qFormat/>
    <w:pPr>
      <w:keepNext/>
      <w:keepLines/>
      <w:shd w:val="clear" w:color="auto" w:fill="E7E6E6"/>
      <w:spacing w:after="52"/>
      <w:ind w:hanging="10"/>
      <w:outlineLvl w:val="0"/>
    </w:pPr>
    <w:rPr>
      <w:b/>
      <w:color w:val="000000"/>
      <w:sz w:val="28"/>
    </w:rPr>
  </w:style>
  <w:style w:type="paragraph" w:styleId="Heading2">
    <w:name w:val="heading 2"/>
    <w:next w:val="Normal"/>
    <w:link w:val="Heading2Char"/>
    <w:uiPriority w:val="9"/>
    <w:unhideWhenUsed/>
    <w:qFormat/>
    <w:pPr>
      <w:keepNext/>
      <w:keepLines/>
      <w:spacing w:after="280"/>
      <w:ind w:hanging="10"/>
      <w:outlineLvl w:val="1"/>
    </w:pPr>
    <w:rPr>
      <w:b/>
      <w:color w:val="00000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link w:val="Heading2"/>
    <w:rPr>
      <w:rFonts w:ascii="Calibri" w:eastAsia="Calibri" w:hAnsi="Calibri" w:cs="Calibri"/>
      <w:b/>
      <w:color w:val="000000"/>
      <w:sz w:val="22"/>
    </w:rPr>
  </w:style>
  <w:style w:type="character" w:customStyle="1" w:styleId="Heading1Char">
    <w:name w:val="Heading 1 Char"/>
    <w:link w:val="Heading1"/>
    <w:rPr>
      <w:rFonts w:ascii="Calibri" w:eastAsia="Calibri" w:hAnsi="Calibri" w:cs="Calibri"/>
      <w:b/>
      <w:color w:val="000000"/>
      <w:sz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j.gov/education/broadcasts/2021/april/AmericanRescuePlanESSERFunds.pdf" TargetMode="External"/><Relationship Id="rId13" Type="http://schemas.openxmlformats.org/officeDocument/2006/relationships/hyperlink" Target="https://www.congress.gov/117/bills/hr1319/BILLS-117hr1319enr.pdf" TargetMode="External"/><Relationship Id="rId18" Type="http://schemas.openxmlformats.org/officeDocument/2006/relationships/hyperlink" Target="https://www.congress.gov/117/bills/hr1319/BILLS-117hr1319enr.pdf" TargetMode="External"/><Relationship Id="rId26" Type="http://schemas.openxmlformats.org/officeDocument/2006/relationships/hyperlink" Target="https://www.govinfo.gov/content/pkg/FR-2021-04-22/pdf/2021-08359.pdf" TargetMode="External"/><Relationship Id="rId3" Type="http://schemas.openxmlformats.org/officeDocument/2006/relationships/settings" Target="settings.xml"/><Relationship Id="rId21" Type="http://schemas.openxmlformats.org/officeDocument/2006/relationships/hyperlink" Target="https://www.nj.gov/education/esser/docs/ESSERFactSheet.pdf" TargetMode="External"/><Relationship Id="rId34" Type="http://schemas.openxmlformats.org/officeDocument/2006/relationships/hyperlink" Target="https://www.state.nj.us/health/cd/documents/topics/NCOV/COVID-How-Long-Isolate-Quarantine.pdf" TargetMode="External"/><Relationship Id="rId7" Type="http://schemas.openxmlformats.org/officeDocument/2006/relationships/hyperlink" Target="https://www.nj.gov/education/broadcasts/2021/april/AmericanRescuePlanESSERFunds.pdf" TargetMode="External"/><Relationship Id="rId12" Type="http://schemas.openxmlformats.org/officeDocument/2006/relationships/hyperlink" Target="https://www.congress.gov/117/bills/hr1319/BILLS-117hr1319enr.pdf" TargetMode="External"/><Relationship Id="rId17" Type="http://schemas.openxmlformats.org/officeDocument/2006/relationships/hyperlink" Target="https://www.congress.gov/117/bills/hr1319/BILLS-117hr1319enr.pdf" TargetMode="External"/><Relationship Id="rId25" Type="http://schemas.openxmlformats.org/officeDocument/2006/relationships/hyperlink" Target="https://www.govinfo.gov/content/pkg/FR-2021-04-22/pdf/2021-08359.pdf" TargetMode="External"/><Relationship Id="rId33" Type="http://schemas.openxmlformats.org/officeDocument/2006/relationships/hyperlink" Target="https://covid19.nj.gov/faqs/nj-information/slowing-the-spread/what-is-contact-tracing-how-does-it-stop-the-spread-of-covid-19" TargetMode="External"/><Relationship Id="rId2" Type="http://schemas.openxmlformats.org/officeDocument/2006/relationships/styles" Target="styles.xml"/><Relationship Id="rId16" Type="http://schemas.openxmlformats.org/officeDocument/2006/relationships/hyperlink" Target="https://www.congress.gov/117/bills/hr1319/BILLS-117hr1319enr.pdf" TargetMode="External"/><Relationship Id="rId20" Type="http://schemas.openxmlformats.org/officeDocument/2006/relationships/hyperlink" Target="https://www.nj.gov/education/esser/docs/ESSERFactSheet.pdf" TargetMode="External"/><Relationship Id="rId29" Type="http://schemas.openxmlformats.org/officeDocument/2006/relationships/hyperlink" Target="https://www.govinfo.gov/content/pkg/FR-2021-04-22/pdf/2021-08359.pdf" TargetMode="External"/><Relationship Id="rId1" Type="http://schemas.openxmlformats.org/officeDocument/2006/relationships/customXml" Target="../customXml/item1.xml"/><Relationship Id="rId6" Type="http://schemas.openxmlformats.org/officeDocument/2006/relationships/hyperlink" Target="https://www.nj.gov/education/broadcasts/2021/april/AmericanRescuePlanESSERFunds.pdf" TargetMode="External"/><Relationship Id="rId11" Type="http://schemas.openxmlformats.org/officeDocument/2006/relationships/hyperlink" Target="https://www.nj.gov/education/broadcasts/2021/april/AmericanRescuePlanESSERFunds.pdf" TargetMode="External"/><Relationship Id="rId24" Type="http://schemas.openxmlformats.org/officeDocument/2006/relationships/hyperlink" Target="https://www.govinfo.gov/content/pkg/FR-2021-04-22/pdf/2021-08359.pdf" TargetMode="External"/><Relationship Id="rId32" Type="http://schemas.openxmlformats.org/officeDocument/2006/relationships/hyperlink" Target="https://nj.gov/governor/news/news/562021/approved/20210517a.shtml" TargetMode="External"/><Relationship Id="rId5" Type="http://schemas.openxmlformats.org/officeDocument/2006/relationships/image" Target="media/image1.jpg"/><Relationship Id="rId15" Type="http://schemas.openxmlformats.org/officeDocument/2006/relationships/hyperlink" Target="https://www.congress.gov/117/bills/hr1319/BILLS-117hr1319enr.pdf" TargetMode="External"/><Relationship Id="rId23" Type="http://schemas.openxmlformats.org/officeDocument/2006/relationships/hyperlink" Target="https://www.govinfo.gov/content/pkg/FR-2021-04-22/pdf/2021-08359.pdf" TargetMode="External"/><Relationship Id="rId28" Type="http://schemas.openxmlformats.org/officeDocument/2006/relationships/hyperlink" Target="https://www.govinfo.gov/content/pkg/FR-2021-04-22/pdf/2021-08359.pdf" TargetMode="External"/><Relationship Id="rId36" Type="http://schemas.openxmlformats.org/officeDocument/2006/relationships/theme" Target="theme/theme1.xml"/><Relationship Id="rId10" Type="http://schemas.openxmlformats.org/officeDocument/2006/relationships/hyperlink" Target="https://www.nj.gov/education/broadcasts/2021/april/AmericanRescuePlanESSERFunds.pdf" TargetMode="External"/><Relationship Id="rId19" Type="http://schemas.openxmlformats.org/officeDocument/2006/relationships/hyperlink" Target="https://www.nj.gov/education/esser/docs/ESSERFactSheet.pdf" TargetMode="External"/><Relationship Id="rId31" Type="http://schemas.openxmlformats.org/officeDocument/2006/relationships/hyperlink" Target="https://nj.gov/governor/news/news/562021/approved/20210517a.shtml" TargetMode="External"/><Relationship Id="rId4" Type="http://schemas.openxmlformats.org/officeDocument/2006/relationships/webSettings" Target="webSettings.xml"/><Relationship Id="rId9" Type="http://schemas.openxmlformats.org/officeDocument/2006/relationships/hyperlink" Target="https://www.nj.gov/education/broadcasts/2021/april/AmericanRescuePlanESSERFunds.pdf" TargetMode="External"/><Relationship Id="rId14" Type="http://schemas.openxmlformats.org/officeDocument/2006/relationships/hyperlink" Target="https://www.congress.gov/117/bills/hr1319/BILLS-117hr1319enr.pdf" TargetMode="External"/><Relationship Id="rId22" Type="http://schemas.openxmlformats.org/officeDocument/2006/relationships/hyperlink" Target="https://www.govinfo.gov/content/pkg/FR-2021-04-22/pdf/2021-08359.pdf" TargetMode="External"/><Relationship Id="rId27" Type="http://schemas.openxmlformats.org/officeDocument/2006/relationships/hyperlink" Target="https://www.govinfo.gov/content/pkg/FR-2021-04-22/pdf/2021-08359.pdf" TargetMode="External"/><Relationship Id="rId30" Type="http://schemas.openxmlformats.org/officeDocument/2006/relationships/hyperlink" Target="https://nj.gov/governor/news/news/562021/approved/20210517a.shtml"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d2hwX32Ax5Ojk/jOiUU4mfZFo9g==">AMUW2mVxmSFKohsCNAW9cii+IPbX/7ps4mYbU3FRcerVMxOeA+rJyRlNUyUm7zHLqhFCyXZ6MOQHbRul9VbcmUk0M87wQmihimTw4wwl2G0Ttocn2SkNLj4=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2147</Words>
  <Characters>12238</Characters>
  <Application>Microsoft Office Word</Application>
  <DocSecurity>0</DocSecurity>
  <Lines>101</Lines>
  <Paragraphs>28</Paragraphs>
  <ScaleCrop>false</ScaleCrop>
  <Company>Microsoft</Company>
  <LinksUpToDate>false</LinksUpToDate>
  <CharactersWithSpaces>14357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Walk</dc:creator>
  <cp:lastModifiedBy>Linda Walk</cp:lastModifiedBy>
  <cp:revision>5</cp:revision>
  <dcterms:created xsi:type="dcterms:W3CDTF">2024-02-14T17:18:00Z</dcterms:created>
  <dcterms:modified xsi:type="dcterms:W3CDTF">2024-02-14T17:38:00Z</dcterms:modified>
</cp:coreProperties>
</file>