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pBdr>
          <w:top w:color="auto" w:space="0" w:sz="0" w:val="none"/>
          <w:left w:color="auto" w:space="0" w:sz="0" w:val="none"/>
          <w:bottom w:color="auto" w:space="0" w:sz="0" w:val="none"/>
          <w:right w:color="auto" w:space="0" w:sz="0" w:val="none"/>
          <w:between w:color="auto" w:space="0" w:sz="0" w:val="none"/>
        </w:pBdr>
        <w:spacing w:line="240" w:lineRule="auto"/>
        <w:ind w:left="0" w:firstLine="0"/>
        <w:rPr>
          <w:b w:val="1"/>
          <w:sz w:val="18"/>
          <w:szCs w:val="18"/>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-57149</wp:posOffset>
            </wp:positionH>
            <wp:positionV relativeFrom="paragraph">
              <wp:posOffset>0</wp:posOffset>
            </wp:positionV>
            <wp:extent cx="557213" cy="564544"/>
            <wp:effectExtent b="0" l="0" r="0" t="0"/>
            <wp:wrapSquare wrapText="bothSides" distB="0" distT="0" distL="0" distR="0"/>
            <wp:docPr descr="PUSD Seal.png" id="1" name="image1.png"/>
            <a:graphic>
              <a:graphicData uri="http://schemas.openxmlformats.org/drawingml/2006/picture">
                <pic:pic>
                  <pic:nvPicPr>
                    <pic:cNvPr descr="PUSD Seal.png" id="0" name="image1.png"/>
                    <pic:cNvPicPr preferRelativeResize="0"/>
                  </pic:nvPicPr>
                  <pic:blipFill>
                    <a:blip r:embed="rId6"/>
                    <a:srcRect b="0" l="0" r="0" t="0"/>
                    <a:stretch>
                      <a:fillRect/>
                    </a:stretch>
                  </pic:blipFill>
                  <pic:spPr>
                    <a:xfrm>
                      <a:off x="0" y="0"/>
                      <a:ext cx="557213" cy="564544"/>
                    </a:xfrm>
                    <a:prstGeom prst="rect"/>
                    <a:ln/>
                  </pic:spPr>
                </pic:pic>
              </a:graphicData>
            </a:graphic>
          </wp:anchor>
        </w:drawing>
      </w:r>
    </w:p>
    <w:p w:rsidR="00000000" w:rsidDel="00000000" w:rsidP="00000000" w:rsidRDefault="00000000" w:rsidRPr="00000000" w14:paraId="00000002">
      <w:pPr>
        <w:pageBreakBefore w:val="0"/>
        <w:pBdr>
          <w:top w:color="auto" w:space="0" w:sz="0" w:val="none"/>
          <w:left w:color="auto" w:space="0" w:sz="0" w:val="none"/>
          <w:bottom w:color="auto" w:space="0" w:sz="0" w:val="none"/>
          <w:right w:color="auto" w:space="0" w:sz="0" w:val="none"/>
          <w:between w:color="auto" w:space="0" w:sz="0" w:val="none"/>
        </w:pBdr>
        <w:spacing w:line="240" w:lineRule="auto"/>
        <w:ind w:left="0" w:firstLine="720"/>
        <w:rPr>
          <w:b w:val="1"/>
        </w:rPr>
      </w:pPr>
      <w:r w:rsidDel="00000000" w:rsidR="00000000" w:rsidRPr="00000000">
        <w:rPr>
          <w:b w:val="1"/>
          <w:sz w:val="18"/>
          <w:szCs w:val="18"/>
          <w:rtl w:val="0"/>
        </w:rPr>
        <w:t xml:space="preserve">  </w:t>
      </w:r>
      <w:r w:rsidDel="00000000" w:rsidR="00000000" w:rsidRPr="00000000">
        <w:rPr>
          <w:b w:val="1"/>
          <w:sz w:val="22"/>
          <w:szCs w:val="22"/>
          <w:rtl w:val="0"/>
        </w:rPr>
        <w:t xml:space="preserve">DISTRITO ESCOLAR UNIFICADO DE PASADENA</w:t>
      </w:r>
      <w:r w:rsidDel="00000000" w:rsidR="00000000" w:rsidRPr="00000000">
        <w:rPr>
          <w:rtl w:val="0"/>
        </w:rPr>
      </w:r>
    </w:p>
    <w:p w:rsidR="00000000" w:rsidDel="00000000" w:rsidP="00000000" w:rsidRDefault="00000000" w:rsidRPr="00000000" w14:paraId="00000003">
      <w:pPr>
        <w:pageBreakBefore w:val="0"/>
        <w:ind w:left="0" w:firstLine="0"/>
        <w:rPr>
          <w:b w:val="1"/>
          <w:sz w:val="20"/>
          <w:szCs w:val="20"/>
        </w:rPr>
      </w:pPr>
      <w:r w:rsidDel="00000000" w:rsidR="00000000" w:rsidRPr="00000000">
        <w:rPr>
          <w:b w:val="1"/>
          <w:sz w:val="20"/>
          <w:szCs w:val="20"/>
          <w:rtl w:val="0"/>
        </w:rPr>
        <w:t xml:space="preserve">  Aviso anual sobre el uso de pesticidas</w:t>
      </w:r>
    </w:p>
    <w:p w:rsidR="00000000" w:rsidDel="00000000" w:rsidP="00000000" w:rsidRDefault="00000000" w:rsidRPr="00000000" w14:paraId="00000004">
      <w:pPr>
        <w:pageBreakBefore w:val="0"/>
        <w:rPr>
          <w:b w:val="1"/>
          <w:sz w:val="20"/>
          <w:szCs w:val="20"/>
        </w:rPr>
      </w:pPr>
      <w:r w:rsidDel="00000000" w:rsidR="00000000" w:rsidRPr="00000000">
        <w:rPr>
          <w:b w:val="1"/>
          <w:sz w:val="20"/>
          <w:szCs w:val="20"/>
          <w:rtl w:val="0"/>
        </w:rPr>
        <w:br w:type="textWrapping"/>
      </w:r>
    </w:p>
    <w:p w:rsidR="00000000" w:rsidDel="00000000" w:rsidP="00000000" w:rsidRDefault="00000000" w:rsidRPr="00000000" w14:paraId="00000005">
      <w:pPr>
        <w:pageBreakBefore w:val="0"/>
        <w:jc w:val="both"/>
        <w:rPr>
          <w:b w:val="1"/>
        </w:rPr>
      </w:pPr>
      <w:r w:rsidDel="00000000" w:rsidR="00000000" w:rsidRPr="00000000">
        <w:rPr>
          <w:rtl w:val="0"/>
        </w:rPr>
      </w:r>
    </w:p>
    <w:p w:rsidR="00000000" w:rsidDel="00000000" w:rsidP="00000000" w:rsidRDefault="00000000" w:rsidRPr="00000000" w14:paraId="00000006">
      <w:pPr>
        <w:pageBreakBefore w:val="0"/>
        <w:jc w:val="both"/>
        <w:rPr>
          <w:sz w:val="20"/>
          <w:szCs w:val="20"/>
        </w:rPr>
      </w:pPr>
      <w:r w:rsidDel="00000000" w:rsidR="00000000" w:rsidRPr="00000000">
        <w:rPr>
          <w:sz w:val="20"/>
          <w:szCs w:val="20"/>
          <w:rtl w:val="0"/>
        </w:rPr>
        <w:t xml:space="preserve">La Ley de Escuelas Saludables 2000 requiere que todos los distritos escolares de California notifiquen a los padres o tutores legales sobre los pesticidas que planea utilizar.  Durante el año escolar es posible que sea necesario usar pesticidas en la escuela de su niño para evitar problemas de salud graves que acarrean las plagas y para mantener la integridad de alguna estructura.  Se les notificara de la siguiente forma:</w:t>
      </w:r>
    </w:p>
    <w:p w:rsidR="00000000" w:rsidDel="00000000" w:rsidP="00000000" w:rsidRDefault="00000000" w:rsidRPr="00000000" w14:paraId="00000007">
      <w:pPr>
        <w:pageBreakBefore w:val="0"/>
        <w:jc w:val="both"/>
        <w:rPr>
          <w:sz w:val="20"/>
          <w:szCs w:val="20"/>
        </w:rPr>
      </w:pPr>
      <w:r w:rsidDel="00000000" w:rsidR="00000000" w:rsidRPr="00000000">
        <w:rPr>
          <w:rtl w:val="0"/>
        </w:rPr>
      </w:r>
    </w:p>
    <w:p w:rsidR="00000000" w:rsidDel="00000000" w:rsidP="00000000" w:rsidRDefault="00000000" w:rsidRPr="00000000" w14:paraId="00000008">
      <w:pPr>
        <w:pageBreakBefore w:val="0"/>
        <w:numPr>
          <w:ilvl w:val="0"/>
          <w:numId w:val="1"/>
        </w:numPr>
        <w:ind w:left="720" w:hanging="360"/>
        <w:jc w:val="both"/>
        <w:rPr>
          <w:sz w:val="20"/>
          <w:szCs w:val="20"/>
        </w:rPr>
      </w:pPr>
      <w:r w:rsidDel="00000000" w:rsidR="00000000" w:rsidRPr="00000000">
        <w:rPr>
          <w:sz w:val="20"/>
          <w:szCs w:val="20"/>
          <w:rtl w:val="0"/>
        </w:rPr>
        <w:t xml:space="preserve">Es posible que se aplique producto de la lista aprobada durante el año escolar (la lista adjunta de pesticidas que han sido aprobadas para su use en los plantele del distrito)</w:t>
      </w:r>
    </w:p>
    <w:p w:rsidR="00000000" w:rsidDel="00000000" w:rsidP="00000000" w:rsidRDefault="00000000" w:rsidRPr="00000000" w14:paraId="00000009">
      <w:pPr>
        <w:pageBreakBefore w:val="0"/>
        <w:jc w:val="both"/>
        <w:rPr>
          <w:sz w:val="20"/>
          <w:szCs w:val="20"/>
        </w:rPr>
      </w:pPr>
      <w:r w:rsidDel="00000000" w:rsidR="00000000" w:rsidRPr="00000000">
        <w:rPr>
          <w:rtl w:val="0"/>
        </w:rPr>
      </w:r>
    </w:p>
    <w:p w:rsidR="00000000" w:rsidDel="00000000" w:rsidP="00000000" w:rsidRDefault="00000000" w:rsidRPr="00000000" w14:paraId="0000000A">
      <w:pPr>
        <w:pageBreakBefore w:val="0"/>
        <w:numPr>
          <w:ilvl w:val="0"/>
          <w:numId w:val="1"/>
        </w:numPr>
        <w:ind w:left="720" w:hanging="360"/>
        <w:jc w:val="both"/>
        <w:rPr>
          <w:sz w:val="20"/>
          <w:szCs w:val="20"/>
        </w:rPr>
      </w:pPr>
      <w:r w:rsidDel="00000000" w:rsidR="00000000" w:rsidRPr="00000000">
        <w:rPr>
          <w:sz w:val="20"/>
          <w:szCs w:val="20"/>
          <w:rtl w:val="0"/>
        </w:rPr>
        <w:t xml:space="preserve">En caso de que se requiera el uso de un producto que no se encuentre en la lista aprobada, se les notificará con 72 horas de anticipación.  (excepto, en casos de emergencia en los que se requiera una respuesta inmediata)</w:t>
      </w:r>
    </w:p>
    <w:p w:rsidR="00000000" w:rsidDel="00000000" w:rsidP="00000000" w:rsidRDefault="00000000" w:rsidRPr="00000000" w14:paraId="0000000B">
      <w:pPr>
        <w:pageBreakBefore w:val="0"/>
        <w:jc w:val="both"/>
        <w:rPr>
          <w:sz w:val="20"/>
          <w:szCs w:val="20"/>
        </w:rPr>
      </w:pPr>
      <w:r w:rsidDel="00000000" w:rsidR="00000000" w:rsidRPr="00000000">
        <w:rPr>
          <w:rtl w:val="0"/>
        </w:rPr>
      </w:r>
    </w:p>
    <w:p w:rsidR="00000000" w:rsidDel="00000000" w:rsidP="00000000" w:rsidRDefault="00000000" w:rsidRPr="00000000" w14:paraId="0000000C">
      <w:pPr>
        <w:pageBreakBefore w:val="0"/>
        <w:jc w:val="both"/>
        <w:rPr>
          <w:color w:val="212121"/>
          <w:sz w:val="20"/>
          <w:szCs w:val="20"/>
          <w:highlight w:val="white"/>
        </w:rPr>
      </w:pPr>
      <w:bookmarkStart w:colFirst="0" w:colLast="0" w:name="_2c9elwql16dp" w:id="0"/>
      <w:bookmarkEnd w:id="0"/>
      <w:r w:rsidDel="00000000" w:rsidR="00000000" w:rsidRPr="00000000">
        <w:rPr>
          <w:sz w:val="20"/>
          <w:szCs w:val="20"/>
          <w:rtl w:val="0"/>
        </w:rPr>
        <w:t xml:space="preserve">Si la salud y conducta de su niño se viera afectada por estar expuesto a los pesticidas y usted desea que se le avise cada vez que se aplique un pesticida en la escuela de su niño, por favor entregue </w:t>
      </w:r>
      <w:r w:rsidDel="00000000" w:rsidR="00000000" w:rsidRPr="00000000">
        <w:rPr>
          <w:color w:val="212121"/>
          <w:sz w:val="20"/>
          <w:szCs w:val="20"/>
          <w:highlight w:val="white"/>
          <w:rtl w:val="0"/>
        </w:rPr>
        <w:t xml:space="preserve">la </w:t>
      </w:r>
      <w:r w:rsidDel="00000000" w:rsidR="00000000" w:rsidRPr="00000000">
        <w:rPr>
          <w:b w:val="1"/>
          <w:sz w:val="20"/>
          <w:szCs w:val="20"/>
          <w:rtl w:val="0"/>
        </w:rPr>
        <w:t xml:space="preserve">Formulario de Reconocimiento y Autorización</w:t>
      </w:r>
      <w:r w:rsidDel="00000000" w:rsidR="00000000" w:rsidRPr="00000000">
        <w:rPr>
          <w:color w:val="212121"/>
          <w:sz w:val="20"/>
          <w:szCs w:val="20"/>
          <w:highlight w:val="white"/>
          <w:rtl w:val="0"/>
        </w:rPr>
        <w:t xml:space="preserve"> la escuela de su hijo/a.</w:t>
      </w:r>
    </w:p>
    <w:p w:rsidR="00000000" w:rsidDel="00000000" w:rsidP="00000000" w:rsidRDefault="00000000" w:rsidRPr="00000000" w14:paraId="0000000D">
      <w:pPr>
        <w:pageBreakBefore w:val="0"/>
        <w:jc w:val="both"/>
        <w:rPr>
          <w:sz w:val="20"/>
          <w:szCs w:val="20"/>
        </w:rPr>
      </w:pPr>
      <w:bookmarkStart w:colFirst="0" w:colLast="0" w:name="_8tsf281xtd7d" w:id="1"/>
      <w:bookmarkEnd w:id="1"/>
      <w:r w:rsidDel="00000000" w:rsidR="00000000" w:rsidRPr="00000000">
        <w:rPr>
          <w:rtl w:val="0"/>
        </w:rPr>
      </w:r>
    </w:p>
    <w:p w:rsidR="00000000" w:rsidDel="00000000" w:rsidP="00000000" w:rsidRDefault="00000000" w:rsidRPr="00000000" w14:paraId="0000000E">
      <w:pPr>
        <w:pageBreakBefore w:val="0"/>
        <w:jc w:val="both"/>
        <w:rPr>
          <w:sz w:val="20"/>
          <w:szCs w:val="20"/>
        </w:rPr>
      </w:pPr>
      <w:bookmarkStart w:colFirst="0" w:colLast="0" w:name="_fw9kqovonf8d" w:id="2"/>
      <w:bookmarkEnd w:id="2"/>
      <w:r w:rsidDel="00000000" w:rsidR="00000000" w:rsidRPr="00000000">
        <w:rPr>
          <w:rtl w:val="0"/>
        </w:rPr>
      </w:r>
    </w:p>
    <w:p w:rsidR="00000000" w:rsidDel="00000000" w:rsidP="00000000" w:rsidRDefault="00000000" w:rsidRPr="00000000" w14:paraId="0000000F">
      <w:pPr>
        <w:pageBreakBefore w:val="0"/>
        <w:ind w:left="0" w:firstLine="0"/>
        <w:jc w:val="both"/>
        <w:rPr>
          <w:sz w:val="18"/>
          <w:szCs w:val="18"/>
        </w:rPr>
      </w:pPr>
      <w:r w:rsidDel="00000000" w:rsidR="00000000" w:rsidRPr="00000000">
        <w:rPr>
          <w:rtl w:val="0"/>
        </w:rPr>
      </w:r>
    </w:p>
    <w:p w:rsidR="00000000" w:rsidDel="00000000" w:rsidP="00000000" w:rsidRDefault="00000000" w:rsidRPr="00000000" w14:paraId="00000010">
      <w:pPr>
        <w:pageBreakBefore w:val="0"/>
        <w:ind w:left="0" w:right="0" w:firstLine="0"/>
        <w:jc w:val="both"/>
        <w:rPr>
          <w:b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11">
      <w:pPr>
        <w:pageBreakBefore w:val="0"/>
        <w:ind w:left="0" w:right="0" w:firstLine="0"/>
        <w:jc w:val="both"/>
        <w:rPr>
          <w:b w:val="1"/>
          <w:sz w:val="20"/>
          <w:szCs w:val="20"/>
        </w:rPr>
      </w:pPr>
      <w:r w:rsidDel="00000000" w:rsidR="00000000" w:rsidRPr="00000000">
        <w:rPr>
          <w:b w:val="1"/>
          <w:sz w:val="20"/>
          <w:szCs w:val="20"/>
          <w:rtl w:val="0"/>
        </w:rPr>
        <w:t xml:space="preserve">Lista de pesticidas aprobados para uso en el Distrito Escolar Unificado de Pasadena durante el año escolar actual</w:t>
      </w:r>
    </w:p>
    <w:p w:rsidR="00000000" w:rsidDel="00000000" w:rsidP="00000000" w:rsidRDefault="00000000" w:rsidRPr="00000000" w14:paraId="00000012">
      <w:pPr>
        <w:pageBreakBefore w:val="0"/>
        <w:ind w:left="0" w:right="0" w:firstLine="0"/>
        <w:jc w:val="both"/>
        <w:rPr>
          <w:b w:val="1"/>
        </w:rPr>
      </w:pPr>
      <w:r w:rsidDel="00000000" w:rsidR="00000000" w:rsidRPr="00000000">
        <w:rPr>
          <w:rtl w:val="0"/>
        </w:rPr>
      </w:r>
    </w:p>
    <w:p w:rsidR="00000000" w:rsidDel="00000000" w:rsidP="00000000" w:rsidRDefault="00000000" w:rsidRPr="00000000" w14:paraId="00000013">
      <w:pPr>
        <w:pageBreakBefore w:val="0"/>
        <w:ind w:left="0" w:right="0" w:firstLine="0"/>
        <w:jc w:val="both"/>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La Ley de las Escuelas saludables 2000 requiere que todos los distritos escolares de California le proporcionen a los padres y tutores una lista aprobada de pesticidas que se planean utilizar para el año escolar. Cada año, el Distrito Escolar Unificado de Pasadena proporciona a todo el personal y padres / tutores de los alumnos inscritos en las escuelas una notificación por escrito del nombre de todos los productos pesticidas que se espera se apliquen en el sitio escolar durante el próximo año. El Plan de Manejo Integrado de Plagas del Distrito Escolar Unificado de Pasadena y la lista aprobada de pesticidas para uso en las escuelas del PUSD está disponible en</w:t>
      </w:r>
      <w:hyperlink r:id="rId7">
        <w:r w:rsidDel="00000000" w:rsidR="00000000" w:rsidRPr="00000000">
          <w:rPr>
            <w:rFonts w:ascii="Arial Narrow" w:cs="Arial Narrow" w:eastAsia="Arial Narrow" w:hAnsi="Arial Narrow"/>
            <w:sz w:val="20"/>
            <w:szCs w:val="20"/>
            <w:rtl w:val="0"/>
          </w:rPr>
          <w:t xml:space="preserve"> </w:t>
        </w:r>
      </w:hyperlink>
      <w:hyperlink r:id="rId8">
        <w:r w:rsidDel="00000000" w:rsidR="00000000" w:rsidRPr="00000000">
          <w:rPr>
            <w:rFonts w:ascii="Arial Narrow" w:cs="Arial Narrow" w:eastAsia="Arial Narrow" w:hAnsi="Arial Narrow"/>
            <w:color w:val="1155cc"/>
            <w:sz w:val="20"/>
            <w:szCs w:val="20"/>
            <w:u w:val="single"/>
            <w:rtl w:val="0"/>
          </w:rPr>
          <w:t xml:space="preserve">https://www.pusd.us/Page/3987</w:t>
        </w:r>
      </w:hyperlink>
      <w:r w:rsidDel="00000000" w:rsidR="00000000" w:rsidRPr="00000000">
        <w:rPr>
          <w:rFonts w:ascii="Arial Narrow" w:cs="Arial Narrow" w:eastAsia="Arial Narrow" w:hAnsi="Arial Narrow"/>
          <w:sz w:val="20"/>
          <w:szCs w:val="20"/>
          <w:rtl w:val="0"/>
        </w:rPr>
        <w:t xml:space="preserve">. Los padres / tutores pueden registrarse en la escuela o el distrito si desean recibir notificaciones de la aplicación de pesticidas en una escuela o instalación en particular. Visite el sitio web del Departamento de Regulaciones de Pesticidas de California en</w:t>
      </w:r>
      <w:hyperlink r:id="rId9">
        <w:r w:rsidDel="00000000" w:rsidR="00000000" w:rsidRPr="00000000">
          <w:rPr>
            <w:rFonts w:ascii="Arial Narrow" w:cs="Arial Narrow" w:eastAsia="Arial Narrow" w:hAnsi="Arial Narrow"/>
            <w:sz w:val="20"/>
            <w:szCs w:val="20"/>
            <w:rtl w:val="0"/>
          </w:rPr>
          <w:t xml:space="preserve"> </w:t>
        </w:r>
      </w:hyperlink>
      <w:hyperlink r:id="rId10">
        <w:r w:rsidDel="00000000" w:rsidR="00000000" w:rsidRPr="00000000">
          <w:rPr>
            <w:rFonts w:ascii="Arial Narrow" w:cs="Arial Narrow" w:eastAsia="Arial Narrow" w:hAnsi="Arial Narrow"/>
            <w:color w:val="1155cc"/>
            <w:sz w:val="20"/>
            <w:szCs w:val="20"/>
            <w:u w:val="single"/>
            <w:rtl w:val="0"/>
          </w:rPr>
          <w:t xml:space="preserve">www.cdpr.ca.gov/schoolipm</w:t>
        </w:r>
      </w:hyperlink>
      <w:r w:rsidDel="00000000" w:rsidR="00000000" w:rsidRPr="00000000">
        <w:rPr>
          <w:rFonts w:ascii="Arial Narrow" w:cs="Arial Narrow" w:eastAsia="Arial Narrow" w:hAnsi="Arial Narrow"/>
          <w:sz w:val="20"/>
          <w:szCs w:val="20"/>
          <w:rtl w:val="0"/>
        </w:rPr>
        <w:t xml:space="preserve">  si tiene preguntas o inquietudes con respecto a la Ley de Escuelas Saludables de 2000 o los pesticidas enumerados a continuación.</w:t>
      </w:r>
    </w:p>
    <w:p w:rsidR="00000000" w:rsidDel="00000000" w:rsidP="00000000" w:rsidRDefault="00000000" w:rsidRPr="00000000" w14:paraId="00000014">
      <w:pPr>
        <w:pageBreakBefore w:val="0"/>
        <w:ind w:left="0" w:right="0" w:firstLine="0"/>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15">
      <w:pPr>
        <w:pageBreakBefore w:val="0"/>
        <w:jc w:val="center"/>
        <w:rPr>
          <w:rFonts w:ascii="Arial Narrow" w:cs="Arial Narrow" w:eastAsia="Arial Narrow" w:hAnsi="Arial Narrow"/>
          <w:b w:val="1"/>
        </w:rPr>
      </w:pPr>
      <w:r w:rsidDel="00000000" w:rsidR="00000000" w:rsidRPr="00000000">
        <w:rPr>
          <w:rFonts w:ascii="Arial Narrow" w:cs="Arial Narrow" w:eastAsia="Arial Narrow" w:hAnsi="Arial Narrow"/>
          <w:b w:val="1"/>
          <w:sz w:val="20"/>
          <w:szCs w:val="20"/>
          <w:rtl w:val="0"/>
        </w:rPr>
        <w:t xml:space="preserve"> Lista de pesticidas aprobados para uso en el Distrito Escolar Unificado de Pasadena</w:t>
      </w:r>
      <w:r w:rsidDel="00000000" w:rsidR="00000000" w:rsidRPr="00000000">
        <w:rPr>
          <w:rtl w:val="0"/>
        </w:rPr>
      </w:r>
    </w:p>
    <w:tbl>
      <w:tblPr>
        <w:tblStyle w:val="Table1"/>
        <w:tblW w:w="10800.0" w:type="dxa"/>
        <w:jc w:val="left"/>
        <w:tblInd w:w="0.0" w:type="pct"/>
        <w:tblLayout w:type="fixed"/>
        <w:tblLook w:val="0600"/>
      </w:tblPr>
      <w:tblGrid>
        <w:gridCol w:w="2250"/>
        <w:gridCol w:w="3690"/>
        <w:gridCol w:w="2160"/>
        <w:gridCol w:w="2700"/>
        <w:tblGridChange w:id="0">
          <w:tblGrid>
            <w:gridCol w:w="2250"/>
            <w:gridCol w:w="3690"/>
            <w:gridCol w:w="2160"/>
            <w:gridCol w:w="2700"/>
          </w:tblGrid>
        </w:tblGridChange>
      </w:tblGrid>
      <w:tr>
        <w:trPr>
          <w:cantSplit w:val="0"/>
          <w:trHeight w:val="2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16">
            <w:pPr>
              <w:pageBreakBefore w:val="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Nombre del Producto</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17">
            <w:pPr>
              <w:pageBreakBefore w:val="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Ingrediente Activo</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18">
            <w:pPr>
              <w:pageBreakBefore w:val="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Tipo de pesticida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19">
            <w:pPr>
              <w:pageBreakBefore w:val="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Parásito de lo blanco</w:t>
            </w:r>
          </w:p>
        </w:tc>
      </w:tr>
      <w:tr>
        <w:trPr>
          <w:cantSplit w:val="0"/>
          <w:trHeight w:val="2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1A">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Round up Pro</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1B">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Glifosato</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1C">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Herbicida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1D">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Plantas indeseadas (malas hierbas)</w:t>
            </w:r>
          </w:p>
        </w:tc>
      </w:tr>
      <w:tr>
        <w:trPr>
          <w:cantSplit w:val="0"/>
          <w:trHeight w:val="2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1E">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Ranger Pro</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1F">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Ranger Pro</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20">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Herbicida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21">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Plantas indeseadas (malas hierbas)</w:t>
            </w:r>
          </w:p>
        </w:tc>
      </w:tr>
      <w:tr>
        <w:trPr>
          <w:cantSplit w:val="0"/>
          <w:trHeight w:val="2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22">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Dimension 270G</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23">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Ditiopir</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24">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Herbicida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25">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Plantas indeseadas (malas hierbas)</w:t>
            </w:r>
          </w:p>
        </w:tc>
      </w:tr>
      <w:tr>
        <w:trPr>
          <w:cantSplit w:val="0"/>
          <w:trHeight w:val="2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26">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Monument 75WG</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27">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2-piridilsulfonamida, N - [[(4,6-dimetoxi-2-pirimidinil) amino] carbonil] -3- (2,2,2 trifluoroetoxi) -, sal monosódica, monohidrato, trifloxisulfurón-sodio</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28">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Herbicida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29">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Plantas indeseadas (malas hierbas)</w:t>
            </w:r>
          </w:p>
        </w:tc>
      </w:tr>
      <w:tr>
        <w:trPr>
          <w:cantSplit w:val="0"/>
          <w:trHeight w:val="2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2A">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Princep Caliber 90</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2B">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Simazine</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2C">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Herbicida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2D">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Plantas indeseadas (malas hierbas)</w:t>
            </w:r>
          </w:p>
        </w:tc>
      </w:tr>
      <w:tr>
        <w:trPr>
          <w:cantSplit w:val="0"/>
          <w:trHeight w:val="2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2E">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Pendulum</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2F">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Pendimetalina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0">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Herbicida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1">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Plantas indeseadas (malas hierbas)</w:t>
            </w:r>
          </w:p>
        </w:tc>
      </w:tr>
      <w:tr>
        <w:trPr>
          <w:cantSplit w:val="0"/>
          <w:trHeight w:val="2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2">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Powerzone</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3">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Dicamba Mcpp</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4">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Herbicida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5">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Trébol (atrae abejas)</w:t>
            </w:r>
          </w:p>
        </w:tc>
      </w:tr>
      <w:tr>
        <w:trPr>
          <w:cantSplit w:val="0"/>
          <w:trHeight w:val="2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6">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Phantom</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7">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Clorsulfuron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8">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Herbicida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9">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Insectos indeseados</w:t>
            </w:r>
          </w:p>
        </w:tc>
      </w:tr>
      <w:tr>
        <w:trPr>
          <w:cantSplit w:val="0"/>
          <w:trHeight w:val="2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A">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Turflon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B">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Triclopir</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C">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Herbicida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D">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Plantas indeseadas (malas hierbas)</w:t>
            </w:r>
          </w:p>
        </w:tc>
      </w:tr>
      <w:tr>
        <w:trPr>
          <w:cantSplit w:val="0"/>
          <w:trHeight w:val="2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E">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Pre-Cor</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F">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Methoprene</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0">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Insecticida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1">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Insectos indeseados</w:t>
            </w:r>
          </w:p>
        </w:tc>
      </w:tr>
      <w:tr>
        <w:trPr>
          <w:cantSplit w:val="0"/>
          <w:trHeight w:val="2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2">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Termidor</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3">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Fipromil</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4">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Insecticida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5">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Insectos indeseados</w:t>
            </w:r>
          </w:p>
        </w:tc>
      </w:tr>
      <w:tr>
        <w:trPr>
          <w:cantSplit w:val="0"/>
          <w:trHeight w:val="2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6">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Vanquish</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7">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Dicamba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8">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Herbicida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9">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Plantas indeseadas (malas hierbas)</w:t>
            </w:r>
          </w:p>
        </w:tc>
      </w:tr>
      <w:tr>
        <w:trPr>
          <w:cantSplit w:val="0"/>
          <w:trHeight w:val="2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A">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Maxforce -Gel</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B">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Fipronil e Hidrametilnon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C">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Insecticida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D">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Insectos indeseados</w:t>
            </w:r>
          </w:p>
        </w:tc>
      </w:tr>
      <w:tr>
        <w:trPr>
          <w:cantSplit w:val="0"/>
          <w:trHeight w:val="2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E">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Maxforce Roach Station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F">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Fipronil e Hidrametilnon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0">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Insecticida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1">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Insectos indeseados</w:t>
            </w:r>
          </w:p>
        </w:tc>
      </w:tr>
      <w:tr>
        <w:trPr>
          <w:cantSplit w:val="0"/>
          <w:trHeight w:val="2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2">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Maxforce Ant Station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3">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Hidrametilnon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4">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Insecticida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5">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Insectos indeseados</w:t>
            </w:r>
          </w:p>
        </w:tc>
      </w:tr>
      <w:tr>
        <w:trPr>
          <w:cantSplit w:val="0"/>
          <w:trHeight w:val="2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6">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CB-80 Extra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7">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Piretrines</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8">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Insecticida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9">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Insectos indeseados</w:t>
            </w:r>
          </w:p>
        </w:tc>
      </w:tr>
      <w:tr>
        <w:trPr>
          <w:cantSplit w:val="0"/>
          <w:trHeight w:val="2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A">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Cynoff</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B">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Cipermetrin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C">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Insecticida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D">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Insectos indeseados</w:t>
            </w:r>
          </w:p>
        </w:tc>
      </w:tr>
      <w:tr>
        <w:trPr>
          <w:cantSplit w:val="0"/>
          <w:trHeight w:val="2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E">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Cy-Kick (aviertura/grieta)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F">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Ciflutrina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0">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Insecticida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1">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Insectos indeseados</w:t>
            </w:r>
          </w:p>
        </w:tc>
      </w:tr>
      <w:tr>
        <w:trPr>
          <w:cantSplit w:val="0"/>
          <w:trHeight w:val="2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2">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Demand cs</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3">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Lambda Cihalotrin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4">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Insecticida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5">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Insectos indeseados</w:t>
            </w:r>
          </w:p>
        </w:tc>
      </w:tr>
      <w:tr>
        <w:trPr>
          <w:cantSplit w:val="0"/>
          <w:trHeight w:val="2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6">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Dragnet SFR</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7">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Permetrina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8">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Insecticida/termiticida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9">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Insectos indeseados</w:t>
            </w:r>
          </w:p>
        </w:tc>
      </w:tr>
      <w:tr>
        <w:trPr>
          <w:cantSplit w:val="0"/>
          <w:trHeight w:val="2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A">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Masterline SC</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B">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Bifentrina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C">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Insecticida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D">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Insectos indeseados</w:t>
            </w:r>
          </w:p>
        </w:tc>
      </w:tr>
      <w:tr>
        <w:trPr>
          <w:cantSplit w:val="0"/>
          <w:trHeight w:val="2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E">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Contrc-Bloc</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F">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Bromadiolone</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0">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Rodenticida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1">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Roedores indeseados</w:t>
            </w:r>
          </w:p>
        </w:tc>
      </w:tr>
      <w:tr>
        <w:trPr>
          <w:cantSplit w:val="0"/>
          <w:trHeight w:val="2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2">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Archer-IGR</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3">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Piridina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4">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Regulador de crecimiento</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5">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crecimiento vegetal lento</w:t>
            </w:r>
          </w:p>
        </w:tc>
      </w:tr>
      <w:tr>
        <w:trPr>
          <w:cantSplit w:val="0"/>
          <w:trHeight w:val="2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6">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Gentrol-IGR</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7">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Hidroprene</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8">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Regulador de crecimiento</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9">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crecimiento vegetal lento</w:t>
            </w:r>
          </w:p>
        </w:tc>
      </w:tr>
      <w:tr>
        <w:trPr>
          <w:cantSplit w:val="0"/>
          <w:trHeight w:val="2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A">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Fumitoxin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B">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Fosfidio de aluminio</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C">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Rodenticida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D">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Roedores indeseados</w:t>
            </w:r>
          </w:p>
        </w:tc>
      </w:tr>
      <w:tr>
        <w:trPr>
          <w:cantSplit w:val="0"/>
          <w:trHeight w:val="2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E">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Ramik Green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F">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Difacinone</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0">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Rodenticida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1">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Roedores indeseados</w:t>
            </w:r>
          </w:p>
        </w:tc>
      </w:tr>
      <w:tr>
        <w:trPr>
          <w:cantSplit w:val="0"/>
          <w:trHeight w:val="2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2">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Tempo</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3">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Ciflutrina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4">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Insecticida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5">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Cucarachas indeseadas</w:t>
            </w:r>
          </w:p>
        </w:tc>
      </w:tr>
      <w:tr>
        <w:trPr>
          <w:cantSplit w:val="0"/>
          <w:trHeight w:val="2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6">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Premise 75</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7">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Imidacloprida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8">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Insecticida/Termiticida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9">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Insectos indeseados</w:t>
            </w:r>
          </w:p>
        </w:tc>
      </w:tr>
      <w:tr>
        <w:trPr>
          <w:cantSplit w:val="0"/>
          <w:trHeight w:val="2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A">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Drax Ant Bait Gel</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B">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Ácido Ortoborico</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C">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Insecticida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D">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Insectos indeseados</w:t>
            </w:r>
          </w:p>
        </w:tc>
      </w:tr>
      <w:tr>
        <w:trPr>
          <w:cantSplit w:val="0"/>
          <w:trHeight w:val="2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E">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Pre-empt Gel Bait</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F">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Imidacloprid</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0">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Insecticida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1">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Insectos indeseados</w:t>
            </w:r>
          </w:p>
        </w:tc>
      </w:tr>
      <w:tr>
        <w:trPr>
          <w:cantSplit w:val="0"/>
          <w:trHeight w:val="2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2">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Bora-care</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3">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Disodium octaborate tetrahydrade</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4">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Termiticida/insecticida/fungicida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5">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Insectos /hongos indeseados</w:t>
            </w:r>
          </w:p>
        </w:tc>
      </w:tr>
      <w:tr>
        <w:trPr>
          <w:cantSplit w:val="0"/>
          <w:trHeight w:val="2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6">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Talstar</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7">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Bifentrin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8">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Termicida/insecticida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9">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Termitas e insectos indeseados</w:t>
            </w:r>
          </w:p>
        </w:tc>
      </w:tr>
      <w:tr>
        <w:trPr>
          <w:cantSplit w:val="0"/>
          <w:trHeight w:val="2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A">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Revolver</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B">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Foramsulfuron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C">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Herbicida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D">
            <w:pPr>
              <w:pageBreakBefore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Plantas indeseadas (malas hierbas)</w:t>
            </w:r>
          </w:p>
        </w:tc>
      </w:tr>
    </w:tbl>
    <w:p w:rsidR="00000000" w:rsidDel="00000000" w:rsidP="00000000" w:rsidRDefault="00000000" w:rsidRPr="00000000" w14:paraId="0000009E">
      <w:pPr>
        <w:pageBreakBefore w:val="0"/>
        <w:ind w:left="0" w:firstLine="0"/>
        <w:rPr/>
      </w:pPr>
      <w:r w:rsidDel="00000000" w:rsidR="00000000" w:rsidRPr="00000000">
        <w:rPr>
          <w:rtl w:val="0"/>
        </w:rPr>
      </w:r>
    </w:p>
    <w:sectPr>
      <w:headerReference r:id="rId11" w:type="first"/>
      <w:footerReference r:id="rId12" w:type="default"/>
      <w:footerReference r:id="rId13" w:type="first"/>
      <w:pgSz w:h="15840" w:w="12240" w:orient="portrait"/>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F">
    <w:pPr>
      <w:pageBreakBefore w:val="0"/>
      <w:spacing w:line="276" w:lineRule="auto"/>
      <w:rPr/>
    </w:pPr>
    <w:r w:rsidDel="00000000" w:rsidR="00000000" w:rsidRPr="00000000">
      <w:rPr>
        <w:color w:val="999999"/>
        <w:sz w:val="18"/>
        <w:szCs w:val="18"/>
        <w:rtl w:val="0"/>
      </w:rPr>
      <w:t xml:space="preserve">Revised: 07/18/2019</w:t>
      <w:tab/>
      <w:tab/>
      <w:tab/>
      <w:tab/>
      <w:tab/>
      <w:tab/>
      <w:tab/>
      <w:tab/>
      <w:tab/>
      <w:tab/>
      <w:tab/>
      <w:tab/>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1">
    <w:pPr>
      <w:pageBreakBefore w:val="0"/>
      <w:spacing w:line="276" w:lineRule="auto"/>
      <w:rPr/>
    </w:pPr>
    <w:r w:rsidDel="00000000" w:rsidR="00000000" w:rsidRPr="00000000">
      <w:rPr>
        <w:color w:val="999999"/>
        <w:sz w:val="18"/>
        <w:szCs w:val="18"/>
        <w:rtl w:val="0"/>
      </w:rPr>
      <w:t xml:space="preserve">Revised: 04/27/2018</w:t>
      <w:tab/>
      <w:tab/>
      <w:tab/>
      <w:tab/>
      <w:tab/>
      <w:tab/>
      <w:tab/>
      <w:tab/>
      <w:tab/>
      <w:tab/>
      <w:tab/>
      <w:tab/>
      <w:t xml:space="preserve">PH-4</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0">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16"/>
        <w:szCs w:val="16"/>
        <w:lang w:val="es-MX"/>
      </w:rPr>
    </w:rPrDefault>
    <w:pPrDefault>
      <w:pPr>
        <w:spacing w:line="276" w:lineRule="auto"/>
        <w:ind w:left="260" w:firstLine="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Subtitle">
    <w:name w:val="Subtitle"/>
    <w:basedOn w:val="Normal"/>
    <w:next w:val="Normal"/>
    <w:pPr>
      <w:keepNext w:val="1"/>
      <w:keepLines w:val="1"/>
      <w:pageBreakBefore w:val="0"/>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www.cdpr.ca.gov/schoolipm" TargetMode="Externa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cdpr.ca.gov/schoolipm"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pusd.us/Page/3987" TargetMode="External"/><Relationship Id="rId8" Type="http://schemas.openxmlformats.org/officeDocument/2006/relationships/hyperlink" Target="https://www.pusd.us/Page/3987"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