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entury Gothic" w:cs="Century Gothic" w:eastAsia="Century Gothic" w:hAnsi="Century Gothic"/>
          <w:b w:val="1"/>
          <w:bCs w:val="1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u w:val="single"/>
        </w:rPr>
        <w:drawing>
          <wp:inline distB="114300" distT="114300" distL="114300" distR="114300">
            <wp:extent cx="6491288" cy="87382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1288" cy="87382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entury Gothic" w:cs="Century Gothic" w:eastAsia="Century Gothic" w:hAnsi="Century Gothic"/>
          <w:b w:val="1"/>
          <w:bCs w:val="1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u w:val="single"/>
        </w:rPr>
        <w:drawing>
          <wp:inline distB="114300" distT="114300" distL="114300" distR="114300">
            <wp:extent cx="6396038" cy="8763801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96038" cy="87638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