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144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pStyle w:val="Title"/>
        <w:spacing w:before="120" w:lineRule="auto"/>
        <w:ind w:left="806" w:hanging="806"/>
        <w:rPr/>
        <w:sectPr>
          <w:footerReference r:id="rId8" w:type="default"/>
          <w:pgSz w:h="15840" w:w="12240" w:orient="portrait"/>
          <w:pgMar w:bottom="1440" w:top="245" w:left="720" w:right="720" w:header="720" w:footer="720"/>
          <w:pgNumType w:start="1"/>
        </w:sectPr>
      </w:pPr>
      <w:hyperlink r:id="rId9">
        <w:r w:rsidDel="00000000" w:rsidR="00000000" w:rsidRPr="00000000">
          <w:rPr>
            <w:color w:val="0000ff"/>
            <w:u w:val="single"/>
            <w:rtl w:val="0"/>
          </w:rPr>
          <w:t xml:space="preserve">SEPA</w:t>
        </w:r>
      </w:hyperlink>
      <w:r w:rsidDel="00000000" w:rsidR="00000000" w:rsidRPr="00000000">
        <w:rPr>
          <w:vertAlign w:val="superscript"/>
        </w:rPr>
        <w:footnoteReference w:customMarkFollows="0" w:id="0"/>
      </w:r>
      <w:r w:rsidDel="00000000" w:rsidR="00000000" w:rsidRPr="00000000">
        <w:rPr>
          <w:rtl w:val="0"/>
        </w:rPr>
        <w:t xml:space="preserve"> Environmental Checklist</w:t>
      </w:r>
    </w:p>
    <w:p w:rsidR="00000000" w:rsidDel="00000000" w:rsidP="00000000" w:rsidRDefault="00000000" w:rsidRPr="00000000" w14:paraId="00000004">
      <w:pPr>
        <w:pStyle w:val="Heading2"/>
        <w:spacing w:before="840" w:lineRule="auto"/>
        <w:rPr/>
      </w:pPr>
      <w:r w:rsidDel="00000000" w:rsidR="00000000" w:rsidRPr="00000000">
        <w:rPr>
          <w:rtl w:val="0"/>
        </w:rPr>
        <w:t xml:space="preserve">Purpose of checklist</w: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-971547</wp:posOffset>
                </wp:positionH>
                <wp:positionV relativeFrom="paragraph">
                  <wp:posOffset>330200</wp:posOffset>
                </wp:positionV>
                <wp:extent cx="38100" cy="38100"/>
                <wp:effectExtent b="0" l="0" r="0" t="0"/>
                <wp:wrapNone/>
                <wp:docPr id="1" name=""/>
                <a:graphic>
                  <a:graphicData uri="http://schemas.microsoft.com/office/word/2010/wordprocessingShape">
                    <wps:wsp>
                      <wps:cNvCnPr/>
                      <wps:spPr>
                        <a:xfrm>
                          <a:off x="1438634" y="3780000"/>
                          <a:ext cx="7814733" cy="0"/>
                        </a:xfrm>
                        <a:prstGeom prst="straightConnector1">
                          <a:avLst/>
                        </a:prstGeom>
                        <a:noFill/>
                        <a:ln cap="flat" cmpd="sng" w="38100">
                          <a:solidFill>
                            <a:srgbClr val="44688F"/>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-971547</wp:posOffset>
                </wp:positionH>
                <wp:positionV relativeFrom="paragraph">
                  <wp:posOffset>330200</wp:posOffset>
                </wp:positionV>
                <wp:extent cx="38100" cy="38100"/>
                <wp:effectExtent b="0" l="0" r="0" t="0"/>
                <wp:wrapNone/>
                <wp:docPr id="1"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38100" cy="38100"/>
                        </a:xfrm>
                        <a:prstGeom prst="rect"/>
                        <a:ln/>
                      </pic:spPr>
                    </pic:pic>
                  </a:graphicData>
                </a:graphic>
              </wp:anchor>
            </w:drawing>
          </mc:Fallback>
        </mc:AlternateConten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Governmental agencies use this checklist to help determine whether the environmental impacts of your proposal are significant. This information is also helpful to determine if available avoidance, minimization, or compensatory mitigation measures will address the probable significant impacts or if an environmental impact statement will be prepared to further analyze the proposal.</w:t>
      </w:r>
    </w:p>
    <w:p w:rsidR="00000000" w:rsidDel="00000000" w:rsidP="00000000" w:rsidRDefault="00000000" w:rsidRPr="00000000" w14:paraId="00000006">
      <w:pPr>
        <w:pStyle w:val="Heading2"/>
        <w:rPr/>
      </w:pPr>
      <w:r w:rsidDel="00000000" w:rsidR="00000000" w:rsidRPr="00000000">
        <w:rPr>
          <w:rtl w:val="0"/>
        </w:rPr>
        <w:t xml:space="preserve">Instructions for applicants</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environmental checklist asks you to describe some basic information about your proposal. Please answer each question accurately and carefully, to the best of your knowledge. You may need to consult with an agency specialist or private consultant for some questions.</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You may use “not applicable” or “does not apply” only when you can explain why it does not apply and not when the answer is unknown.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 may also attach or incorporate by reference additional studies reports. Complete and accurate answers to these questions often avoid delays with the SEPA process as well as later in the decision-making process.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checklist questions apply to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all parts of your proposal</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even if you plan to do them over a period of time or on different parcels of land. Attach any additional information that will help describe your proposal or its environmental effects. The agency to which you submit this checklist may ask you to explain your answers or provide additional information reasonably related to determining if there may be significant adverse impact.</w:t>
      </w:r>
    </w:p>
    <w:p w:rsidR="00000000" w:rsidDel="00000000" w:rsidP="00000000" w:rsidRDefault="00000000" w:rsidRPr="00000000" w14:paraId="00000009">
      <w:pPr>
        <w:pStyle w:val="Heading2"/>
        <w:rPr/>
      </w:pPr>
      <w:r w:rsidDel="00000000" w:rsidR="00000000" w:rsidRPr="00000000">
        <w:rPr>
          <w:rtl w:val="0"/>
        </w:rPr>
        <w:t xml:space="preserve">Instructions for lead agencies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Please adjust the format of this template as needed. Additional information may be necessary to evaluate the existing environment, all interrelated aspects of the proposal and an analysis of adverse impacts. The checklist is considered the first but not necessarily the only source of information needed to make an adequate threshold determination. Once a threshold determination is made, the lead agency is responsible for the completeness and accuracy of the checklist and other supporting documents.</w:t>
      </w:r>
    </w:p>
    <w:p w:rsidR="00000000" w:rsidDel="00000000" w:rsidP="00000000" w:rsidRDefault="00000000" w:rsidRPr="00000000" w14:paraId="0000000B">
      <w:pPr>
        <w:pStyle w:val="Heading2"/>
        <w:ind w:right="0"/>
        <w:rPr/>
      </w:pPr>
      <w:r w:rsidDel="00000000" w:rsidR="00000000" w:rsidRPr="00000000">
        <w:rPr>
          <w:rtl w:val="0"/>
        </w:rPr>
        <w:t xml:space="preserve">Use of checklist for nonproject proposals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sectPr>
          <w:type w:val="continuous"/>
          <w:pgSz w:h="15840" w:w="12240" w:orient="portrait"/>
          <w:pgMar w:bottom="720" w:top="720" w:left="720" w:right="720" w:header="720" w:footer="720"/>
        </w:sect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For nonproject proposals (such as ordinances, regulations, plans and programs), complete the applicable parts of sections A and B, plus the Supplemental Sheet for Nonproject Actions (Part D). Please completely answer all questions that apply and note that the words "project," "applicant," and "property or site" should be read as "proposal," "proponent," and "affected geographic area," respectively. The lead agency may exclude (for non-projects) questions in “Part B: Environmental Elements” that do not contribute meaningfully to the analysis of the proposal.</w:t>
      </w:r>
    </w:p>
    <w:p w:rsidR="00000000" w:rsidDel="00000000" w:rsidP="00000000" w:rsidRDefault="00000000" w:rsidRPr="00000000" w14:paraId="0000000D">
      <w:pPr>
        <w:pStyle w:val="Heading3"/>
        <w:numPr>
          <w:ilvl w:val="0"/>
          <w:numId w:val="10"/>
        </w:numPr>
        <w:ind w:left="360" w:hanging="360"/>
        <w:rPr>
          <w:rFonts w:ascii="Calibri" w:cs="Calibri" w:eastAsia="Calibri" w:hAnsi="Calibri"/>
          <w:b w:val="0"/>
          <w:bCs w:val="0"/>
          <w:sz w:val="24"/>
          <w:szCs w:val="24"/>
        </w:rPr>
      </w:pPr>
      <w:r w:rsidDel="00000000" w:rsidR="00000000" w:rsidRPr="00000000">
        <w:rPr>
          <w:rtl w:val="0"/>
        </w:rPr>
        <w:t xml:space="preserve">Background </w:t>
        <w:br w:type="textWrapping"/>
      </w:r>
      <w:hyperlink r:id="rId11">
        <w:r w:rsidDel="00000000" w:rsidR="00000000" w:rsidRPr="00000000">
          <w:rPr>
            <w:rFonts w:ascii="Calibri" w:cs="Calibri" w:eastAsia="Calibri" w:hAnsi="Calibri"/>
            <w:b w:val="0"/>
            <w:bCs w:val="0"/>
            <w:color w:val="0000ff"/>
            <w:sz w:val="24"/>
            <w:szCs w:val="24"/>
            <w:u w:val="single"/>
            <w:rtl w:val="0"/>
          </w:rPr>
          <w:t xml:space="preserve">Find help answering background questions</w:t>
        </w:r>
      </w:hyperlink>
      <w:r w:rsidDel="00000000" w:rsidR="00000000" w:rsidRPr="00000000">
        <w:rPr>
          <w:rFonts w:ascii="Calibri" w:cs="Calibri" w:eastAsia="Calibri" w:hAnsi="Calibri"/>
          <w:b w:val="0"/>
          <w:bCs w:val="0"/>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Name of proposed project, if applicable: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adoption of the Monroe School District's (the “District”)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Capital Facilities Plan ("CFP") for the purposes of planning for the District's facilities needs. Adoption of the CFP is a nonproject proposal.</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District prepares annual updates to the CFP in accordance with the Washington State Growth Management Act, and the codes of Snohomish County and the City of Monroe.  The CFP is a nonproject planning document, covers a six-year planning period, and includes: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tab/>
        <w:t xml:space="preserve">Future enrollment forecasts for each grade span (elementary, middle and high school).</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tab/>
        <w:t xml:space="preserve">An inventory of existing capital facilities owned by the District, showing the locations and capacities of those facilities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tab/>
        <w:t xml:space="preserve">A forecast of the future needs for capital facilities and the proposed capacities of expanded or new capital facilities.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tab/>
        <w:t xml:space="preserve">A six-year plan for financing capital facilities within projected funding capacities which identifies sources of public money for such purposes.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tab/>
        <w:t xml:space="preserve">A calculation of school impact fees to be assessed pursuant to RCW 82.02</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District’s Board of Directors will review and consider approval and adoption of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If approved and adopted, the District will send the CFP to Snohomish County and the City of Monroe for consideration of inclusion into their respective Comprehensive Plans.  A copy of the District's draft Capital Facilities Plan is available for review in the District's office.  </w:t>
      </w:r>
    </w:p>
    <w:p w:rsidR="00000000" w:rsidDel="00000000" w:rsidP="00000000" w:rsidRDefault="00000000" w:rsidRPr="00000000" w14:paraId="00000017">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Name of applicant: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Monroe School District No. 103</w:t>
      </w:r>
    </w:p>
    <w:p w:rsidR="00000000" w:rsidDel="00000000" w:rsidP="00000000" w:rsidRDefault="00000000" w:rsidRPr="00000000" w14:paraId="00000019">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Address and phone number of applicant and contact person: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321" w:lineRule="auto"/>
        <w:ind w:left="1080" w:right="907"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Monroe School District</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321" w:lineRule="auto"/>
        <w:ind w:left="1080" w:right="907" w:firstLine="0"/>
        <w:jc w:val="left"/>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14692 179th Avenue SE</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321" w:lineRule="auto"/>
        <w:ind w:left="1080" w:right="907"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Monroe, WA 98272</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321" w:lineRule="auto"/>
        <w:ind w:left="1080" w:right="907"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321" w:lineRule="auto"/>
        <w:ind w:left="1080" w:right="907"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Contact:</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321" w:lineRule="auto"/>
        <w:ind w:left="1080" w:right="907" w:firstLine="0"/>
        <w:jc w:val="left"/>
        <w:rPr/>
      </w:pPr>
      <w:r w:rsidDel="00000000" w:rsidR="00000000" w:rsidRPr="00000000">
        <w:rPr>
          <w:rtl w:val="0"/>
        </w:rPr>
        <w:t xml:space="preserve">Adam Denney, Director of Facilities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321" w:lineRule="auto"/>
        <w:ind w:left="1080" w:right="907"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(360) 804.2</w:t>
      </w:r>
      <w:r w:rsidDel="00000000" w:rsidR="00000000" w:rsidRPr="00000000">
        <w:rPr>
          <w:highlight w:val="white"/>
          <w:rtl w:val="0"/>
        </w:rPr>
        <w:t xml:space="preserve">679</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Date checklist prepared: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t xml:space="preserve">June 17</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202</w:t>
      </w:r>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Agency requesting checklist:</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Monroe School District No. 103, acting as the lead agency for environmental review and SEPA compliance for this nonproject proposal.</w:t>
      </w:r>
    </w:p>
    <w:p w:rsidR="00000000" w:rsidDel="00000000" w:rsidP="00000000" w:rsidRDefault="00000000" w:rsidRPr="00000000" w14:paraId="00000027">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Proposed timing of schedule (including phasing, if applicable):</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District’s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is scheduled to be considered for adoption by the District School Board on or about Ju</w:t>
      </w:r>
      <w:r w:rsidDel="00000000" w:rsidR="00000000" w:rsidRPr="00000000">
        <w:rPr>
          <w:rtl w:val="0"/>
        </w:rPr>
        <w:t xml:space="preserve">ly 13</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If the Board of Directors approves and adopts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it will be sent to Snohomish County and the City of Monroe for consideration of inclusion into the Capital Facilities Element of their respective Comprehensive Plans. The potential projects included in the CFP will be subject to project-specific environmental review at the appropriate time during formal proposal when project details are known and able to be analyzed.</w:t>
      </w:r>
    </w:p>
    <w:p w:rsidR="00000000" w:rsidDel="00000000" w:rsidP="00000000" w:rsidRDefault="00000000" w:rsidRPr="00000000" w14:paraId="00000029">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Do you have any plans for future additions, expansion, or further activity related to or connected with this proposal? If yes, explain.</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planning action.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includes required six-year enrollment projections and related school capacities to determine whether additional school capacity may be needed to accommodate enrollment growth from new development.  A future Bond program, subject to a Board of Director’s resolution to present the bond and subsequent voter approval, is anticipated that would include modernization and additions at three elementary schools and major maintenance at existing schools.  Portables may also be added within the next six year planning period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List any environmental information you know about that has been prepared, or will be prepared, directly related to this proposal.</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 applicable, all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requiring threshold determinations will undergo environmental review at the time of formal proposal and process when full details of the projects are known and able to be analyzed.</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Information included in this environmental checklist is from the Capital Facilities Plan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which is incorporated into this review.</w:t>
      </w:r>
    </w:p>
    <w:p w:rsidR="00000000" w:rsidDel="00000000" w:rsidP="00000000" w:rsidRDefault="00000000" w:rsidRPr="00000000" w14:paraId="0000002E">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Do you know whether applications are pending for governmental approvals of other proposals directly affecting the property covered by your proposal? If yes, explain.</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and addresses educational planning for the entirety of the Monroe School District. There are no known applications covering the entire District.</w:t>
      </w:r>
    </w:p>
    <w:p w:rsidR="00000000" w:rsidDel="00000000" w:rsidP="00000000" w:rsidRDefault="00000000" w:rsidRPr="00000000" w14:paraId="00000030">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List any government approvals or permits that will be needed for your proposal, if known.</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 a non-project planning document,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itself does not require permitting. The District anticipates that, following any Board approval and adoption of the CFP, its jurisdictions will consider incorporation of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by reference in the Capital Facilities Element of each jurisdiction’s Comprehensive Plan to inform student enrollment capacity planning related to existing and planned residential development.</w:t>
      </w:r>
    </w:p>
    <w:p w:rsidR="00000000" w:rsidDel="00000000" w:rsidP="00000000" w:rsidRDefault="00000000" w:rsidRPr="00000000" w14:paraId="00000032">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Give brief, complete description of your proposal, including the proposed uses and the size of the project and site. There are several questions later in this checklist that ask you to describe certain aspects of your proposal. You do not need to repeat those answers on this page. (Lead agencies may modify this form to include additional specific information on project description.)</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planning document. This proposal involves the adoption of a six-year Capital Facilities Plan (CFP) by the Monroe School District to comply with the Washington State Growth Management Act (RCW 36.70A.070) and the codes of Snohomish County and the City of Monroe.  The purpose of the CFP is to provide these jurisdictions with a description of enrollment projections and school capacities over the required six-year planning period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-20</w:t>
      </w:r>
      <w:r w:rsidDel="00000000" w:rsidR="00000000" w:rsidRPr="00000000">
        <w:rPr>
          <w:rtl w:val="0"/>
        </w:rPr>
        <w:t xml:space="preserve">31</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to determine whether future school facilities may be needed to accommodate growth from new development.  If the Board of Directors approves and adopts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it will be sent to Snohomish County and the City of Monroe for consideration of inclusion into the Capital Facilities Element of their respective Comprehensive Plan. Potential projects included in the CFP will be subject to project-specific environmental review at the time of formal proposal and process when full details of the projects are known and able to be analyzed.</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District updates the Capital Facilities Plan on an annual basis and carefully monitors enrollment projections against capacity needs. If legally supportable, the District requests its local jurisdictions to collect impact fees on behalf of the District, with the CFP providing a basis for such collection.</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Impact fees included in the CFP, if requested, are based on growth related construction projects.  This year’s CFP identifies the recently completed Monroe High School addition as the basis for its impact fee request.</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copy of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is available for review upon request to the District.</w:t>
      </w:r>
    </w:p>
    <w:p w:rsidR="00000000" w:rsidDel="00000000" w:rsidP="00000000" w:rsidRDefault="00000000" w:rsidRPr="00000000" w14:paraId="00000037">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Location of the proposal. Give sufficient information for a person to understand the precise location of your proposed project, including a street address, if any, and section, township,</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and range, if known. If a proposal would occur over a range of area, provide the range or boundaries of the site(s). Provide a legal description, site plan, vicinity map, and topographic map, if reasonably available. While you should submit any plans required by the agency, you are not required to duplicate maps or detailed plans submitted with any permit applications related to this checklist.</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applies to educational planning within the Monroe School District boundaries. The District boundaries include an area of approximately 85 square miles.  Portions of unincorporated Snohomish County and the City of Monroe fall within the District’s boundaries.  The District’s CFP contains a map of the District’s boundaries.  A detailed map of the District’s boundaries can be viewed at the District’s offices.  </w:t>
      </w:r>
    </w:p>
    <w:p w:rsidR="00000000" w:rsidDel="00000000" w:rsidP="00000000" w:rsidRDefault="00000000" w:rsidRPr="00000000" w14:paraId="00000039">
      <w:pPr>
        <w:pStyle w:val="Heading3"/>
        <w:numPr>
          <w:ilvl w:val="0"/>
          <w:numId w:val="10"/>
        </w:numPr>
        <w:ind w:left="360" w:hanging="360"/>
        <w:rPr/>
      </w:pPr>
      <w:r w:rsidDel="00000000" w:rsidR="00000000" w:rsidRPr="00000000">
        <w:rPr>
          <w:rtl w:val="0"/>
        </w:rPr>
        <w:t xml:space="preserve">Environmental Elements</w:t>
      </w:r>
    </w:p>
    <w:p w:rsidR="00000000" w:rsidDel="00000000" w:rsidP="00000000" w:rsidRDefault="00000000" w:rsidRPr="00000000" w14:paraId="0000003A">
      <w:pPr>
        <w:pStyle w:val="Heading4"/>
        <w:numPr>
          <w:ilvl w:val="0"/>
          <w:numId w:val="11"/>
        </w:numPr>
        <w:spacing w:after="0" w:lineRule="auto"/>
        <w:ind w:left="360" w:hanging="360"/>
        <w:rPr>
          <w:color w:val="44688f"/>
        </w:rPr>
      </w:pPr>
      <w:r w:rsidDel="00000000" w:rsidR="00000000" w:rsidRPr="00000000">
        <w:rPr>
          <w:color w:val="44688f"/>
          <w:rtl w:val="0"/>
        </w:rPr>
        <w:t xml:space="preserve">Earth</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r:id="rId12">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Find help answering earth questions</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Pr>
        <w:footnoteReference w:customMarkFollows="0" w:id="2"/>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General description of the site: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45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Circle or highlight one: Flat, rolling, hilly, steep slopes, mountainous, other:</w:t>
      </w:r>
    </w:p>
    <w:p w:rsidR="00000000" w:rsidDel="00000000" w:rsidP="00000000" w:rsidRDefault="00000000" w:rsidRPr="00000000" w14:paraId="0000003E">
      <w:pPr>
        <w:ind w:left="450" w:firstLine="0"/>
        <w:rPr/>
      </w:pPr>
      <w:r w:rsidDel="00000000" w:rsidR="00000000" w:rsidRPr="00000000">
        <w:rPr>
          <w:rtl w:val="0"/>
        </w:rPr>
        <w:t xml:space="preserve">This is a non-project action. The geographic area comprising the Monroe School District includes a variety of topographic land forms and gradients. Specific topographic characteristics of the sites at which potential projects included in the 2026 CFP are located will be identified during project-level environmental review at the appropriate time during formal proposal when project specifics are known and able to be analyzed.</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What is the steepest slope on the site (approximate percent slope)?</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 See WAC 197-11-960.</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What general types of soils are found on the site (for example, clay, sand, gravel, peat, muck)? If you know the classification of agricultural soils, specify them, and note any agricultural land of long-term commercial significance and whether the proposal results in removing any of these soils.</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 See WAC 197-11-960.</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Are there surface indications or history of unstable soils in the immediate vicinity? If so, describe.</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Unstable soils may exist within the geographic area comprising the District. Specific soil limitations on individual sites of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identified during project-level environmental review at the appropriate time during formal proposal when project specifics are known and able to be analyzed.</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Describe the purpose, type, total area, and approximate quantities and total affected area of any filling, excavation, and grading proposed. Indicate source of fill.</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 See WAC 197-11-960.</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Could erosion occur because of clearing, construction, or use? If so, generally describe.</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It is possible that erosion could occur as a result of the construction of potential projects proposed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The erosion impacts of the individual projects will be evaluated on a site-specific basis at the time of project-specific environmental review at the appropriate time during formal proposal when project specifics are known and able to be analyzed. Individual projects will be subject to all local approval processes.</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About what percent of the site will be covered with impervious surfaces after project construction (for example, asphalt or buildings)?</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 See WAC 197-11-960.</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Proposed measures to reduce or control erosion, or other impacts to the earth, if any.</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erosion potential of the proposed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and appropriate control measures will be addressed during project-specific environmental review at the appropriate time during formal proposal when project specifics are known and able to be analyzed. Relevant erosion reduction and control requirements will be met.</w:t>
      </w:r>
    </w:p>
    <w:p w:rsidR="00000000" w:rsidDel="00000000" w:rsidP="00000000" w:rsidRDefault="00000000" w:rsidRPr="00000000" w14:paraId="0000004D">
      <w:pPr>
        <w:pStyle w:val="Heading4"/>
        <w:numPr>
          <w:ilvl w:val="0"/>
          <w:numId w:val="11"/>
        </w:numPr>
        <w:ind w:left="360" w:hanging="360"/>
        <w:rPr>
          <w:color w:val="44688f"/>
        </w:rPr>
      </w:pPr>
      <w:r w:rsidDel="00000000" w:rsidR="00000000" w:rsidRPr="00000000">
        <w:rPr>
          <w:color w:val="44688f"/>
          <w:rtl w:val="0"/>
        </w:rPr>
        <w:t xml:space="preserve">Air </w:t>
        <w:br w:type="textWrapping"/>
      </w:r>
      <w:hyperlink r:id="rId13">
        <w:r w:rsidDel="00000000" w:rsidR="00000000" w:rsidRPr="00000000">
          <w:rPr>
            <w:rFonts w:ascii="Calibri" w:cs="Calibri" w:eastAsia="Calibri" w:hAnsi="Calibri"/>
            <w:b w:val="0"/>
            <w:bCs w:val="0"/>
            <w:color w:val="0000ff"/>
            <w:sz w:val="24"/>
            <w:szCs w:val="24"/>
            <w:u w:val="single"/>
            <w:rtl w:val="0"/>
          </w:rPr>
          <w:t xml:space="preserve">Find help answering air questions</w:t>
        </w:r>
      </w:hyperlink>
      <w:r w:rsidDel="00000000" w:rsidR="00000000" w:rsidRPr="00000000">
        <w:rPr>
          <w:rFonts w:ascii="Calibri" w:cs="Calibri" w:eastAsia="Calibri" w:hAnsi="Calibri"/>
          <w:b w:val="0"/>
          <w:bCs w:val="0"/>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What types of emissions to the air would result from the proposal during construction, operation, and maintenance when the project is completed? If any, generally describe and give approximate quantities if known.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Various emissions, many construction-related, may result from individual projects proposed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The air-quality impacts of each potential project will be evaluated during project-specific environmental review at the appropriate time during formal proposal when project details are known and able to be analyzed. Please see the Supplemental Sheet for Non-Project Actions.</w:t>
      </w:r>
    </w:p>
    <w:p w:rsidR="00000000" w:rsidDel="00000000" w:rsidP="00000000" w:rsidRDefault="00000000" w:rsidRPr="00000000" w14:paraId="0000005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Are there any off-site sources of emissions or odor that may affect your proposal? If so, generally describe.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Any off-site sources of emissions or odor that may affect the individual projects proposed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addressed during project-specific environmental review at the appropriate time during formal proposal when project details are known and able to be analyzed.</w:t>
      </w:r>
    </w:p>
    <w:p w:rsidR="00000000" w:rsidDel="00000000" w:rsidP="00000000" w:rsidRDefault="00000000" w:rsidRPr="00000000" w14:paraId="0000005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Proposed measures to reduce or control emissions or other impacts to air, if any:</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individual potential projects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addressed during project-specific environmental review at the appropriate time during formal proposal when project details are known and able to be analyzed and will be subject to local approval processes. Proposed measures will be identified at that time. The District will be required to comply with all applicable air regulations and air permit requirements.</w:t>
      </w:r>
    </w:p>
    <w:p w:rsidR="00000000" w:rsidDel="00000000" w:rsidP="00000000" w:rsidRDefault="00000000" w:rsidRPr="00000000" w14:paraId="00000054">
      <w:pPr>
        <w:pStyle w:val="Heading4"/>
        <w:rPr>
          <w:rFonts w:ascii="Calibri" w:cs="Calibri" w:eastAsia="Calibri" w:hAnsi="Calibri"/>
          <w:b w:val="0"/>
          <w:bCs w:val="0"/>
          <w:sz w:val="24"/>
          <w:szCs w:val="24"/>
        </w:rPr>
      </w:pPr>
      <w:r w:rsidDel="00000000" w:rsidR="00000000" w:rsidRPr="00000000">
        <w:rPr>
          <w:b w:val="0"/>
          <w:bCs w:val="0"/>
          <w:color w:val="44688f"/>
          <w:rtl w:val="0"/>
        </w:rPr>
        <w:t xml:space="preserve">3.</w:t>
      </w:r>
      <w:r w:rsidDel="00000000" w:rsidR="00000000" w:rsidRPr="00000000">
        <w:rPr>
          <w:color w:val="44688f"/>
          <w:rtl w:val="0"/>
        </w:rPr>
        <w:t xml:space="preserve"> Water </w:t>
        <w:br w:type="textWrapping"/>
      </w:r>
      <w:hyperlink r:id="rId14">
        <w:r w:rsidDel="00000000" w:rsidR="00000000" w:rsidRPr="00000000">
          <w:rPr>
            <w:rFonts w:ascii="Calibri" w:cs="Calibri" w:eastAsia="Calibri" w:hAnsi="Calibri"/>
            <w:b w:val="0"/>
            <w:bCs w:val="0"/>
            <w:color w:val="0000ff"/>
            <w:sz w:val="24"/>
            <w:szCs w:val="24"/>
            <w:u w:val="single"/>
            <w:rtl w:val="0"/>
          </w:rPr>
          <w:t xml:space="preserve">Find help answering water questions</w:t>
        </w:r>
      </w:hyperlink>
      <w:r w:rsidDel="00000000" w:rsidR="00000000" w:rsidRPr="00000000">
        <w:rPr>
          <w:rFonts w:ascii="Calibri" w:cs="Calibri" w:eastAsia="Calibri" w:hAnsi="Calibri"/>
          <w:b w:val="0"/>
          <w:bCs w:val="0"/>
          <w:sz w:val="24"/>
          <w:szCs w:val="24"/>
          <w:vertAlign w:val="superscript"/>
        </w:rPr>
        <w:footnoteReference w:customMarkFollows="0" w:id="4"/>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44688f"/>
          <w:sz w:val="24"/>
          <w:szCs w:val="24"/>
          <w:u w:val="none"/>
          <w:shd w:fill="auto" w:val="clear"/>
          <w:vertAlign w:val="baseline"/>
          <w:rtl w:val="0"/>
        </w:rPr>
        <w:t xml:space="preserve">Surface:</w:t>
      </w:r>
      <w:r w:rsidDel="00000000" w:rsidR="00000000" w:rsidRPr="00000000">
        <w:rPr>
          <w:rFonts w:ascii="Calibri" w:cs="Calibri" w:eastAsia="Calibri" w:hAnsi="Calibri"/>
          <w:b w:val="0"/>
          <w:bCs w:val="0"/>
          <w:i w:val="0"/>
          <w:iCs w:val="0"/>
          <w:smallCaps w:val="0"/>
          <w:strike w:val="0"/>
          <w:color w:val="44688f"/>
          <w:sz w:val="24"/>
          <w:szCs w:val="24"/>
          <w:u w:val="none"/>
          <w:shd w:fill="auto" w:val="clear"/>
          <w:vertAlign w:val="baseline"/>
          <w:rtl w:val="0"/>
        </w:rPr>
        <w:t xml:space="preserve"> </w:t>
        <w:br w:type="textWrapping"/>
      </w:r>
      <w:hyperlink r:id="rId15">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Find help answering surface water questions</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Pr>
        <w:footnoteReference w:customMarkFollows="0" w:id="5"/>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Is there any surface water body on or in the immediate vicinity of the site (including year-round and seasonal streams, saltwater, lakes, ponds, wetlands)? If yes, describe type and provide names. If appropriate, state what stream or river it flows into. </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There is a network of surface water bodies in the geographic area comprising District. The surface water bodies that are in the immediate vicinity of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identified during project-specific environmental review at the appropriate time during formal proposal when project details are known and able to be analyzed. When necessary, the surface water regimes and flow patterns will be researched and incorporated into the designs of the individual projects.</w:t>
      </w:r>
    </w:p>
    <w:p w:rsidR="00000000" w:rsidDel="00000000" w:rsidP="00000000" w:rsidRDefault="00000000" w:rsidRPr="00000000" w14:paraId="00000058">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 xml:space="preserve">Will the project require any work over, in, or adjacent to (within 200 feet) the described waters? If yes, please describe and attach available plans.</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may require work near the surface waters located within the District. Applicable local and/or state approval requirements will be satisfied.</w:t>
      </w:r>
    </w:p>
    <w:p w:rsidR="00000000" w:rsidDel="00000000" w:rsidP="00000000" w:rsidRDefault="00000000" w:rsidRPr="00000000" w14:paraId="0000005A">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 xml:space="preserve">Estimate the amount of fill and dredge material that would be placed in or removed from surface water or wetlands and indicate the area of the site that would be affected. Indicate the source of fill material.</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Information with respect to the placement or removal of fill and dredge material as a component of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provided during project-specific environmental review at the appropriate time during formal proposal when project details are known and able to be analyzed.</w:t>
      </w:r>
    </w:p>
    <w:p w:rsidR="00000000" w:rsidDel="00000000" w:rsidP="00000000" w:rsidRDefault="00000000" w:rsidRPr="00000000" w14:paraId="0000005C">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 xml:space="preserve">Will the proposal require surface water withdrawals or diversions? Give a general description, purpose, and approximate quantities if known. </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07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Any surface water withdrawals or diversions required in connection with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addressed during project-specific environmental review at the appropriate time during formal proposal when project details are known and able to be analyzed.</w:t>
      </w:r>
    </w:p>
    <w:p w:rsidR="00000000" w:rsidDel="00000000" w:rsidP="00000000" w:rsidRDefault="00000000" w:rsidRPr="00000000" w14:paraId="0000005E">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 xml:space="preserve">Does the proposal lie within a 100-year floodplain? If so, note location on the site plan.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geographic area comprising the District includes 100-year floodplain areas. Review of potential projects within a 100-year floodplain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addressed during project-specific environmental review at the appropriate time during formal proposal when project details are known and able to be analyzed.</w:t>
      </w:r>
    </w:p>
    <w:p w:rsidR="00000000" w:rsidDel="00000000" w:rsidP="00000000" w:rsidRDefault="00000000" w:rsidRPr="00000000" w14:paraId="00000060">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 xml:space="preserve">Does the proposal involve any discharges of waste materials to surface waters? If so, describe the type of waste and anticipated volume of discharge.</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Specific information regarding the discharge of waste materials that may be required as a result of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provided during project-specific environmental review at the appropriate time during formal proposal when project details are known and able to be analyzed.</w:t>
      </w:r>
    </w:p>
    <w:p w:rsidR="00000000" w:rsidDel="00000000" w:rsidP="00000000" w:rsidRDefault="00000000" w:rsidRPr="00000000" w14:paraId="0000006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44688f"/>
          <w:sz w:val="24"/>
          <w:szCs w:val="24"/>
          <w:u w:val="none"/>
          <w:shd w:fill="auto" w:val="clear"/>
          <w:vertAlign w:val="baseline"/>
          <w:rtl w:val="0"/>
        </w:rPr>
        <w:t xml:space="preserve">Ground: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br w:type="textWrapping"/>
      </w:r>
      <w:hyperlink r:id="rId16">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Find help answering ground water questions</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Pr>
        <w:footnoteReference w:customMarkFollows="0" w:id="6"/>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Will groundwater be withdrawn from a well for drinking water or other purposes? If so, give a general description of the well, proposed uses and approximate quantities withdrawn from the well. Will water be discharged to groundwater? Give a general description, purpose, and approximate quantities if known. </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Individual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may impact groundwater resources. Those impacts will be addressed during project-specific environmental review at the appropriate time during formal proposal when project details are known and able to be analyzed. Each project will be subject to applicable local and/or state regulations.</w:t>
      </w:r>
    </w:p>
    <w:p w:rsidR="00000000" w:rsidDel="00000000" w:rsidP="00000000" w:rsidRDefault="00000000" w:rsidRPr="00000000" w14:paraId="00000065">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 xml:space="preserve">Describe waste material that will be discharged into the ground from septic tanks or other sources, if any (domestic sewage; industrial, containing the following chemicals…; agricultural; etc.). Describe the general size of the system, the number of such systems, the number of houses to be served (if applicable), or the number of animals or humans the system(s) are expected to serve.</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discharge of waste material that may take place in connection with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addressed during project-specific environmental review at the appropriate time during formal proposal when project details are known and able to be analyzed.</w:t>
      </w:r>
    </w:p>
    <w:p w:rsidR="00000000" w:rsidDel="00000000" w:rsidP="00000000" w:rsidRDefault="00000000" w:rsidRPr="00000000" w14:paraId="0000006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44688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4688f"/>
          <w:sz w:val="24"/>
          <w:szCs w:val="24"/>
          <w:u w:val="none"/>
          <w:shd w:fill="auto" w:val="clear"/>
          <w:vertAlign w:val="baseline"/>
          <w:rtl w:val="0"/>
        </w:rPr>
        <w:t xml:space="preserve">Water Runoff (including stormwater):</w:t>
      </w:r>
    </w:p>
    <w:p w:rsidR="00000000" w:rsidDel="00000000" w:rsidP="00000000" w:rsidRDefault="00000000" w:rsidRPr="00000000" w14:paraId="00000068">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 xml:space="preserve">Describe the source of runoff (including storm water) and method of collection and disposal, if any (include quantities, if known). Where will this water flow? Will this water flow into other waters? If so, describe.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Individual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may have stormwater runoff consequences. Specific information regarding the stormwater impacts of each project will be addressed during project-specific environmental review at the appropriate time during formal proposal when project details are known and able to be analyzed. Each project will be subject to applicable local and/or state stormwater regulations.</w:t>
      </w:r>
    </w:p>
    <w:p w:rsidR="00000000" w:rsidDel="00000000" w:rsidP="00000000" w:rsidRDefault="00000000" w:rsidRPr="00000000" w14:paraId="0000006A">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Could waste materials enter ground or surface waters? If so, generally describe.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may result in the discharge of waste materials into ground or surface waters. The specific impacts of each potential project on ground and surface waters will be identified during project-specific environmental review at the appropriate time during formal proposal when project details are known and able to be analyzed. Each project will be subject to all applicable regulations regarding the discharge of waste materials into ground and surface waters.</w:t>
      </w:r>
    </w:p>
    <w:p w:rsidR="00000000" w:rsidDel="00000000" w:rsidP="00000000" w:rsidRDefault="00000000" w:rsidRPr="00000000" w14:paraId="0000006C">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 xml:space="preserve">Does the proposal alter or otherwise affect drainage patterns in the vicinity of the site? If so, describe.</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specific impacts of each potential project on drainage patterns will be identified during project-specific environmental review at the appropriate time during formal proposal when project details are known and able to be analyzed. Each project will be subject to regulations related to altering or diverting drainage patterns.</w:t>
      </w:r>
    </w:p>
    <w:p w:rsidR="00000000" w:rsidDel="00000000" w:rsidP="00000000" w:rsidRDefault="00000000" w:rsidRPr="00000000" w14:paraId="0000006E">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tab/>
        <w:t xml:space="preserve">Proposed measures to reduce or control surface, ground, and runoff water, and drainage pattern impacts, if any:</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Specific measures to reduce or control runoff impacts associated with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addressed during project-specific environmental review at the appropriate time during formal proposal when project details are known and able to be analyzed.</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36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44688f"/>
          <w:sz w:val="28"/>
          <w:szCs w:val="28"/>
          <w:u w:val="none"/>
          <w:shd w:fill="auto" w:val="clear"/>
          <w:vertAlign w:val="baseline"/>
          <w:rtl w:val="0"/>
        </w:rPr>
        <w:t xml:space="preserve">4. Plants</w:t>
      </w:r>
      <w:r w:rsidDel="00000000" w:rsidR="00000000" w:rsidRPr="00000000">
        <w:rPr>
          <w:rFonts w:ascii="Calibri" w:cs="Calibri" w:eastAsia="Calibri" w:hAnsi="Calibri"/>
          <w:b w:val="0"/>
          <w:bCs w:val="0"/>
          <w:i w:val="0"/>
          <w:iCs w:val="0"/>
          <w:smallCaps w:val="0"/>
          <w:strike w:val="0"/>
          <w:color w:val="2e75b5"/>
          <w:sz w:val="24"/>
          <w:szCs w:val="24"/>
          <w:u w:val="none"/>
          <w:shd w:fill="auto" w:val="clear"/>
          <w:vertAlign w:val="baseline"/>
          <w:rtl w:val="0"/>
        </w:rPr>
        <w:t xml:space="preserve"> </w:t>
        <w:br w:type="textWrapping"/>
      </w:r>
      <w:hyperlink r:id="rId17">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Find help answering plants questions</w:t>
        </w:r>
      </w:hyperlink>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Check the types of vegetation found on the site:</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deciduous tree: alder, maple, aspen, other</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evergreen tree: fir, cedar, pine, other</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shrubs</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grass</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pasture</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crop or grain</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orchards, vineyards, or other permanent crops.</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wet soil plants: cattail, buttercup, bullrush, skunk cabbage, other</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water plants: water lily, eelgrass, milfoil, other</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other types of vegetation</w:t>
      </w:r>
    </w:p>
    <w:p w:rsidR="00000000" w:rsidDel="00000000" w:rsidP="00000000" w:rsidRDefault="00000000" w:rsidRPr="00000000" w14:paraId="0000007D">
      <w:pPr>
        <w:rPr>
          <w:b w:val="1"/>
          <w:bCs w:val="1"/>
        </w:rPr>
      </w:pPr>
      <w:r w:rsidDel="00000000" w:rsidR="00000000" w:rsidRPr="00000000">
        <w:rPr>
          <w:rtl w:val="0"/>
        </w:rPr>
        <w:t xml:space="preserve">This is a non-project planning document. A variety of vegetative zones are located within the District. Inventories of the vegetation located on the sites of potential projects proposed in the 2026 CFP will be developed during project-specific environmental review at the appropriate time during formal proposal when project details are known and able to be analyzed.</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What kind and amount of vegetation will be removed or altered?</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planning document. Some of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may require the removal or alteration of vegetation. The specific impacts on vegetation of the projects included in the CFP will be identified during project-specific environmental review at the appropriate time during formal proposal when project details are known and able to be analyzed.</w:t>
      </w:r>
    </w:p>
    <w:p w:rsidR="00000000" w:rsidDel="00000000" w:rsidP="00000000" w:rsidRDefault="00000000" w:rsidRPr="00000000" w14:paraId="0000008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 xml:space="preserve">List threatened and endangered species known to be on or near the site. </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planning document. The geographic area comprising the District may include threatened and endangered species. An inventory of species that have been observed on or near the sites of the potential projects proposed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developed during project-specific environmental review at the appropriate time during formal proposal when project details are known and able to be analyzed.  Investigation will include use of the Washington State Department of Fisheries and Wildlife’s Priority Habitats and Specifies on the Web database.</w:t>
      </w:r>
    </w:p>
    <w:p w:rsidR="00000000" w:rsidDel="00000000" w:rsidP="00000000" w:rsidRDefault="00000000" w:rsidRPr="00000000" w14:paraId="0000008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Proposed landscaping, use of native plants, or other measures to preserve or enhance vegetation on the site, if any. </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Measures to preserve or enhance vegetation at the sites of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identified during project-specific environmental review at the appropriate time during formal proposal when project details are known and able to be analyzed. Each project will be subject to applicable local landscaping requirements.</w:t>
      </w:r>
    </w:p>
    <w:p w:rsidR="00000000" w:rsidDel="00000000" w:rsidP="00000000" w:rsidRDefault="00000000" w:rsidRPr="00000000" w14:paraId="0000008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 xml:space="preserve">List all noxious weeds and invasive species known to be on or near the site. </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Noxious weeds and invasive species observed on or near the sites of the potential projects proposed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identified during project-specific environmental review at the appropriate time during formal proposal when project details are known and able to be analyzed.</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rPr>
          <w:color w:val="2e75b5"/>
        </w:rPr>
      </w:pPr>
      <w:r w:rsidDel="00000000" w:rsidR="00000000" w:rsidRPr="00000000">
        <w:rPr>
          <w:rFonts w:ascii="Arial" w:cs="Arial" w:eastAsia="Arial" w:hAnsi="Arial"/>
          <w:b w:val="1"/>
          <w:bCs w:val="1"/>
          <w:color w:val="44688f"/>
          <w:sz w:val="28"/>
          <w:szCs w:val="28"/>
          <w:rtl w:val="0"/>
        </w:rPr>
        <w:t xml:space="preserve">5. Animals</w:t>
      </w:r>
      <w:r w:rsidDel="00000000" w:rsidR="00000000" w:rsidRPr="00000000">
        <w:rPr>
          <w:color w:val="2e75b5"/>
          <w:rtl w:val="0"/>
        </w:rPr>
        <w:t xml:space="preserve"> </w:t>
        <w:br w:type="textWrapping"/>
      </w:r>
      <w:hyperlink r:id="rId18">
        <w:r w:rsidDel="00000000" w:rsidR="00000000" w:rsidRPr="00000000">
          <w:rPr>
            <w:color w:val="0000ff"/>
            <w:u w:val="single"/>
            <w:rtl w:val="0"/>
          </w:rPr>
          <w:t xml:space="preserve">Find help answering animal questions</w:t>
        </w:r>
      </w:hyperlink>
      <w:r w:rsidDel="00000000" w:rsidR="00000000" w:rsidRPr="00000000">
        <w:rPr>
          <w:vertAlign w:val="superscript"/>
        </w:rPr>
        <w:footnoteReference w:customMarkFollows="0" w:id="7"/>
      </w: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List any birds and other animals that have been observed on or near the site or are known to be on or near the site. </w:t>
      </w:r>
    </w:p>
    <w:p w:rsidR="00000000" w:rsidDel="00000000" w:rsidP="00000000" w:rsidRDefault="00000000" w:rsidRPr="00000000" w14:paraId="00000089">
      <w:pPr>
        <w:ind w:left="720" w:firstLine="0"/>
        <w:rPr>
          <w:b w:val="1"/>
          <w:bCs w:val="1"/>
        </w:rPr>
      </w:pPr>
      <w:r w:rsidDel="00000000" w:rsidR="00000000" w:rsidRPr="00000000">
        <w:rPr>
          <w:b w:val="1"/>
          <w:bCs w:val="1"/>
          <w:rtl w:val="0"/>
        </w:rPr>
        <w:t xml:space="preserve">Examples include: </w:t>
      </w:r>
    </w:p>
    <w:p w:rsidR="00000000" w:rsidDel="00000000" w:rsidP="00000000" w:rsidRDefault="00000000" w:rsidRPr="00000000" w14:paraId="0000008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20" w:before="60" w:line="240" w:lineRule="auto"/>
        <w:ind w:left="144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Birds: hawk, heron, eagle, songbirds, other: </w:t>
      </w:r>
    </w:p>
    <w:p w:rsidR="00000000" w:rsidDel="00000000" w:rsidP="00000000" w:rsidRDefault="00000000" w:rsidRPr="00000000" w14:paraId="0000008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20" w:before="60" w:line="240" w:lineRule="auto"/>
        <w:ind w:left="144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Mammals: deer, bear, elk, beaver, other: </w:t>
      </w:r>
    </w:p>
    <w:p w:rsidR="00000000" w:rsidDel="00000000" w:rsidP="00000000" w:rsidRDefault="00000000" w:rsidRPr="00000000" w14:paraId="0000008C">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20" w:before="60" w:line="240" w:lineRule="auto"/>
        <w:ind w:left="144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Fish: bass, salmon, trout, herring, shellfish, other:</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07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planning document. An inventory of species that have been observed on or near the sites of the potential projects proposed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developed during project-specific environmental review at the appropriate time during formal proposal when project details are known and able to be analyzed.</w:t>
      </w:r>
    </w:p>
    <w:p w:rsidR="00000000" w:rsidDel="00000000" w:rsidP="00000000" w:rsidRDefault="00000000" w:rsidRPr="00000000" w14:paraId="0000008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List any threatened and endangered species known to be on or near the site.</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Inventories of threatened or endangered species known to be on or near the sites of the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developed during project-specific environmental review at the appropriate time during formal proposal when project details are known and able to be analyzed. Investigation will include use of the Washington State Department of Fisheries and Wildlife’s Priority Habitats and Specifies on the Web database.</w:t>
      </w:r>
    </w:p>
    <w:p w:rsidR="00000000" w:rsidDel="00000000" w:rsidP="00000000" w:rsidRDefault="00000000" w:rsidRPr="00000000" w14:paraId="0000009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 xml:space="preserve">Is the site part of a migration route? If so, explain.</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impacts of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on migration routes will be addressed during project-specific environmental review at the appropriate time during formal proposal when project details are known and able to be analyzed.</w:t>
      </w:r>
    </w:p>
    <w:p w:rsidR="00000000" w:rsidDel="00000000" w:rsidP="00000000" w:rsidRDefault="00000000" w:rsidRPr="00000000" w14:paraId="0000009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Proposed measures to preserve or enhance wildlife, if any.</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Appropriate measures to preserve or enhance wildlife will be determined during project-specific environmental review at the appropriate time during formal proposal when project details are known and able to be analyzed.</w:t>
      </w:r>
    </w:p>
    <w:p w:rsidR="00000000" w:rsidDel="00000000" w:rsidP="00000000" w:rsidRDefault="00000000" w:rsidRPr="00000000" w14:paraId="00000094">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 xml:space="preserve">List any invasive animal species known to be on or near the site.</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Invasive animal species observed on or near the sites of potential projects proposed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identified during project-specific environmental review at the appropriate time during formal proposal when project details are known and able to be analyzed.</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pStyle w:val="Heading4"/>
        <w:rPr>
          <w:color w:val="44688f"/>
        </w:rPr>
      </w:pPr>
      <w:r w:rsidDel="00000000" w:rsidR="00000000" w:rsidRPr="00000000">
        <w:rPr>
          <w:color w:val="44688f"/>
          <w:rtl w:val="0"/>
        </w:rPr>
        <w:t xml:space="preserve">6. Energy and natural resources</w:t>
        <w:br w:type="textWrapping"/>
      </w:r>
      <w:hyperlink r:id="rId19">
        <w:r w:rsidDel="00000000" w:rsidR="00000000" w:rsidRPr="00000000">
          <w:rPr>
            <w:rFonts w:ascii="Calibri" w:cs="Calibri" w:eastAsia="Calibri" w:hAnsi="Calibri"/>
            <w:b w:val="0"/>
            <w:bCs w:val="0"/>
            <w:color w:val="0000ff"/>
            <w:sz w:val="24"/>
            <w:szCs w:val="24"/>
            <w:u w:val="single"/>
            <w:rtl w:val="0"/>
          </w:rPr>
          <w:t xml:space="preserve">Find help answering energy and natural resource questions</w:t>
        </w:r>
      </w:hyperlink>
      <w:r w:rsidDel="00000000" w:rsidR="00000000" w:rsidRPr="00000000">
        <w:rPr>
          <w:rFonts w:ascii="Calibri" w:cs="Calibri" w:eastAsia="Calibri" w:hAnsi="Calibri"/>
          <w:b w:val="0"/>
          <w:bCs w:val="0"/>
          <w:sz w:val="24"/>
          <w:szCs w:val="24"/>
          <w:vertAlign w:val="superscript"/>
        </w:rPr>
        <w:footnoteReference w:customMarkFollows="0" w:id="8"/>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What kinds of energy (electric, natural gas, oil, wood stove, solar) will be used to meet the completed project's energy needs? Describe whether it will be used for heating, manufacturing, etc.</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State’s Office of the Superintendent of Public Instruction requires the completion of a life-cycle cost analysis of all heating, lighting, and insulation systems before it will permit specific school projects to proceed.  The energy needs of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determined at the time of specific engineering and site design planning at the appropriate time when project details are known.</w:t>
      </w:r>
    </w:p>
    <w:p w:rsidR="00000000" w:rsidDel="00000000" w:rsidP="00000000" w:rsidRDefault="00000000" w:rsidRPr="00000000" w14:paraId="0000009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Would your project affect the potential use of solar energy by adjacent properties? If so, generally describe. </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impacts of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on the solar potential of adjacent properties will be addressed during project-specific environmental review at the appropriate time during formal proposal when project details are known and able to be analyzed.</w:t>
      </w:r>
    </w:p>
    <w:p w:rsidR="00000000" w:rsidDel="00000000" w:rsidP="00000000" w:rsidRDefault="00000000" w:rsidRPr="00000000" w14:paraId="0000009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What kinds of energy conservation features are included in the plans of this proposal? List other proposed measures to reduce or control energy impacts, if any.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Energy conservation measures proposed in connection with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considered during project-specific environmental review at the appropriate time during formal proposal when project details are known and able to be analyzed.</w:t>
      </w:r>
    </w:p>
    <w:p w:rsidR="00000000" w:rsidDel="00000000" w:rsidP="00000000" w:rsidRDefault="00000000" w:rsidRPr="00000000" w14:paraId="0000009E">
      <w:pPr>
        <w:pStyle w:val="Heading4"/>
        <w:spacing w:after="0" w:lineRule="auto"/>
        <w:rPr>
          <w:color w:val="44688f"/>
        </w:rPr>
      </w:pPr>
      <w:r w:rsidDel="00000000" w:rsidR="00000000" w:rsidRPr="00000000">
        <w:rPr>
          <w:color w:val="44688f"/>
          <w:rtl w:val="0"/>
        </w:rPr>
        <w:t xml:space="preserve">7. Environmental health</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r:id="rId20">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Health Find help with answering environmental health questions</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Pr>
        <w:footnoteReference w:customMarkFollows="0" w:id="9"/>
      </w: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Are there any environmental health hazards, including exposure to toxic chemicals, risk of fire and explosion, spill, or hazardous waste, that could occur because of this proposal? If so, describe.</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 This is a non-project action.</w:t>
      </w:r>
    </w:p>
    <w:p w:rsidR="00000000" w:rsidDel="00000000" w:rsidP="00000000" w:rsidRDefault="00000000" w:rsidRPr="00000000" w14:paraId="000000A2">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Describe any known or possible contamination at the site from present or past uses. </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07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 This is a non-project action.</w:t>
      </w:r>
    </w:p>
    <w:p w:rsidR="00000000" w:rsidDel="00000000" w:rsidP="00000000" w:rsidRDefault="00000000" w:rsidRPr="00000000" w14:paraId="000000A4">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Describe existing hazardous chemicals/conditions that might affect project development and design. This includes underground hazardous liquid and gas transmission pipelines located within the project area and in the vicinity. </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07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comply with all current codes, standards, rules and regulations. Individual projects will be subject to project-specific environmental review and local and/or state approval at the appropriate time during formal proposal when project details are known and able to be analyzed.</w:t>
      </w:r>
    </w:p>
    <w:p w:rsidR="00000000" w:rsidDel="00000000" w:rsidP="00000000" w:rsidRDefault="00000000" w:rsidRPr="00000000" w14:paraId="000000A6">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Describe any toxic or hazardous chemicals that might be stored, used, or produced during the project's development or construction, or at any time during the operating life of the project.</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07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Toxic and hazardous chemicals that may be stored or produced by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subject to project-specific environmental review at the appropriate time during formal proposal when project details are known and able to be analyzed. Such projects will comply with all current codes, standards, rules and regulations related to hazardous materials.</w:t>
      </w:r>
    </w:p>
    <w:p w:rsidR="00000000" w:rsidDel="00000000" w:rsidP="00000000" w:rsidRDefault="00000000" w:rsidRPr="00000000" w14:paraId="000000A8">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Describe special emergency services that might be required.</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07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need for special emergency services for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subject to project-specific environmental review at the appropriate time during formal proposal when project details are known and able to be analyzed.</w:t>
      </w:r>
    </w:p>
    <w:p w:rsidR="00000000" w:rsidDel="00000000" w:rsidP="00000000" w:rsidRDefault="00000000" w:rsidRPr="00000000" w14:paraId="000000AA">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Proposed measures to reduce or control environmental health hazards, if any.</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07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Individual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subject to project-specific environmental review impacts for related environmental health hazards at the appropriate time during formal proposal when project details are known and able to be analyzed.</w:t>
      </w:r>
    </w:p>
    <w:p w:rsidR="00000000" w:rsidDel="00000000" w:rsidP="00000000" w:rsidRDefault="00000000" w:rsidRPr="00000000" w14:paraId="000000A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44688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4688f"/>
          <w:sz w:val="24"/>
          <w:szCs w:val="24"/>
          <w:u w:val="none"/>
          <w:shd w:fill="auto" w:val="clear"/>
          <w:vertAlign w:val="baseline"/>
          <w:rtl w:val="0"/>
        </w:rPr>
        <w:t xml:space="preserve">Noise</w:t>
      </w:r>
    </w:p>
    <w:p w:rsidR="00000000" w:rsidDel="00000000" w:rsidP="00000000" w:rsidRDefault="00000000" w:rsidRPr="00000000" w14:paraId="000000A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What types of noise exist in the area which may affect your project (for example: traffic, equipment, operation, other)?</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07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A variety of noises from traffic, construction, residential, commercial and industrial areas exist within the District. The specific noise sources that may affect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identified during project-specific environmental review at the appropriate time during formal proposal when project details are known and able to be analyzed.</w:t>
      </w:r>
    </w:p>
    <w:p w:rsidR="00000000" w:rsidDel="00000000" w:rsidP="00000000" w:rsidRDefault="00000000" w:rsidRPr="00000000" w14:paraId="000000A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What types and levels of noise would be created by or associated with the project on a short-term or a long-term basis (for example: traffic, construction, operation, other)? Indicate what hours noise would come from the site)?</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07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may create typical construction noises that will exist on a short-term basis. The projects could increase construction-related traffic around the construction sites on a short-term basis. Because the projects will increase the capacity of the District’s school facilities, the projects may increase traffic-related or operations-related noise on a longer-term basis once the new facilities are constructed and opened. Specifics of noise level changes will be evaluated during project-specific review at the appropriate time during formal proposal when project details are known and able to be analyzed.</w:t>
      </w:r>
    </w:p>
    <w:p w:rsidR="00000000" w:rsidDel="00000000" w:rsidP="00000000" w:rsidRDefault="00000000" w:rsidRPr="00000000" w14:paraId="000000B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Proposed measures to reduce or control noise impacts, if any: </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projected noise impacts of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evaluated and mitigated during project-specific environmental review at the appropriate time during formal proposal when project details are known and able to be analyzed. Each project will be subject to applicable local and/or state regulations.</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pStyle w:val="Heading4"/>
        <w:rPr>
          <w:rFonts w:ascii="Arial" w:cs="Arial" w:eastAsia="Arial" w:hAnsi="Arial"/>
          <w:color w:val="44688f"/>
        </w:rPr>
      </w:pPr>
      <w:r w:rsidDel="00000000" w:rsidR="00000000" w:rsidRPr="00000000">
        <w:rPr>
          <w:color w:val="44688f"/>
          <w:rtl w:val="0"/>
        </w:rPr>
        <w:t xml:space="preserve">8. Land and shoreline use </w:t>
        <w:br w:type="textWrapping"/>
      </w:r>
      <w:hyperlink r:id="rId21">
        <w:r w:rsidDel="00000000" w:rsidR="00000000" w:rsidRPr="00000000">
          <w:rPr>
            <w:rFonts w:ascii="Calibri" w:cs="Calibri" w:eastAsia="Calibri" w:hAnsi="Calibri"/>
            <w:b w:val="0"/>
            <w:bCs w:val="0"/>
            <w:color w:val="0000ff"/>
            <w:sz w:val="24"/>
            <w:szCs w:val="24"/>
            <w:u w:val="single"/>
            <w:rtl w:val="0"/>
          </w:rPr>
          <w:t xml:space="preserve">Find help answering land and shoreline use questions</w:t>
        </w:r>
      </w:hyperlink>
      <w:r w:rsidDel="00000000" w:rsidR="00000000" w:rsidRPr="00000000">
        <w:rPr>
          <w:rFonts w:ascii="Calibri" w:cs="Calibri" w:eastAsia="Calibri" w:hAnsi="Calibri"/>
          <w:b w:val="0"/>
          <w:bCs w:val="0"/>
          <w:sz w:val="24"/>
          <w:szCs w:val="24"/>
          <w:vertAlign w:val="superscript"/>
        </w:rPr>
        <w:footnoteReference w:customMarkFollows="0" w:id="10"/>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What is the current use of the site and adjacent properties? Will the proposal affect current land uses on nearby or adjacent properties? If so, describe. </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There are a variety of land uses within the District, including residential, commercial, industrial, institutional, utility, open space, recreational, etc. Impacts to nearby or adjacent properties will be evaluated as part of the project-specific environmental review at the appropriate time during formal proposal when project details are known and able to be analyzed.</w:t>
      </w:r>
    </w:p>
    <w:p w:rsidR="00000000" w:rsidDel="00000000" w:rsidP="00000000" w:rsidRDefault="00000000" w:rsidRPr="00000000" w14:paraId="000000B7">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Has the project site been used as working farmlands or working forest lands? If so, describe. How much agricultural or forest land of long-term commercial significance will be converted to other uses because of the proposal, if any? If resource lands have not been designated, how many acres in farmland or forest land tax status will be converted to nonfarm or nonforest use?</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Identification of the use of sites intended for any projects included in the CFP as working farmlands or working forest land will be identified and described during project-level environmental review when appropriate. The proposed projects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do not involve sites used for working farmlands or working forest lands.</w:t>
      </w:r>
    </w:p>
    <w:p w:rsidR="00000000" w:rsidDel="00000000" w:rsidP="00000000" w:rsidRDefault="00000000" w:rsidRPr="00000000" w14:paraId="000000B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20" w:before="60" w:line="240" w:lineRule="auto"/>
        <w:ind w:left="144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Will the proposal affect or be affected by surrounding working farm or forest land normal business operations, such as oversize equipment access, the application of pesticides, tilling, and harvesting? If so, how?</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Any possible affects to surrounding farms or forest lands will be evaluated during project-specific environmental review at the appropriate during when project details are known and able to be analyzed.</w:t>
      </w:r>
    </w:p>
    <w:p w:rsidR="00000000" w:rsidDel="00000000" w:rsidP="00000000" w:rsidRDefault="00000000" w:rsidRPr="00000000" w14:paraId="000000BB">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Describe any structures on the site.</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Any structures located on the proposed sites of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identified and described during project-specific environmental review at the appropriate time during formal proposal when project details are known and able to be analyzed.</w:t>
      </w:r>
    </w:p>
    <w:p w:rsidR="00000000" w:rsidDel="00000000" w:rsidP="00000000" w:rsidRDefault="00000000" w:rsidRPr="00000000" w14:paraId="000000BD">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Will any structures be demolished? If so, what? </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Any structures that will be demolished as a result of the projects included in the CFP, if any, have been or will be identified during project-level environmental review when appropriate.</w:t>
      </w:r>
    </w:p>
    <w:p w:rsidR="00000000" w:rsidDel="00000000" w:rsidP="00000000" w:rsidRDefault="00000000" w:rsidRPr="00000000" w14:paraId="000000BF">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What is the current zoning classification of the site? </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and not specific to any site.  There are a variety of zoning classifications throughout the District.  Projects proposed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Capital Facilities Plan are zoned under applicable zoning codes and identification of the proposed projects or sites does not in itself direct land uses or serve as a basis for project-specific approvals.  Rather, site-specific zoning information and requirements for projects proposed for construction activity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evaluated during project-specific environmental review when appropriate.  All sites for potential school capacity projects proposed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are currently zoned for the intended school purpose.</w:t>
      </w:r>
    </w:p>
    <w:p w:rsidR="00000000" w:rsidDel="00000000" w:rsidP="00000000" w:rsidRDefault="00000000" w:rsidRPr="00000000" w14:paraId="000000C1">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What is the current comprehensive plan designation of the site?</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District boundaries span jurisdictions and the District owns facilities or properties in the unincorporated areas of Snohomish County and the City of Monroe. The sites for the potential projects proposed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are located among these jurisdictions and subject to the respective codes and comprehensive plans.  All sites for potential school capacity projects proposed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are permitted by the underlying comprehensive plan designations for the intended school purpose.</w:t>
      </w:r>
    </w:p>
    <w:p w:rsidR="00000000" w:rsidDel="00000000" w:rsidP="00000000" w:rsidRDefault="00000000" w:rsidRPr="00000000" w14:paraId="000000C3">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 xml:space="preserve">If applicable, what is the current shoreline master program designation of the site? </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Shoreline master program designations of the sites for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identified during project-specific environmental review when appropriate.</w:t>
      </w:r>
    </w:p>
    <w:p w:rsidR="00000000" w:rsidDel="00000000" w:rsidP="00000000" w:rsidRDefault="00000000" w:rsidRPr="00000000" w14:paraId="000000C5">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 xml:space="preserve">Has any part of the site been classified as a critical area by the city or county? If so, specify. </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Any environmentally sensitive areas located on the sites of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identified during project-specific environmental review.</w:t>
      </w:r>
    </w:p>
    <w:p w:rsidR="00000000" w:rsidDel="00000000" w:rsidP="00000000" w:rsidRDefault="00000000" w:rsidRPr="00000000" w14:paraId="000000C7">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Approximately how many people would reside or work in the completed project? </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current Monroe School District student enrollment for the 202</w:t>
      </w:r>
      <w:r w:rsidDel="00000000" w:rsidR="00000000" w:rsidRPr="00000000">
        <w:rPr>
          <w:rtl w:val="0"/>
        </w:rPr>
        <w:t xml:space="preserve">5</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school year is 5,0</w:t>
      </w:r>
      <w:r w:rsidDel="00000000" w:rsidR="00000000" w:rsidRPr="00000000">
        <w:rPr>
          <w:rtl w:val="0"/>
        </w:rPr>
        <w:t xml:space="preserve">85</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FTE students. Enrollment is expected to increase to approximately 5,</w:t>
      </w:r>
      <w:r w:rsidDel="00000000" w:rsidR="00000000" w:rsidRPr="00000000">
        <w:rPr>
          <w:rtl w:val="0"/>
        </w:rPr>
        <w:t xml:space="preserve">424</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students by the 20</w:t>
      </w:r>
      <w:r w:rsidDel="00000000" w:rsidR="00000000" w:rsidRPr="00000000">
        <w:rPr>
          <w:rtl w:val="0"/>
        </w:rPr>
        <w:t xml:space="preserve">31</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-203</w:t>
      </w:r>
      <w:r w:rsidDel="00000000" w:rsidR="00000000" w:rsidRPr="00000000">
        <w:rPr>
          <w:rtl w:val="0"/>
        </w:rPr>
        <w:t xml:space="preserve">2</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school year.  The District employs approximately 700 people.</w:t>
      </w:r>
    </w:p>
    <w:p w:rsidR="00000000" w:rsidDel="00000000" w:rsidP="00000000" w:rsidRDefault="00000000" w:rsidRPr="00000000" w14:paraId="000000C9">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Approximately how many people would the completed project displace?  </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It is not anticipated that any of the potential projects proposed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displace any people from the sites. Final determination of any displacement caused by any potential project will be evaluated during project-specific environmental review at the appropriate time when project details are known and able to be analyzed.</w:t>
      </w:r>
    </w:p>
    <w:p w:rsidR="00000000" w:rsidDel="00000000" w:rsidP="00000000" w:rsidRDefault="00000000" w:rsidRPr="00000000" w14:paraId="000000CB">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 xml:space="preserve">Proposed measures to avoid or reduce displacement impacts, if any. </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It is not anticipated that any of the potential projects proposed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displace any people from the sites. Individual projects included in this CFP will be subject to project-specific environmental review and local approval when appropriate. Proposed mitigating measures will be determined at that time, if necessary.</w:t>
      </w:r>
    </w:p>
    <w:p w:rsidR="00000000" w:rsidDel="00000000" w:rsidP="00000000" w:rsidRDefault="00000000" w:rsidRPr="00000000" w14:paraId="000000CD">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 xml:space="preserve">Proposed measures to ensure the proposal is compatible with existing and projected land uses and plans, if any. </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planning document. The purpose of a school district Capital Facilities Plan is to provide local jurisdictions with a six-year projection of enrollment and school capacity to determine the need for new school facilities to accommodate growth from new development, and to provide a basis for the assessment of school impact fees, if appropriate.</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has been developed consistent with RCW 36.70A and RCW 82.02.020.  If the Board of Directors approves and adopts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it will be sent to Snohomish County and the City of Monroe for consideration of inclusion into the Capital Facilities Element of their respective Comprehensive Plan. Compatibility of individual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with existing land uses and plans will be assessed during project-specific environmental and permit review.</w:t>
      </w:r>
    </w:p>
    <w:p w:rsidR="00000000" w:rsidDel="00000000" w:rsidP="00000000" w:rsidRDefault="00000000" w:rsidRPr="00000000" w14:paraId="000000D0">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 xml:space="preserve">Proposed measures to reduce or control impacts to agricultural and forest lands of long-term commercial significance, if any:</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compatibility of the specific projects included in the Capital Facilities Plan with nearby agricultural and forest lands of long-term commercial significance has been or will be identified and described during project-level environmental review when appropriate.  </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0"/>
          <w:iCs w:val="0"/>
          <w:smallCaps w:val="0"/>
          <w:strike w:val="0"/>
          <w:color w:val="44688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44688f"/>
          <w:sz w:val="28"/>
          <w:szCs w:val="28"/>
          <w:u w:val="none"/>
          <w:shd w:fill="auto" w:val="clear"/>
          <w:vertAlign w:val="baseline"/>
          <w:rtl w:val="0"/>
        </w:rPr>
        <w:t xml:space="preserve">9. Housing</w:t>
      </w:r>
      <w:r w:rsidDel="00000000" w:rsidR="00000000" w:rsidRPr="00000000">
        <w:rPr>
          <w:rFonts w:ascii="Calibri" w:cs="Calibri" w:eastAsia="Calibri" w:hAnsi="Calibri"/>
          <w:b w:val="0"/>
          <w:bCs w:val="0"/>
          <w:i w:val="0"/>
          <w:iCs w:val="0"/>
          <w:smallCaps w:val="0"/>
          <w:strike w:val="0"/>
          <w:color w:val="44688f"/>
          <w:sz w:val="24"/>
          <w:szCs w:val="24"/>
          <w:u w:val="none"/>
          <w:shd w:fill="auto" w:val="clear"/>
          <w:vertAlign w:val="baseline"/>
          <w:rtl w:val="0"/>
        </w:rPr>
        <w:t xml:space="preserve"> </w:t>
        <w:br w:type="textWrapping"/>
      </w:r>
      <w:hyperlink r:id="rId22">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Find help answering housing questions</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Pr>
        <w:footnoteReference w:customMarkFollows="0" w:id="11"/>
      </w:r>
      <w:r w:rsidDel="00000000" w:rsidR="00000000" w:rsidRPr="00000000">
        <w:rPr>
          <w:rtl w:val="0"/>
        </w:rPr>
      </w:r>
    </w:p>
    <w:p w:rsidR="00000000" w:rsidDel="00000000" w:rsidP="00000000" w:rsidRDefault="00000000" w:rsidRPr="00000000" w14:paraId="000000D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Approximately how many units would be provided, if any? Indicate whether high, middle, or low-income housing. </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No housing units will be provided in connection with the completion of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w:t>
      </w:r>
    </w:p>
    <w:p w:rsidR="00000000" w:rsidDel="00000000" w:rsidP="00000000" w:rsidRDefault="00000000" w:rsidRPr="00000000" w14:paraId="000000D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 xml:space="preserve">Approximately how many units, if any, would be eliminated? Indicate whether high, middle, or low-income housing.</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It is not anticipated that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eliminate any housing units. The impacts of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on existing housing will be evaluated during project-specific environmental review at the appropriate time.</w:t>
      </w:r>
    </w:p>
    <w:p w:rsidR="00000000" w:rsidDel="00000000" w:rsidP="00000000" w:rsidRDefault="00000000" w:rsidRPr="00000000" w14:paraId="000000D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 xml:space="preserve">Proposed measures to reduce or control housing impacts, if any: </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Measures to reduce or control any housing impacts caused by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addressed during project-specific environmental review at the appropriate time.</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B">
      <w:pPr>
        <w:pStyle w:val="Heading4"/>
        <w:rPr>
          <w:color w:val="44688f"/>
        </w:rPr>
      </w:pPr>
      <w:r w:rsidDel="00000000" w:rsidR="00000000" w:rsidRPr="00000000">
        <w:rPr>
          <w:color w:val="44688f"/>
          <w:rtl w:val="0"/>
        </w:rPr>
        <w:t xml:space="preserve">10. Aesthetics </w:t>
        <w:br w:type="textWrapping"/>
      </w:r>
      <w:hyperlink r:id="rId23">
        <w:r w:rsidDel="00000000" w:rsidR="00000000" w:rsidRPr="00000000">
          <w:rPr>
            <w:rFonts w:ascii="Calibri" w:cs="Calibri" w:eastAsia="Calibri" w:hAnsi="Calibri"/>
            <w:b w:val="0"/>
            <w:bCs w:val="0"/>
            <w:color w:val="0000ff"/>
            <w:sz w:val="24"/>
            <w:szCs w:val="24"/>
            <w:u w:val="single"/>
            <w:rtl w:val="0"/>
          </w:rPr>
          <w:t xml:space="preserve">Find help answering aesthetics questions</w:t>
        </w:r>
      </w:hyperlink>
      <w:r w:rsidDel="00000000" w:rsidR="00000000" w:rsidRPr="00000000">
        <w:rPr>
          <w:rFonts w:ascii="Calibri" w:cs="Calibri" w:eastAsia="Calibri" w:hAnsi="Calibri"/>
          <w:b w:val="0"/>
          <w:bCs w:val="0"/>
          <w:sz w:val="24"/>
          <w:szCs w:val="24"/>
          <w:vertAlign w:val="superscript"/>
        </w:rPr>
        <w:footnoteReference w:customMarkFollows="0" w:id="12"/>
      </w:r>
      <w:r w:rsidDel="00000000" w:rsidR="00000000" w:rsidRPr="00000000">
        <w:rPr>
          <w:rtl w:val="0"/>
        </w:rPr>
      </w:r>
    </w:p>
    <w:p w:rsidR="00000000" w:rsidDel="00000000" w:rsidP="00000000" w:rsidRDefault="00000000" w:rsidRPr="00000000" w14:paraId="000000D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What is the tallest height of any proposed structure(s), not including antennas; what is the principal exterior building material(s) proposed?</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Related aesthetic impacts of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addressed during project-specific environmental review, when appropriate.</w:t>
      </w:r>
    </w:p>
    <w:p w:rsidR="00000000" w:rsidDel="00000000" w:rsidP="00000000" w:rsidRDefault="00000000" w:rsidRPr="00000000" w14:paraId="000000D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What views in the immediate vicinity would be altered or obstructed?</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Related aesthetic impacts of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addressed during project-specific environmental review, when appropriate.</w:t>
      </w:r>
    </w:p>
    <w:p w:rsidR="00000000" w:rsidDel="00000000" w:rsidP="00000000" w:rsidRDefault="00000000" w:rsidRPr="00000000" w14:paraId="000000E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 xml:space="preserve">Proposed measures to reduce or control aesthetic impacts, if any:</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Appropriate measures to reduce or control the aesthetic impacts of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determined on a project-specific basis, when appropriate.</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3">
      <w:pPr>
        <w:pStyle w:val="Heading4"/>
        <w:rPr>
          <w:color w:val="44688f"/>
        </w:rPr>
      </w:pPr>
      <w:r w:rsidDel="00000000" w:rsidR="00000000" w:rsidRPr="00000000">
        <w:rPr>
          <w:color w:val="44688f"/>
          <w:rtl w:val="0"/>
        </w:rPr>
        <w:t xml:space="preserve">11. Light and glare </w:t>
        <w:br w:type="textWrapping"/>
      </w:r>
      <w:hyperlink r:id="rId24">
        <w:r w:rsidDel="00000000" w:rsidR="00000000" w:rsidRPr="00000000">
          <w:rPr>
            <w:rFonts w:ascii="Calibri" w:cs="Calibri" w:eastAsia="Calibri" w:hAnsi="Calibri"/>
            <w:b w:val="0"/>
            <w:bCs w:val="0"/>
            <w:color w:val="0000ff"/>
            <w:sz w:val="24"/>
            <w:szCs w:val="24"/>
            <w:u w:val="single"/>
            <w:rtl w:val="0"/>
          </w:rPr>
          <w:t xml:space="preserve">Find help answering light and glare questions</w:t>
        </w:r>
      </w:hyperlink>
      <w:r w:rsidDel="00000000" w:rsidR="00000000" w:rsidRPr="00000000">
        <w:rPr>
          <w:rFonts w:ascii="Calibri" w:cs="Calibri" w:eastAsia="Calibri" w:hAnsi="Calibri"/>
          <w:b w:val="0"/>
          <w:bCs w:val="0"/>
          <w:sz w:val="24"/>
          <w:szCs w:val="24"/>
          <w:vertAlign w:val="superscript"/>
        </w:rPr>
        <w:footnoteReference w:customMarkFollows="0" w:id="13"/>
      </w:r>
      <w:r w:rsidDel="00000000" w:rsidR="00000000" w:rsidRPr="00000000">
        <w:rPr>
          <w:rtl w:val="0"/>
        </w:rPr>
      </w:r>
    </w:p>
    <w:p w:rsidR="00000000" w:rsidDel="00000000" w:rsidP="00000000" w:rsidRDefault="00000000" w:rsidRPr="00000000" w14:paraId="000000E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What type of light or glare will the proposal produce? What time of day would it mainly occur?</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light or glare impacts of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addressed during project-specific environmental review when project details are known and able to be analyzed.</w:t>
      </w:r>
    </w:p>
    <w:p w:rsidR="00000000" w:rsidDel="00000000" w:rsidP="00000000" w:rsidRDefault="00000000" w:rsidRPr="00000000" w14:paraId="000000E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Could light or glare from the finished project be a safety hazard or interfere with views?</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light or glare impacts of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addressed during project-specific environmental review when project details are known and able to be analyzed.</w:t>
      </w:r>
    </w:p>
    <w:p w:rsidR="00000000" w:rsidDel="00000000" w:rsidP="00000000" w:rsidRDefault="00000000" w:rsidRPr="00000000" w14:paraId="000000E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What existing off-site sources of light or glare may affect your proposal?</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Off-site sources of light or glare that may affect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evaluated during project-specific environmental review when project details are known and able to be analyzed.</w:t>
      </w:r>
    </w:p>
    <w:p w:rsidR="00000000" w:rsidDel="00000000" w:rsidP="00000000" w:rsidRDefault="00000000" w:rsidRPr="00000000" w14:paraId="000000E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Proposed measures to reduce or control light and glare impacts, if any:</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Proposed measures to mitigate the light or glare impacts of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addressed during project-specific environmental review when project details are known and able to be analyzed.</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D">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0"/>
          <w:iCs w:val="0"/>
          <w:smallCaps w:val="0"/>
          <w:strike w:val="0"/>
          <w:color w:val="0000ff"/>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44688f"/>
          <w:sz w:val="28"/>
          <w:szCs w:val="28"/>
          <w:u w:val="none"/>
          <w:shd w:fill="auto" w:val="clear"/>
          <w:vertAlign w:val="baseline"/>
          <w:rtl w:val="0"/>
        </w:rPr>
        <w:t xml:space="preserve">12. Recreation</w:t>
      </w:r>
      <w:r w:rsidDel="00000000" w:rsidR="00000000" w:rsidRPr="00000000">
        <w:rPr>
          <w:rFonts w:ascii="Calibri" w:cs="Calibri" w:eastAsia="Calibri" w:hAnsi="Calibri"/>
          <w:b w:val="0"/>
          <w:bCs w:val="0"/>
          <w:i w:val="0"/>
          <w:iCs w:val="0"/>
          <w:smallCaps w:val="0"/>
          <w:strike w:val="0"/>
          <w:color w:val="44688f"/>
          <w:sz w:val="24"/>
          <w:szCs w:val="24"/>
          <w:u w:val="none"/>
          <w:shd w:fill="auto" w:val="clear"/>
          <w:vertAlign w:val="baseline"/>
          <w:rtl w:val="0"/>
        </w:rPr>
        <w:t xml:space="preserve"> </w:t>
        <w:br w:type="textWrapping"/>
      </w:r>
      <w:r w:rsidDel="00000000" w:rsidR="00000000" w:rsidRPr="00000000">
        <w:fldChar w:fldCharType="begin"/>
        <w:instrText xml:space="preserve"> HYPERLINK "https://ecology.wa.gov/Regulations-Permits/SEPA/Environmental-review/SEPA-guidance/SEPA-checklist-guidance/SEPA-Checklist-Section-B-Environmental-elements/Environmental-elements-12-Recreation" </w:instrText>
        <w:fldChar w:fldCharType="separate"/>
      </w:r>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Find help answering recreation questions</w:t>
      </w:r>
    </w:p>
    <w:p w:rsidR="00000000" w:rsidDel="00000000" w:rsidP="00000000" w:rsidRDefault="00000000" w:rsidRPr="00000000" w14:paraId="000000EE">
      <w:pPr>
        <w:keepNext w:val="1"/>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fldChar w:fldCharType="end"/>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What designated and informal recreational opportunities are in the immediate vicinity?</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There are a variety of formal and informal recreational facilities within the District boundaries. These include both District-owned facilities and other public and private recreational facilities.</w:t>
      </w:r>
    </w:p>
    <w:p w:rsidR="00000000" w:rsidDel="00000000" w:rsidP="00000000" w:rsidRDefault="00000000" w:rsidRPr="00000000" w14:paraId="000000F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Would the proposed project displace any existing recreational uses? If so, describe.</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Proposed new school facilities and modernizations to existing school facilities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may enhance recreational opportunities and uses. Specific recreational impacts of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addressed during project-specific environmental review when project details are known and able to be analyzed.</w:t>
      </w:r>
    </w:p>
    <w:p w:rsidR="00000000" w:rsidDel="00000000" w:rsidP="00000000" w:rsidRDefault="00000000" w:rsidRPr="00000000" w14:paraId="000000F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Proposed measures to reduce or control impacts on recreation, including recreation opportunities to be provided by the project or applicant, if any: </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Adverse recreational impacts of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subject to mitigation during project-specific environmental review. A school site usually provides recreational facilities to the community in the form of playfields and gymnasiums that may be used outside of school hours.</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5">
      <w:pPr>
        <w:pStyle w:val="Heading4"/>
        <w:rPr>
          <w:rFonts w:ascii="Arial" w:cs="Arial" w:eastAsia="Arial" w:hAnsi="Arial"/>
          <w:color w:val="44688f"/>
        </w:rPr>
      </w:pPr>
      <w:r w:rsidDel="00000000" w:rsidR="00000000" w:rsidRPr="00000000">
        <w:rPr>
          <w:color w:val="44688f"/>
          <w:rtl w:val="0"/>
        </w:rPr>
        <w:t xml:space="preserve">13. Historic and cultural preservation </w:t>
        <w:br w:type="textWrapping"/>
      </w:r>
      <w:hyperlink r:id="rId25">
        <w:r w:rsidDel="00000000" w:rsidR="00000000" w:rsidRPr="00000000">
          <w:rPr>
            <w:rFonts w:ascii="Calibri" w:cs="Calibri" w:eastAsia="Calibri" w:hAnsi="Calibri"/>
            <w:b w:val="0"/>
            <w:bCs w:val="0"/>
            <w:color w:val="0000ff"/>
            <w:sz w:val="24"/>
            <w:szCs w:val="24"/>
            <w:u w:val="single"/>
            <w:rtl w:val="0"/>
          </w:rPr>
          <w:t xml:space="preserve">Find help answering historic and cultural preservation questions</w:t>
        </w:r>
      </w:hyperlink>
      <w:r w:rsidDel="00000000" w:rsidR="00000000" w:rsidRPr="00000000">
        <w:rPr>
          <w:rFonts w:ascii="Calibri" w:cs="Calibri" w:eastAsia="Calibri" w:hAnsi="Calibri"/>
          <w:b w:val="0"/>
          <w:bCs w:val="0"/>
          <w:sz w:val="24"/>
          <w:szCs w:val="24"/>
          <w:vertAlign w:val="superscript"/>
        </w:rPr>
        <w:footnoteReference w:customMarkFollows="0" w:id="14"/>
      </w:r>
      <w:r w:rsidDel="00000000" w:rsidR="00000000" w:rsidRPr="00000000">
        <w:rPr>
          <w:rtl w:val="0"/>
        </w:rPr>
      </w:r>
    </w:p>
    <w:p w:rsidR="00000000" w:rsidDel="00000000" w:rsidP="00000000" w:rsidRDefault="00000000" w:rsidRPr="00000000" w14:paraId="000000F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Are there any buildings, structures, or sites, located on or near the site that are over 45 years old listed in or eligible for listing in national, state, or local preservation registers? If so, specifically describe. </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There are no known places or objects listed on, or proposed for, such registers on the sites of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The existence of historic and cultural resources on or next to the sites will be addressed in more detail during project-specific environmental review.</w:t>
      </w:r>
    </w:p>
    <w:p w:rsidR="00000000" w:rsidDel="00000000" w:rsidP="00000000" w:rsidRDefault="00000000" w:rsidRPr="00000000" w14:paraId="000000F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Are there any landmarks, features, or other evidence of Indian or historic use or occupation? This may include human burials or old cemeteries. Are there any material evidence, artifacts, or areas of cultural importance on or near the site? Please list any professional studies conducted at the site to identify such resources.</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geographic area comprising the District may include landmarks, features, or other evidence of Indian or historic use or occupation. An inventory of historical sites at or near the sites of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developed during project-specific environmental review. At a minimum, research will be conducted on the web using the Washington State Department of Archaeology &amp; Historic Preservation’s Washington Information System for Architectural and Archaeological Records Data (WISAARD) resource.</w:t>
      </w:r>
    </w:p>
    <w:p w:rsidR="00000000" w:rsidDel="00000000" w:rsidP="00000000" w:rsidRDefault="00000000" w:rsidRPr="00000000" w14:paraId="000000F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Describe the methods used to assess the potential impacts to cultural and historic resources on or near the project site. Examples include consultation with tribes and the department of archeology and historic preservation, archaeological surveys, historic maps, GIS data, etc.</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Any landmarks, features, or other evidence of Indian or historic use or occupation, or material evidence, artifacts, or areas of cultural importance, on or near sites intended for any projects included in the Capital Facilities Plan have been or will be identified and described during project-level environmental review when appropriate. Appropriate methods will be proposed on a project-specific basis.  At a minimum, research will be conducted on the web using the Washington State Department of Archaeology &amp; Historic Preservation’s Washington Information System for Architectural and Archaeological Records Data (WISAARD) resource. </w:t>
      </w:r>
    </w:p>
    <w:p w:rsidR="00000000" w:rsidDel="00000000" w:rsidP="00000000" w:rsidRDefault="00000000" w:rsidRPr="00000000" w14:paraId="000000F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Proposed measures to avoid, minimize, or compensate for loss, changes to, and disturbance to resources. Please include plans for the above and any permits that may be required. </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impact on cultural or historic resources of the individual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addressed during project-specific environmental review when project details are known.</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F">
      <w:pPr>
        <w:pStyle w:val="Heading4"/>
        <w:rPr>
          <w:rFonts w:ascii="Calibri" w:cs="Calibri" w:eastAsia="Calibri" w:hAnsi="Calibri"/>
          <w:b w:val="0"/>
          <w:bCs w:val="0"/>
        </w:rPr>
      </w:pPr>
      <w:r w:rsidDel="00000000" w:rsidR="00000000" w:rsidRPr="00000000">
        <w:rPr>
          <w:color w:val="44688f"/>
          <w:rtl w:val="0"/>
        </w:rPr>
        <w:t xml:space="preserve">14. Transportation </w:t>
        <w:br w:type="textWrapping"/>
      </w:r>
      <w:hyperlink r:id="rId26">
        <w:r w:rsidDel="00000000" w:rsidR="00000000" w:rsidRPr="00000000">
          <w:rPr>
            <w:rFonts w:ascii="Calibri" w:cs="Calibri" w:eastAsia="Calibri" w:hAnsi="Calibri"/>
            <w:b w:val="0"/>
            <w:bCs w:val="0"/>
            <w:color w:val="0000ff"/>
            <w:sz w:val="24"/>
            <w:szCs w:val="24"/>
            <w:u w:val="single"/>
            <w:rtl w:val="0"/>
          </w:rPr>
          <w:t xml:space="preserve">Find help with answering transportation questions</w:t>
        </w:r>
      </w:hyperlink>
      <w:r w:rsidDel="00000000" w:rsidR="00000000" w:rsidRPr="00000000">
        <w:rPr>
          <w:rFonts w:ascii="Calibri" w:cs="Calibri" w:eastAsia="Calibri" w:hAnsi="Calibri"/>
          <w:b w:val="0"/>
          <w:bCs w:val="0"/>
          <w:sz w:val="24"/>
          <w:szCs w:val="24"/>
          <w:vertAlign w:val="superscript"/>
        </w:rPr>
        <w:footnoteReference w:customMarkFollows="0" w:id="15"/>
      </w:r>
      <w:r w:rsidDel="00000000" w:rsidR="00000000" w:rsidRPr="00000000">
        <w:rPr>
          <w:rtl w:val="0"/>
        </w:rPr>
      </w:r>
    </w:p>
    <w:p w:rsidR="00000000" w:rsidDel="00000000" w:rsidP="00000000" w:rsidRDefault="00000000" w:rsidRPr="00000000" w14:paraId="00000100">
      <w:pPr>
        <w:keepNext w:val="1"/>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Identify public streets and highways serving the site or affected geographic area and describe proposed access to the existing street system. Show on site plans, if any.</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impact on public streets and highways of the individual,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addressed during project-specific environmental review at the appropriate time during formal proposal when project details are known and able to be analyzed.</w:t>
      </w:r>
    </w:p>
    <w:p w:rsidR="00000000" w:rsidDel="00000000" w:rsidP="00000000" w:rsidRDefault="00000000" w:rsidRPr="00000000" w14:paraId="0000010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Is the site or affected geographic area currently served by public transit? If so, generally describe. If not, what is the approximate distance to the nearest transit stop? </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relationship between public transit and individual potential projects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addressed during project-specific environmental review at the appropriate time during formal proposal when project details are known and able to be analyzed.  District schools are regularly served by District transportation service (yellow bus).</w:t>
      </w:r>
    </w:p>
    <w:p w:rsidR="00000000" w:rsidDel="00000000" w:rsidP="00000000" w:rsidRDefault="00000000" w:rsidRPr="00000000" w14:paraId="0000010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Will the proposal require any new or improvements to existing roads, streets, pedestrian, bicycle, or state transportation facilities, not including driveways? If so, generally describe (indicate whether public or private). </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need for new streets or roads, or improvements to existing streets and roads associated with individual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addressed during project-specific environmental review at the appropriate time during formal proposal when project details are known and able to be analyzed.</w:t>
      </w:r>
    </w:p>
    <w:p w:rsidR="00000000" w:rsidDel="00000000" w:rsidP="00000000" w:rsidRDefault="00000000" w:rsidRPr="00000000" w14:paraId="0000010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Will the project or proposal use (or occur in the immediate vicinity of) water, rail, or air transportation? If so, generally describe.</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Use of water, rail or air transportation associated with individual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addressed during project-specific environmental review at the appropriate time during formal proposal when project details are known and able to be analyzed.</w:t>
      </w:r>
    </w:p>
    <w:p w:rsidR="00000000" w:rsidDel="00000000" w:rsidP="00000000" w:rsidRDefault="00000000" w:rsidRPr="00000000" w14:paraId="0000010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How many vehicular trips per day would be generated by the completed project or proposal? If known, indicate when peak volumes would occur and what percentage of the volume would be trucks (such as commercial and nonpassenger vehicles). What data or transportation models were used to make these estimates?</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traffic impacts of individual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addressed during project-specific environmental review at the appropriate time during formal proposal when project details are known and able to be analyzed. Approved data models will be used to evaluate trips generated by individual projects.</w:t>
      </w:r>
    </w:p>
    <w:p w:rsidR="00000000" w:rsidDel="00000000" w:rsidP="00000000" w:rsidRDefault="00000000" w:rsidRPr="00000000" w14:paraId="0000010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Will the proposal interfere with, affect, or be affected by the movement of agricultural and forest products on roads or streets in the area? If so, generally describe.</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traffic impacts of individual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addressed during project-specific environmental review at the appropriate time during formal proposal when project details are known and able to be analyzed.</w:t>
      </w:r>
    </w:p>
    <w:p w:rsidR="00000000" w:rsidDel="00000000" w:rsidP="00000000" w:rsidRDefault="00000000" w:rsidRPr="00000000" w14:paraId="0000010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Proposed measures to reduce or control transportation impacts, if any:</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The mitigation of traffic impacts associated with individual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will be addressed during project-specific environmental review at the appropriate time during formal proposal when project details are known and able to be analyzed.</w:t>
      </w:r>
    </w:p>
    <w:p w:rsidR="00000000" w:rsidDel="00000000" w:rsidP="00000000" w:rsidRDefault="00000000" w:rsidRPr="00000000" w14:paraId="0000010E">
      <w:pPr>
        <w:pStyle w:val="Heading4"/>
        <w:spacing w:after="0" w:lineRule="auto"/>
        <w:rPr>
          <w:color w:val="44688f"/>
        </w:rPr>
      </w:pPr>
      <w:r w:rsidDel="00000000" w:rsidR="00000000" w:rsidRPr="00000000">
        <w:rPr>
          <w:color w:val="44688f"/>
          <w:rtl w:val="0"/>
        </w:rPr>
        <w:t xml:space="preserve">15. Public services</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r:id="rId27">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Find help answering public service questions</w:t>
        </w:r>
      </w:hyperlink>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superscript"/>
        </w:rPr>
        <w:footnoteReference w:customMarkFollows="0" w:id="16"/>
      </w:r>
      <w:r w:rsidDel="00000000" w:rsidR="00000000" w:rsidRPr="00000000">
        <w:rPr>
          <w:rtl w:val="0"/>
        </w:rPr>
      </w:r>
    </w:p>
    <w:p w:rsidR="00000000" w:rsidDel="00000000" w:rsidP="00000000" w:rsidRDefault="00000000" w:rsidRPr="00000000" w14:paraId="0000011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Would the project result in an increased need for public services (for example: fire protection, police protection, public transit, health care, schools, other)? If so, generally describe.</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District does not anticipate that the projects identified in the CFP or the CFP itself will significantly increase the need for public services.  </w:t>
      </w:r>
    </w:p>
    <w:p w:rsidR="00000000" w:rsidDel="00000000" w:rsidP="00000000" w:rsidRDefault="00000000" w:rsidRPr="00000000" w14:paraId="0000011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Proposed measures to reduce or control direct impacts on public services, if any. </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Any proposed new school facilities will be code compliant and constructed with automatic security systems, fire alarms, smoke alarms, heat sensors, and sprinkler systems consistent with local and/or state requirements.</w:t>
      </w:r>
    </w:p>
    <w:p w:rsidR="00000000" w:rsidDel="00000000" w:rsidP="00000000" w:rsidRDefault="00000000" w:rsidRPr="00000000" w14:paraId="00000114">
      <w:pPr>
        <w:pStyle w:val="Heading4"/>
        <w:spacing w:after="0" w:lineRule="auto"/>
        <w:rPr>
          <w:color w:val="44688f"/>
        </w:rPr>
      </w:pPr>
      <w:r w:rsidDel="00000000" w:rsidR="00000000" w:rsidRPr="00000000">
        <w:rPr>
          <w:color w:val="44688f"/>
          <w:rtl w:val="0"/>
        </w:rPr>
        <w:t xml:space="preserve">16. Utilities </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0"/>
          <w:iCs w:val="0"/>
          <w:smallCaps w:val="0"/>
          <w:strike w:val="0"/>
          <w:color w:val="44688f"/>
          <w:sz w:val="24"/>
          <w:szCs w:val="24"/>
          <w:u w:val="none"/>
          <w:shd w:fill="auto" w:val="clear"/>
          <w:vertAlign w:val="baseline"/>
        </w:rPr>
      </w:pPr>
      <w:hyperlink r:id="rId28">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Find help answering utilities questions</w:t>
        </w:r>
      </w:hyperlink>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superscript"/>
        </w:rPr>
        <w:footnoteReference w:customMarkFollows="0" w:id="17"/>
      </w:r>
      <w:r w:rsidDel="00000000" w:rsidR="00000000" w:rsidRPr="00000000">
        <w:rPr>
          <w:rtl w:val="0"/>
        </w:rPr>
      </w:r>
    </w:p>
    <w:p w:rsidR="00000000" w:rsidDel="00000000" w:rsidP="00000000" w:rsidRDefault="00000000" w:rsidRPr="00000000" w14:paraId="0000011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Circle utilities currently available at the site: electricity, natural gas, water, refuse service, telephone, sanitary sewer, septic system, other:</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is a non-project action. Storm, power, and water are currently available to the sites of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Other utilities are either available or the District will apply for approval of alternative sewage disposal systems/procedures. The types of utilities available at specific project sites will be addressed in detail during project-specific environmental review at the time of formal proposal when project details are fully known.</w:t>
      </w:r>
    </w:p>
    <w:p w:rsidR="00000000" w:rsidDel="00000000" w:rsidP="00000000" w:rsidRDefault="00000000" w:rsidRPr="00000000" w14:paraId="00000118">
      <w:pPr>
        <w:spacing w:after="0" w:before="60" w:line="264" w:lineRule="auto"/>
        <w:ind w:left="1220" w:right="100" w:hanging="360"/>
        <w:rPr>
          <w:b w:val="1"/>
          <w:bCs w:val="1"/>
          <w:color w:val="333333"/>
        </w:rPr>
      </w:pPr>
      <w:r w:rsidDel="00000000" w:rsidR="00000000" w:rsidRPr="00000000">
        <w:rPr>
          <w:b w:val="1"/>
          <w:bCs w:val="1"/>
          <w:color w:val="333333"/>
          <w:rtl w:val="0"/>
        </w:rPr>
        <w:t xml:space="preserve">b. Describe the utilities that are proposed for the project, the utility providing the service, and the general construction activities on the site or in the immediate vicinity which might be needed.</w:t>
      </w:r>
    </w:p>
    <w:p w:rsidR="00000000" w:rsidDel="00000000" w:rsidP="00000000" w:rsidRDefault="00000000" w:rsidRPr="00000000" w14:paraId="00000119">
      <w:pPr>
        <w:spacing w:after="0" w:before="140" w:line="276" w:lineRule="auto"/>
        <w:ind w:left="860" w:right="100" w:firstLine="0"/>
        <w:rPr>
          <w:color w:val="333333"/>
        </w:rPr>
      </w:pPr>
      <w:r w:rsidDel="00000000" w:rsidR="00000000" w:rsidRPr="00000000">
        <w:rPr>
          <w:color w:val="333333"/>
          <w:rtl w:val="0"/>
        </w:rPr>
        <w:t xml:space="preserve">This is a non-project action. Utility revisions and construction needs will be identified during project-specific environmental review when project details are fully known.</w:t>
      </w:r>
    </w:p>
    <w:p w:rsidR="00000000" w:rsidDel="00000000" w:rsidP="00000000" w:rsidRDefault="00000000" w:rsidRPr="00000000" w14:paraId="0000011A">
      <w:pPr>
        <w:spacing w:after="240" w:before="240" w:line="240" w:lineRule="auto"/>
        <w:rPr>
          <w:b w:val="1"/>
          <w:bCs w:val="1"/>
          <w:color w:val="333333"/>
        </w:rPr>
      </w:pPr>
      <w:r w:rsidDel="00000000" w:rsidR="00000000" w:rsidRPr="00000000">
        <w:rPr>
          <w:b w:val="1"/>
          <w:bCs w:val="1"/>
          <w:color w:val="333333"/>
          <w:rtl w:val="0"/>
        </w:rPr>
        <w:t xml:space="preserve">C.Signature</w:t>
      </w:r>
    </w:p>
    <w:p w:rsidR="00000000" w:rsidDel="00000000" w:rsidP="00000000" w:rsidRDefault="00000000" w:rsidRPr="00000000" w14:paraId="0000011B">
      <w:pPr>
        <w:spacing w:after="0" w:before="20" w:line="240" w:lineRule="auto"/>
        <w:ind w:left="140" w:firstLine="0"/>
        <w:rPr>
          <w:rFonts w:ascii="Times New Roman" w:cs="Times New Roman" w:eastAsia="Times New Roman" w:hAnsi="Times New Roman"/>
          <w:b w:val="1"/>
          <w:bCs w:val="1"/>
          <w:color w:val="464646"/>
          <w:u w:val="single"/>
          <w:vertAlign w:val="superscript"/>
        </w:rPr>
      </w:pPr>
      <w:r w:rsidDel="00000000" w:rsidR="00000000" w:rsidRPr="00000000">
        <w:rPr>
          <w:b w:val="1"/>
          <w:bCs w:val="1"/>
          <w:color w:val="729ad4"/>
          <w:u w:val="single"/>
          <w:rtl w:val="0"/>
        </w:rPr>
        <w:t xml:space="preserve">Find hel</w:t>
      </w:r>
      <w:r w:rsidDel="00000000" w:rsidR="00000000" w:rsidRPr="00000000">
        <w:rPr>
          <w:b w:val="1"/>
          <w:bCs w:val="1"/>
          <w:color w:val="7c93b3"/>
          <w:u w:val="single"/>
          <w:rtl w:val="0"/>
        </w:rPr>
        <w:t xml:space="preserve">p </w:t>
      </w:r>
      <w:r w:rsidDel="00000000" w:rsidR="00000000" w:rsidRPr="00000000">
        <w:rPr>
          <w:b w:val="1"/>
          <w:bCs w:val="1"/>
          <w:color w:val="729ad4"/>
          <w:u w:val="single"/>
          <w:rtl w:val="0"/>
        </w:rPr>
        <w:t xml:space="preserve">about who should si</w:t>
      </w:r>
      <w:r w:rsidDel="00000000" w:rsidR="00000000" w:rsidRPr="00000000">
        <w:rPr>
          <w:b w:val="1"/>
          <w:bCs w:val="1"/>
          <w:color w:val="7c93b3"/>
          <w:u w:val="single"/>
          <w:rtl w:val="0"/>
        </w:rPr>
        <w:t xml:space="preserve">g</w:t>
      </w:r>
      <w:r w:rsidDel="00000000" w:rsidR="00000000" w:rsidRPr="00000000">
        <w:rPr>
          <w:b w:val="1"/>
          <w:bCs w:val="1"/>
          <w:color w:val="729ad4"/>
          <w:u w:val="single"/>
          <w:rtl w:val="0"/>
        </w:rPr>
        <w:t xml:space="preserve">n</w:t>
      </w:r>
      <w:r w:rsidDel="00000000" w:rsidR="00000000" w:rsidRPr="00000000">
        <w:rPr>
          <w:rFonts w:ascii="Times New Roman" w:cs="Times New Roman" w:eastAsia="Times New Roman" w:hAnsi="Times New Roman"/>
          <w:b w:val="1"/>
          <w:bCs w:val="1"/>
          <w:color w:val="464646"/>
          <w:u w:val="single"/>
          <w:vertAlign w:val="superscript"/>
          <w:rtl w:val="0"/>
        </w:rPr>
        <w:t xml:space="preserve">19</w:t>
      </w:r>
    </w:p>
    <w:p w:rsidR="00000000" w:rsidDel="00000000" w:rsidP="00000000" w:rsidRDefault="00000000" w:rsidRPr="00000000" w14:paraId="0000011C">
      <w:pPr>
        <w:spacing w:after="0" w:before="160" w:line="264" w:lineRule="auto"/>
        <w:ind w:left="140" w:right="140" w:firstLine="0"/>
        <w:rPr>
          <w:b w:val="1"/>
          <w:bCs w:val="1"/>
          <w:color w:val="333333"/>
        </w:rPr>
      </w:pPr>
      <w:r w:rsidDel="00000000" w:rsidR="00000000" w:rsidRPr="00000000">
        <w:rPr>
          <w:b w:val="1"/>
          <w:bCs w:val="1"/>
          <w:color w:val="333333"/>
          <w:rtl w:val="0"/>
        </w:rPr>
        <w:t xml:space="preserve">The above answers are true and complete to the best of my knowledge. I</w:t>
      </w:r>
      <w:r w:rsidDel="00000000" w:rsidR="00000000" w:rsidRPr="00000000">
        <w:rPr>
          <w:rFonts w:ascii="Times New Roman" w:cs="Times New Roman" w:eastAsia="Times New Roman" w:hAnsi="Times New Roman"/>
          <w:b w:val="1"/>
          <w:bCs w:val="1"/>
          <w:color w:val="333333"/>
          <w:rtl w:val="0"/>
        </w:rPr>
        <w:t xml:space="preserve"> </w:t>
      </w:r>
      <w:r w:rsidDel="00000000" w:rsidR="00000000" w:rsidRPr="00000000">
        <w:rPr>
          <w:b w:val="1"/>
          <w:bCs w:val="1"/>
          <w:color w:val="333333"/>
          <w:rtl w:val="0"/>
        </w:rPr>
        <w:t xml:space="preserve">understand that the lead agency is relying on them to make its decision.</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b w:val="1"/>
          <w:bCs w:val="1"/>
        </w:rPr>
      </w:pPr>
      <w:r w:rsidDel="00000000" w:rsidR="00000000" w:rsidRPr="00000000">
        <w:rPr>
          <w:b w:val="1"/>
          <w:bCs w:val="1"/>
          <w:rtl w:val="0"/>
        </w:rPr>
        <w:t xml:space="preserve">X___________________________</w:t>
      </w:r>
    </w:p>
    <w:p w:rsidR="00000000" w:rsidDel="00000000" w:rsidP="00000000" w:rsidRDefault="00000000" w:rsidRPr="00000000" w14:paraId="0000011F">
      <w:pPr>
        <w:spacing w:after="240" w:before="240" w:line="240" w:lineRule="auto"/>
        <w:ind w:left="120" w:firstLine="0"/>
        <w:rPr>
          <w:color w:val="333333"/>
        </w:rPr>
      </w:pPr>
      <w:r w:rsidDel="00000000" w:rsidR="00000000" w:rsidRPr="00000000">
        <w:rPr>
          <w:b w:val="1"/>
          <w:bCs w:val="1"/>
          <w:color w:val="333333"/>
          <w:sz w:val="23"/>
          <w:szCs w:val="23"/>
          <w:rtl w:val="0"/>
        </w:rPr>
        <w:t xml:space="preserve">Type name of signee: </w:t>
      </w:r>
      <w:r w:rsidDel="00000000" w:rsidR="00000000" w:rsidRPr="00000000">
        <w:rPr>
          <w:color w:val="333333"/>
          <w:rtl w:val="0"/>
        </w:rPr>
        <w:t xml:space="preserve">Adam Denney</w:t>
      </w:r>
    </w:p>
    <w:p w:rsidR="00000000" w:rsidDel="00000000" w:rsidP="00000000" w:rsidRDefault="00000000" w:rsidRPr="00000000" w14:paraId="00000120">
      <w:pPr>
        <w:spacing w:after="0" w:before="220" w:line="271.2" w:lineRule="auto"/>
        <w:ind w:left="140" w:right="100" w:firstLine="0"/>
        <w:rPr>
          <w:color w:val="333333"/>
        </w:rPr>
      </w:pPr>
      <w:r w:rsidDel="00000000" w:rsidR="00000000" w:rsidRPr="00000000">
        <w:rPr>
          <w:b w:val="1"/>
          <w:bCs w:val="1"/>
          <w:color w:val="333333"/>
          <w:sz w:val="23"/>
          <w:szCs w:val="23"/>
          <w:rtl w:val="0"/>
        </w:rPr>
        <w:t xml:space="preserve">Position and agency/organization: </w:t>
      </w:r>
      <w:r w:rsidDel="00000000" w:rsidR="00000000" w:rsidRPr="00000000">
        <w:rPr>
          <w:color w:val="333333"/>
          <w:rtl w:val="0"/>
        </w:rPr>
        <w:t xml:space="preserve">Director of Facilities, Monroe School District</w:t>
      </w:r>
    </w:p>
    <w:p w:rsidR="00000000" w:rsidDel="00000000" w:rsidP="00000000" w:rsidRDefault="00000000" w:rsidRPr="00000000" w14:paraId="00000121">
      <w:pPr>
        <w:spacing w:after="0" w:before="120" w:line="240" w:lineRule="auto"/>
        <w:ind w:left="140" w:firstLine="0"/>
        <w:rPr>
          <w:color w:val="333333"/>
        </w:rPr>
      </w:pPr>
      <w:r w:rsidDel="00000000" w:rsidR="00000000" w:rsidRPr="00000000">
        <w:rPr>
          <w:b w:val="1"/>
          <w:bCs w:val="1"/>
          <w:color w:val="333333"/>
          <w:rtl w:val="0"/>
        </w:rPr>
        <w:t xml:space="preserve">Date submitted: </w:t>
      </w:r>
      <w:r w:rsidDel="00000000" w:rsidR="00000000" w:rsidRPr="00000000">
        <w:rPr>
          <w:color w:val="333333"/>
          <w:rtl w:val="0"/>
        </w:rPr>
        <w:t xml:space="preserve">June 18, 2026</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23">
      <w:pPr>
        <w:pStyle w:val="Heading3"/>
        <w:numPr>
          <w:ilvl w:val="0"/>
          <w:numId w:val="10"/>
        </w:numPr>
        <w:ind w:left="360" w:hanging="360"/>
        <w:rPr>
          <w:rFonts w:ascii="Calibri" w:cs="Calibri" w:eastAsia="Calibri" w:hAnsi="Calibri"/>
        </w:rPr>
      </w:pPr>
      <w:r w:rsidDel="00000000" w:rsidR="00000000" w:rsidRPr="00000000">
        <w:rPr>
          <w:rFonts w:ascii="Arial" w:cs="Arial" w:eastAsia="Arial" w:hAnsi="Arial"/>
          <w:b w:val="1"/>
          <w:bCs w:val="1"/>
          <w:sz w:val="32"/>
          <w:szCs w:val="32"/>
          <w:rtl w:val="0"/>
        </w:rPr>
        <w:t xml:space="preserve">Supplemental sheet for nonproject actions </w:t>
        <w:br w:type="textWrapping"/>
      </w:r>
      <w:hyperlink r:id="rId29">
        <w:r w:rsidDel="00000000" w:rsidR="00000000" w:rsidRPr="00000000">
          <w:rPr>
            <w:rFonts w:ascii="Calibri" w:cs="Calibri" w:eastAsia="Calibri" w:hAnsi="Calibri"/>
            <w:b w:val="0"/>
            <w:bCs w:val="0"/>
            <w:color w:val="0000ff"/>
            <w:sz w:val="24"/>
            <w:szCs w:val="24"/>
            <w:u w:val="single"/>
            <w:rtl w:val="0"/>
          </w:rPr>
          <w:t xml:space="preserve">Find help for the nonproject actions worksheet</w:t>
        </w:r>
      </w:hyperlink>
      <w:r w:rsidDel="00000000" w:rsidR="00000000" w:rsidRPr="00000000">
        <w:rPr>
          <w:rFonts w:ascii="Calibri" w:cs="Calibri" w:eastAsia="Calibri" w:hAnsi="Calibri"/>
          <w:b w:val="0"/>
          <w:bCs w:val="0"/>
          <w:color w:val="0000ff"/>
          <w:sz w:val="24"/>
          <w:szCs w:val="24"/>
          <w:u w:val="single"/>
          <w:vertAlign w:val="superscript"/>
        </w:rPr>
        <w:footnoteReference w:customMarkFollows="0" w:id="18"/>
      </w:r>
      <w:r w:rsidDel="00000000" w:rsidR="00000000" w:rsidRPr="00000000">
        <w:rPr>
          <w:rtl w:val="0"/>
        </w:rPr>
      </w:r>
    </w:p>
    <w:p w:rsidR="00000000" w:rsidDel="00000000" w:rsidP="00000000" w:rsidRDefault="00000000" w:rsidRPr="00000000" w14:paraId="00000124">
      <w:pPr>
        <w:rPr/>
      </w:pPr>
      <w:r w:rsidDel="00000000" w:rsidR="00000000" w:rsidRPr="00000000">
        <w:rPr>
          <w:b w:val="1"/>
          <w:bCs w:val="1"/>
          <w:rtl w:val="0"/>
        </w:rPr>
        <w:t xml:space="preserve">Do not</w:t>
      </w:r>
      <w:r w:rsidDel="00000000" w:rsidR="00000000" w:rsidRPr="00000000">
        <w:rPr>
          <w:rtl w:val="0"/>
        </w:rPr>
        <w:t xml:space="preserve"> use this section for project actions.</w:t>
      </w:r>
    </w:p>
    <w:p w:rsidR="00000000" w:rsidDel="00000000" w:rsidP="00000000" w:rsidRDefault="00000000" w:rsidRPr="00000000" w14:paraId="00000125">
      <w:pPr>
        <w:rPr/>
      </w:pPr>
      <w:r w:rsidDel="00000000" w:rsidR="00000000" w:rsidRPr="00000000">
        <w:rPr>
          <w:rtl w:val="0"/>
        </w:rPr>
        <w:t xml:space="preserve">Because these questions are very general, it may be helpful to read them in conjunction with the list of the elements of the environment.</w:t>
      </w:r>
    </w:p>
    <w:p w:rsidR="00000000" w:rsidDel="00000000" w:rsidP="00000000" w:rsidRDefault="00000000" w:rsidRPr="00000000" w14:paraId="00000126">
      <w:pPr>
        <w:rPr/>
      </w:pPr>
      <w:r w:rsidDel="00000000" w:rsidR="00000000" w:rsidRPr="00000000">
        <w:rPr>
          <w:rtl w:val="0"/>
        </w:rPr>
        <w:t xml:space="preserve">When answering these questions, be aware of the extent the proposal, or the types of activities likely to result from the proposal, would affect the item at a greater intensity or at a faster rate than if the proposal were not implemented. Respond briefly and in general terms.</w:t>
      </w:r>
    </w:p>
    <w:p w:rsidR="00000000" w:rsidDel="00000000" w:rsidP="00000000" w:rsidRDefault="00000000" w:rsidRPr="00000000" w14:paraId="00000127">
      <w:pPr>
        <w:pBdr>
          <w:top w:space="0" w:sz="0" w:val="nil"/>
          <w:left w:space="0" w:sz="0" w:val="nil"/>
          <w:bottom w:space="0" w:sz="0" w:val="nil"/>
          <w:right w:space="0" w:sz="0" w:val="nil"/>
          <w:between w:space="0" w:sz="0" w:val="nil"/>
        </w:pBdr>
        <w:tabs>
          <w:tab w:val="left" w:leader="none" w:pos="-720"/>
        </w:tabs>
        <w:ind w:left="720" w:right="900" w:hanging="720"/>
        <w:rPr>
          <w:rFonts w:ascii="Calibri" w:cs="Calibri" w:eastAsia="Calibri" w:hAnsi="Calibri"/>
          <w:color w:val="000000"/>
        </w:rPr>
      </w:pPr>
      <w:r w:rsidDel="00000000" w:rsidR="00000000" w:rsidRPr="00000000">
        <w:rPr>
          <w:rFonts w:ascii="Calibri" w:cs="Calibri" w:eastAsia="Calibri" w:hAnsi="Calibri"/>
          <w:i w:val="1"/>
          <w:iCs w:val="1"/>
          <w:color w:val="000000"/>
          <w:rtl w:val="0"/>
        </w:rPr>
        <w:t xml:space="preserve">APPLICANT/AGENCY ADDED NOTE:</w:t>
      </w:r>
      <w:r w:rsidDel="00000000" w:rsidR="00000000" w:rsidRPr="00000000">
        <w:rPr>
          <w:rFonts w:ascii="Calibri" w:cs="Calibri" w:eastAsia="Calibri" w:hAnsi="Calibri"/>
          <w:color w:val="000000"/>
          <w:rtl w:val="0"/>
        </w:rPr>
        <w:t xml:space="preserve">  The 202</w:t>
      </w:r>
      <w:r w:rsidDel="00000000" w:rsidR="00000000" w:rsidRPr="00000000">
        <w:rPr>
          <w:rtl w:val="0"/>
        </w:rPr>
        <w:t xml:space="preserve">6</w:t>
      </w:r>
      <w:r w:rsidDel="00000000" w:rsidR="00000000" w:rsidRPr="00000000">
        <w:rPr>
          <w:rFonts w:ascii="Calibri" w:cs="Calibri" w:eastAsia="Calibri" w:hAnsi="Calibri"/>
          <w:color w:val="000000"/>
          <w:rtl w:val="0"/>
        </w:rPr>
        <w:t xml:space="preserve"> CFP is an educational facilities non-project planning document and will not itself direct regulation or serve as the basis for approval of any particular use.  To the extent the Capital Facilities Plan makes it more likely that school facilities will be constructed, some of these environmental impacts may be more likely.  However, neither approval of the CFP itself nor its inclusion as a part of any jurisdiction’s Comprehensive Plan Capital Facilities Element serves as the basis for approval of any potential project referenced in the CFP that may be proposed for action, nor does it direct a land use approval of any site referenced in the CFP. </w:t>
      </w:r>
    </w:p>
    <w:p w:rsidR="00000000" w:rsidDel="00000000" w:rsidP="00000000" w:rsidRDefault="00000000" w:rsidRPr="00000000" w14:paraId="0000012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How would the proposal be likely to increase discharge to water; emissions to air; production, storage, or release of toxic or hazardous substances; or production of noise?</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is an educational facilities non-project planning document and will not itself direct regulation or serve as the basis for approval any particular use.  To the extent the Capital Facilities Plan makes it more likely that school facilities will be constructed, some of these environmental impacts may be more likely.  Additional impermeable surfaces, such as roofs, access roads, and sidewalks could increase stormwater runoff, which could enter surface or ground waters.  Heating systems, emergency generators, and other school equipment that is installed pursuant to the Capital Facilities Plan could result in air emissions.  The projects included in the Capital Facilities Plan should not require the production, storage, or release of toxic or hazardous substances, with the possible exception of the storage of diesel fuel or gasoline for emergency generating equipment.  The District does not anticipate a significant increase in the production of noise from its facilities, with the possible exception of noise production due to short-term construction activities or the presences of additional students/school operations on a site.  Construction impacts related to noise and air would be short term and are not anticipated to be significant.  </w:t>
      </w:r>
    </w:p>
    <w:p w:rsidR="00000000" w:rsidDel="00000000" w:rsidP="00000000" w:rsidRDefault="00000000" w:rsidRPr="00000000" w14:paraId="0000012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Proposed measures to avoid or reduce such increases are:</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07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Proposed measures to mitigate any such increases described above have been or will be addressed during project-level environmental review when appropriate.  Stormwater detention and runoff will meet applicable County and/or City requirements and may be subject to National Pollutant Discharge Elimination System ("NPDES") permitting requirements.  Discharges to air will meet applicable air pollution control requirements.  Fuel oil will be stored in accordance with local and state requirements.</w:t>
      </w:r>
    </w:p>
    <w:p w:rsidR="00000000" w:rsidDel="00000000" w:rsidP="00000000" w:rsidRDefault="00000000" w:rsidRPr="00000000" w14:paraId="0000012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How would the proposal be likely to affect plants, animals, fish, or marine life?</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is an educational facilities non-project planning document and will not itself direct regulation or serve as the basis for approval any particular use.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are not likely to generate significant impacts to plants, animals, fish, or marine life.  </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Proposed measures to protect or conserve plants, animals, fish, or marine life are:</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064" w:right="0" w:firstLine="14.000000000000057"/>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 needed, specific measures to protect and conserve plants, animals, and fish will be identified during project-specific environmental review at the appropriate time during formal proposal when project details are known and able to be analyzed.  Applicable code and regulatory provisions protecting/conserving plants, animals, fish, or marine life will be followed.  </w:t>
      </w:r>
    </w:p>
    <w:p w:rsidR="00000000" w:rsidDel="00000000" w:rsidP="00000000" w:rsidRDefault="00000000" w:rsidRPr="00000000" w14:paraId="0000013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How would the proposal be likely to deplete energy or natural resources?</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is an educational facilities non-project planning document and will not itself direct regulation or serve as the basis for approval any particular use.  Should the potential projects included in 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be constructed, they will require the consumption of energy.</w:t>
      </w:r>
    </w:p>
    <w:p w:rsidR="00000000" w:rsidDel="00000000" w:rsidP="00000000" w:rsidRDefault="00000000" w:rsidRPr="00000000" w14:paraId="00000132">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Proposed measures to protect or conserve energy and natural resources are:</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07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potential projects included in the CFP will be constructed in accordance with applicable energy efficiency standards and requirements, and proposed measures needed to protect or conserve energy and natural resources have been or will be addressed during project-level environmental review when appropriate.</w:t>
      </w:r>
    </w:p>
    <w:p w:rsidR="00000000" w:rsidDel="00000000" w:rsidP="00000000" w:rsidRDefault="00000000" w:rsidRPr="00000000" w14:paraId="0000013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60" w:line="240" w:lineRule="auto"/>
        <w:ind w:left="57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How would the proposal be likely to use or affect environmentally sensitive areas or areas designated (or eligible or under study) for governmental protection, such as parks, wilderness, wild and scenic rivers, threatened or endangered species habitat, historic or cultural sites, wetlands, floodplains, or prime farmlands?</w:t>
        <w:tab/>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is an educational facilities non-project planning document and will not itself direct regulation or serve as the basis for approval any particular use and, as such, will not have an impact on these elements itself. Environmentally sensitive areas will be identified during project-specific environmental review and will be consistently addressed with local and/or state requirements.</w:t>
      </w:r>
    </w:p>
    <w:p w:rsidR="00000000" w:rsidDel="00000000" w:rsidP="00000000" w:rsidRDefault="00000000" w:rsidRPr="00000000" w14:paraId="00000136">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Proposed measures to protect such resources or to avoid or reduce impacts are:</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07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Updates of the CFP will be coordinated with Snohomish County and the City of Monroe, with at least one of the above jurisdictions being the lead permitting agency for any project proposed in the CFP.  Appropriate measures as identified in collaboration with regulatory agencies will be proposed during project-specific environmental review at the appropriate time of formal proposal when project details are known and able to be analyzed.</w:t>
      </w:r>
    </w:p>
    <w:p w:rsidR="00000000" w:rsidDel="00000000" w:rsidP="00000000" w:rsidRDefault="00000000" w:rsidRPr="00000000" w14:paraId="0000013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60" w:line="240" w:lineRule="auto"/>
        <w:ind w:left="57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 xml:space="preserve">How would the proposal be likely to affect land and shoreline use, including whether it would allow or encourage land or shoreline uses incompatible with existing plans?</w:t>
        <w:tab/>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is an educational facilities non-project planning document and will not itself direct regulation or serve as the basis for approval any particular use and, as such, does not in itself dictate certain shoreline and land uses.  Any projects included within the CFP and subsequently proposed for project-specific review and permitting will be reviewed for compliance with existing plans.</w:t>
      </w:r>
    </w:p>
    <w:p w:rsidR="00000000" w:rsidDel="00000000" w:rsidP="00000000" w:rsidRDefault="00000000" w:rsidRPr="00000000" w14:paraId="0000013A">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Proposed measures to avoid or reduce shoreline and land use impacts are:</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is a non-project planning document and does not in itself dictate certain shoreline and land uses.  Any projects included within the CFP and subsequently proposed for project-specific review and permitting will be reviewed and conditioned appropriately to avoid or reduce land use impacts.</w:t>
      </w:r>
    </w:p>
    <w:p w:rsidR="00000000" w:rsidDel="00000000" w:rsidP="00000000" w:rsidRDefault="00000000" w:rsidRPr="00000000" w14:paraId="0000013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60" w:line="240" w:lineRule="auto"/>
        <w:ind w:left="57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How would the proposal be likely to increase demands on transportation or public services and utilities?</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is an educational facilities non-project planning document and will not itself direct regulation or serve as the basis for approval any particular use and, as such, does not itself create substantial new demands for transportation. The potential projects included in the CFP may create an increase in traffic near District facilities during the school year and during school start/end times. Impacts on transportation, public services, and utilities related to the potential projects included in the CFP will be addressed during project-specific environmental review at the appropriate time during formal proposal when project details are known and able to be analyzed.</w:t>
      </w:r>
    </w:p>
    <w:p w:rsidR="00000000" w:rsidDel="00000000" w:rsidP="00000000" w:rsidRDefault="00000000" w:rsidRPr="00000000" w14:paraId="0000013E">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spacing w:after="120" w:before="60" w:line="240" w:lineRule="auto"/>
        <w:ind w:left="108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Proposed measures to reduce or respond to such demand(s) are:</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07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This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is a non-project planning document and, as such, does not itself create substantial new demands for transportation, public services, or utilities. Therefore, no measures to reduce or respond to such demands are proposed at this time. Any proposed measures to reduce demands on transportation, public services or utilities have been or would be done at the project-specific level.  Requirements of the permitting jurisdiction would be complied with as a part of the project.</w:t>
      </w:r>
    </w:p>
    <w:p w:rsidR="00000000" w:rsidDel="00000000" w:rsidP="00000000" w:rsidRDefault="00000000" w:rsidRPr="00000000" w14:paraId="0000014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60" w:line="240" w:lineRule="auto"/>
        <w:ind w:left="57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Identify, if possible, whether the proposal may conflict with local, state, or federal laws or requirements for the protection of the environment. </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202</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CFP is an educational facilities non-project planning document and will not itself direct regulation or serve as the basis for approval any particular use and does not conflict with any laws or requirements for the protection of the environment.  Specific projects included in the Capital Facilities Plan have been or will be reviewed under project-level environmental review requirements.  The Washington Growth Management Act (the GMA) outlines 15 broad goals, including adequate provision of necessary public facilities and services.  Schools are among these necessary facilities and services.  The Capital Facilities Plan satisfies the requirements of RCW 36.70A.070, and to identify additional school facilities necessary to meet the educational needs of the growing student populations anticipated in the District.</w:t>
      </w:r>
    </w:p>
    <w:sectPr>
      <w:type w:val="continuous"/>
      <w:pgSz w:h="15840" w:w="12240" w:orient="portrait"/>
      <w:pgMar w:bottom="1440" w:top="117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ambria"/>
  <w:font w:name="Georgia"/>
  <w:font w:name="MS Gothic"/>
  <w:font w:name="Times New Roman"/>
  <w:font w:name="Courier New"/>
  <w:font w:name="Franklin Gothic">
    <w:embedBold w:fontKey="{00000000-0000-0000-0000-000000000000}" r:id="rId1" w:subsetted="0"/>
  </w:font>
  <w:font w:name="Libre Franklin Medium">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Noto Sans Symbols">
    <w:embedRegular w:fontKey="{00000000-0000-0000-0000-000000000000}" r:id="rId6" w:subsetted="0"/>
    <w:embedBold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right" w:leader="none" w:pos="4680"/>
        <w:tab w:val="left" w:leader="none" w:pos="8100"/>
        <w:tab w:val="left" w:leader="none" w:pos="9000"/>
        <w:tab w:val="left" w:leader="none" w:pos="9360"/>
        <w:tab w:val="right" w:leader="none" w:pos="10440"/>
      </w:tabs>
      <w:spacing w:after="0" w:before="0" w:line="240" w:lineRule="auto"/>
      <w:ind w:left="0" w:right="0" w:firstLine="0"/>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SEPA Environmental checklist </w:t>
    </w:r>
    <w:r w:rsidDel="00000000" w:rsidR="00000000" w:rsidRPr="00000000">
      <w:rPr>
        <w:rtl w:val="0"/>
      </w:rPr>
      <w:tab/>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Page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br w:type="textWrapping"/>
      <w:t xml:space="preserve">(WAC 197-11-960)</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https://ecology.wa.gov/Regulations-Permits/SEPA/Environmental-review/SEPA-guidance/Checklist-guidance</w:t>
      </w:r>
    </w:p>
  </w:footnote>
  <w:footnote w:id="1">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https://ecology.wa.gov/Regulations-Permits/SEPA/Environmental-review/SEPA-guidance/SEPA-checklist-guidance/SEPA-Checklist-Section-A-Background</w:t>
      </w:r>
    </w:p>
  </w:footnote>
  <w:footnote w:id="2">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https://ecology.wa.gov/regulations-permits/sepa/environmental-review/sepa-guidance/sepa-checklist-guidance/sepa-checklist-section-b-environmental-elements/environmental-elements-earth</w:t>
      </w:r>
    </w:p>
  </w:footnote>
  <w:footnote w:id="3">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https://ecology.wa.gov/Regulations-Permits/SEPA/Environmental-review/SEPA-guidance/SEPA-checklist-guidance/SEPA-Checklist-Section-B-Environmental-elements/Environmental-elements-Air</w:t>
      </w:r>
    </w:p>
  </w:footnote>
  <w:footnote w:id="4">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https://ecology.wa.gov/Regulations-Permits/SEPA/Environmental-review/SEPA-guidance/SEPA-checklist-guidance/SEPA-Checklist-Section-B-Environmental-elements/Environmental-elements-3-Water</w:t>
      </w:r>
    </w:p>
  </w:footnote>
  <w:footnote w:id="5">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https://ecology.wa.gov/Regulations-Permits/SEPA/Environmental-review/SEPA-guidance/SEPA-checklist-guidance/SEPA-Checklist-Section-B-Environmental-elements/Environmental-elements-3-Water/Environmental-elements-Surface-water</w:t>
      </w:r>
    </w:p>
  </w:footnote>
  <w:footnote w:id="6">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https://ecology.wa.gov/Regulations-Permits/SEPA/Environmental-review/SEPA-guidance/SEPA-checklist-guidance/SEPA-Checklist-Section-B-Environmental-elements/Environmental-elements-3-Water/Environmental-elements-Groundwater</w:t>
      </w:r>
    </w:p>
  </w:footnote>
  <w:footnote w:id="7">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https://ecology.wa.gov/Regulations-Permits/SEPA/Environmental-review/SEPA-guidance/SEPA-checklist-guidance/SEPA-Checklist-Section-B-Environmental-elements/Environmental-elements-5-Animals</w:t>
      </w:r>
    </w:p>
  </w:footnote>
  <w:footnote w:id="8">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https://ecology.wa.gov/Regulations-Permits/SEPA/Environmental-review/SEPA-guidance/SEPA-checklist-guidance/SEPA-Checklist-Section-B-Environmental-elements/Environmental-elements-6-Energy-natural-resou</w:t>
      </w:r>
    </w:p>
  </w:footnote>
  <w:footnote w:id="9">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https://ecology.wa.gov/Regulations-Permits/SEPA/Environmental-review/SEPA-guidance/SEPA-checklist-guidance/SEPA-Checklist-Section-B-Environmental-elements/Environmental-elements-7-Environmental-health</w:t>
      </w:r>
    </w:p>
  </w:footnote>
  <w:footnote w:id="10">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https://ecology.wa.gov/Regulations-Permits/SEPA/Environmental-review/SEPA-guidance/SEPA-checklist-guidance/SEPA-Checklist-Section-B-Environmental-elements/Environmental-elements-8-Land-shoreline-use</w:t>
      </w:r>
    </w:p>
  </w:footnote>
  <w:footnote w:id="11">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https://ecology.wa.gov/Regulations-Permits/SEPA/Environmental-review/SEPA-guidance/SEPA-checklist-guidance/SEPA-Checklist-Section-B-Environmental-elements/Environmental-elements-9-Housing</w:t>
      </w:r>
    </w:p>
  </w:footnote>
  <w:footnote w:id="12">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https://ecology.wa.gov/Regulations-Permits/SEPA/Environmental-review/SEPA-guidance/SEPA-checklist-guidance/SEPA-Checklist-Section-B-Environmental-elements/Environmental-elements-10-Aesthetics</w:t>
      </w:r>
    </w:p>
  </w:footnote>
  <w:footnote w:id="13">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https://ecology.wa.gov/Regulations-Permits/SEPA/Environmental-review/SEPA-guidance/SEPA-checklist-guidance/SEPA-Checklist-Section-B-Environmental-elements/Environmental-elements-11-Light-glare</w:t>
      </w:r>
    </w:p>
  </w:footnote>
  <w:footnote w:id="14">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https://ecology.wa.gov/Regulations-Permits/SEPA/Environmental-review/SEPA-guidance/SEPA-checklist-guidance/SEPA-Checklist-Section-B-Environmental-elements/Environmental-elements-13-Historic-cultural-p</w:t>
      </w:r>
    </w:p>
  </w:footnote>
  <w:footnote w:id="15">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https://ecology.wa.gov/Regulations-Permits/SEPA/Environmental-review/SEPA-guidance/SEPA-checklist-guidance/SEPA-Checklist-Section-B-Environmental-elements/Environmental-elements-14-Transportation</w:t>
      </w:r>
    </w:p>
  </w:footnote>
  <w:footnote w:id="16">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https://ecology.wa.gov/regulations-permits/sepa/environmental-review/sepa-guidance/sepa-checklist-guidance/sepa-checklist-section-b-environmental-elements/environmental-elements-15-public-services</w:t>
      </w:r>
    </w:p>
  </w:footnote>
  <w:footnote w:id="17">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https://ecology.wa.gov/regulations-permits/sepa/environmental-review/sepa-guidance/sepa-checklist-guidance/sepa-checklist-section-b-environmental-elements/environmental-elements-16-utilities</w:t>
      </w:r>
    </w:p>
  </w:footnote>
  <w:footnote w:id="18">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https://ecology.wa.gov/regulations-permits/sepa/environmental-review/sepa-guidance/sepa-checklist-guidance/sepa-checklist-section-d-non-project-actions</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468" w:hanging="360"/>
      </w:pPr>
      <w:rPr/>
    </w:lvl>
    <w:lvl w:ilvl="1">
      <w:start w:val="1"/>
      <w:numFmt w:val="lowerLetter"/>
      <w:lvlText w:val="%2."/>
      <w:lvlJc w:val="left"/>
      <w:pPr>
        <w:ind w:left="2188" w:hanging="360"/>
      </w:pPr>
      <w:rPr/>
    </w:lvl>
    <w:lvl w:ilvl="2">
      <w:start w:val="1"/>
      <w:numFmt w:val="lowerRoman"/>
      <w:lvlText w:val="%3."/>
      <w:lvlJc w:val="right"/>
      <w:pPr>
        <w:ind w:left="2908" w:hanging="180"/>
      </w:pPr>
      <w:rPr/>
    </w:lvl>
    <w:lvl w:ilvl="3">
      <w:start w:val="1"/>
      <w:numFmt w:val="decimal"/>
      <w:lvlText w:val="%4."/>
      <w:lvlJc w:val="left"/>
      <w:pPr>
        <w:ind w:left="3628" w:hanging="360"/>
      </w:pPr>
      <w:rPr/>
    </w:lvl>
    <w:lvl w:ilvl="4">
      <w:start w:val="1"/>
      <w:numFmt w:val="lowerLetter"/>
      <w:lvlText w:val="%5."/>
      <w:lvlJc w:val="left"/>
      <w:pPr>
        <w:ind w:left="4348" w:hanging="360"/>
      </w:pPr>
      <w:rPr/>
    </w:lvl>
    <w:lvl w:ilvl="5">
      <w:start w:val="1"/>
      <w:numFmt w:val="lowerRoman"/>
      <w:lvlText w:val="%6."/>
      <w:lvlJc w:val="right"/>
      <w:pPr>
        <w:ind w:left="5068" w:hanging="180"/>
      </w:pPr>
      <w:rPr/>
    </w:lvl>
    <w:lvl w:ilvl="6">
      <w:start w:val="1"/>
      <w:numFmt w:val="decimal"/>
      <w:lvlText w:val="%7."/>
      <w:lvlJc w:val="left"/>
      <w:pPr>
        <w:ind w:left="5788" w:hanging="360"/>
      </w:pPr>
      <w:rPr/>
    </w:lvl>
    <w:lvl w:ilvl="7">
      <w:start w:val="1"/>
      <w:numFmt w:val="lowerLetter"/>
      <w:lvlText w:val="%8."/>
      <w:lvlJc w:val="left"/>
      <w:pPr>
        <w:ind w:left="6508" w:hanging="360"/>
      </w:pPr>
      <w:rPr/>
    </w:lvl>
    <w:lvl w:ilvl="8">
      <w:start w:val="1"/>
      <w:numFmt w:val="lowerRoman"/>
      <w:lvlText w:val="%9."/>
      <w:lvlJc w:val="right"/>
      <w:pPr>
        <w:ind w:left="7228" w:hanging="180"/>
      </w:pPr>
      <w:rPr/>
    </w:lvl>
  </w:abstractNum>
  <w:abstractNum w:abstractNumId="2">
    <w:lvl w:ilvl="0">
      <w:start w:val="1"/>
      <w:numFmt w:val="decimal"/>
      <w:lvlText w:val="%1."/>
      <w:lvlJc w:val="left"/>
      <w:pPr>
        <w:ind w:left="738" w:hanging="360"/>
      </w:pPr>
      <w:rPr/>
    </w:lvl>
    <w:lvl w:ilvl="1">
      <w:start w:val="1"/>
      <w:numFmt w:val="lowerLetter"/>
      <w:lvlText w:val="%2."/>
      <w:lvlJc w:val="left"/>
      <w:pPr>
        <w:ind w:left="1458" w:hanging="360"/>
      </w:pPr>
      <w:rPr/>
    </w:lvl>
    <w:lvl w:ilvl="2">
      <w:start w:val="1"/>
      <w:numFmt w:val="lowerRoman"/>
      <w:lvlText w:val="%3."/>
      <w:lvlJc w:val="right"/>
      <w:pPr>
        <w:ind w:left="2178" w:hanging="180"/>
      </w:pPr>
      <w:rPr/>
    </w:lvl>
    <w:lvl w:ilvl="3">
      <w:start w:val="1"/>
      <w:numFmt w:val="decimal"/>
      <w:lvlText w:val="%4."/>
      <w:lvlJc w:val="left"/>
      <w:pPr>
        <w:ind w:left="2898" w:hanging="360"/>
      </w:pPr>
      <w:rPr/>
    </w:lvl>
    <w:lvl w:ilvl="4">
      <w:start w:val="1"/>
      <w:numFmt w:val="lowerLetter"/>
      <w:lvlText w:val="%5."/>
      <w:lvlJc w:val="left"/>
      <w:pPr>
        <w:ind w:left="3618" w:hanging="360"/>
      </w:pPr>
      <w:rPr/>
    </w:lvl>
    <w:lvl w:ilvl="5">
      <w:start w:val="1"/>
      <w:numFmt w:val="lowerRoman"/>
      <w:lvlText w:val="%6."/>
      <w:lvlJc w:val="right"/>
      <w:pPr>
        <w:ind w:left="4338" w:hanging="180"/>
      </w:pPr>
      <w:rPr/>
    </w:lvl>
    <w:lvl w:ilvl="6">
      <w:start w:val="1"/>
      <w:numFmt w:val="decimal"/>
      <w:lvlText w:val="%7."/>
      <w:lvlJc w:val="left"/>
      <w:pPr>
        <w:ind w:left="5058" w:hanging="360"/>
      </w:pPr>
      <w:rPr/>
    </w:lvl>
    <w:lvl w:ilvl="7">
      <w:start w:val="1"/>
      <w:numFmt w:val="lowerLetter"/>
      <w:lvlText w:val="%8."/>
      <w:lvlJc w:val="left"/>
      <w:pPr>
        <w:ind w:left="5778" w:hanging="360"/>
      </w:pPr>
      <w:rPr/>
    </w:lvl>
    <w:lvl w:ilvl="8">
      <w:start w:val="1"/>
      <w:numFmt w:val="lowerRoman"/>
      <w:lvlText w:val="%9."/>
      <w:lvlJc w:val="right"/>
      <w:pPr>
        <w:ind w:left="6498" w:hanging="180"/>
      </w:pPr>
      <w:rPr/>
    </w:lvl>
  </w:abstractNum>
  <w:abstractNum w:abstractNumId="3">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Letter"/>
      <w:lvlText w:val="%3."/>
      <w:lvlJc w:val="left"/>
      <w:pPr>
        <w:ind w:left="720" w:hanging="36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2"/>
      <w:numFmt w:val="lowerLetter"/>
      <w:lvlText w:val="%1."/>
      <w:lvlJc w:val="left"/>
      <w:pPr>
        <w:ind w:left="720" w:hanging="360"/>
      </w:pPr>
      <w:rPr>
        <w:rFonts w:ascii="Calibri" w:cs="Calibri" w:eastAsia="Calibri" w:hAnsi="Calibri"/>
        <w:b w:val="1"/>
        <w:bCs w:val="1"/>
        <w:color w:val="44688f"/>
        <w:sz w:val="24"/>
        <w:szCs w:val="24"/>
      </w:rPr>
    </w:lvl>
    <w:lvl w:ilvl="1">
      <w:start w:val="1"/>
      <w:numFmt w:val="decimal"/>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lowerLetter"/>
      <w:lvlText w:val="%1."/>
      <w:lvlJc w:val="left"/>
      <w:pPr>
        <w:ind w:left="1060" w:hanging="360"/>
      </w:pPr>
      <w:rPr/>
    </w:lvl>
    <w:lvl w:ilvl="1">
      <w:start w:val="1"/>
      <w:numFmt w:val="lowerLetter"/>
      <w:lvlText w:val="%2."/>
      <w:lvlJc w:val="left"/>
      <w:pPr>
        <w:ind w:left="1780" w:hanging="360"/>
      </w:pPr>
      <w:rPr/>
    </w:lvl>
    <w:lvl w:ilvl="2">
      <w:start w:val="1"/>
      <w:numFmt w:val="lowerRoman"/>
      <w:lvlText w:val="%3."/>
      <w:lvlJc w:val="right"/>
      <w:pPr>
        <w:ind w:left="2500" w:hanging="180"/>
      </w:pPr>
      <w:rPr/>
    </w:lvl>
    <w:lvl w:ilvl="3">
      <w:start w:val="1"/>
      <w:numFmt w:val="decimal"/>
      <w:lvlText w:val="%4."/>
      <w:lvlJc w:val="left"/>
      <w:pPr>
        <w:ind w:left="3220" w:hanging="360"/>
      </w:pPr>
      <w:rPr/>
    </w:lvl>
    <w:lvl w:ilvl="4">
      <w:start w:val="1"/>
      <w:numFmt w:val="lowerLetter"/>
      <w:lvlText w:val="%5."/>
      <w:lvlJc w:val="left"/>
      <w:pPr>
        <w:ind w:left="3940" w:hanging="360"/>
      </w:pPr>
      <w:rPr/>
    </w:lvl>
    <w:lvl w:ilvl="5">
      <w:start w:val="1"/>
      <w:numFmt w:val="lowerRoman"/>
      <w:lvlText w:val="%6."/>
      <w:lvlJc w:val="right"/>
      <w:pPr>
        <w:ind w:left="4660" w:hanging="180"/>
      </w:pPr>
      <w:rPr/>
    </w:lvl>
    <w:lvl w:ilvl="6">
      <w:start w:val="1"/>
      <w:numFmt w:val="decimal"/>
      <w:lvlText w:val="%7."/>
      <w:lvlJc w:val="left"/>
      <w:pPr>
        <w:ind w:left="5380" w:hanging="360"/>
      </w:pPr>
      <w:rPr/>
    </w:lvl>
    <w:lvl w:ilvl="7">
      <w:start w:val="1"/>
      <w:numFmt w:val="lowerLetter"/>
      <w:lvlText w:val="%8."/>
      <w:lvlJc w:val="left"/>
      <w:pPr>
        <w:ind w:left="6100" w:hanging="360"/>
      </w:pPr>
      <w:rPr/>
    </w:lvl>
    <w:lvl w:ilvl="8">
      <w:start w:val="1"/>
      <w:numFmt w:val="lowerRoman"/>
      <w:lvlText w:val="%9."/>
      <w:lvlJc w:val="right"/>
      <w:pPr>
        <w:ind w:left="6820" w:hanging="180"/>
      </w:pPr>
      <w:rPr/>
    </w:lvl>
  </w:abstractNum>
  <w:abstractNum w:abstractNumId="10">
    <w:lvl w:ilvl="0">
      <w:start w:val="1"/>
      <w:numFmt w:val="upperLetter"/>
      <w:lvlText w:val="%1."/>
      <w:lvlJc w:val="left"/>
      <w:pPr>
        <w:ind w:left="360" w:hanging="360"/>
      </w:pPr>
      <w:rPr>
        <w:rFonts w:ascii="Arial" w:cs="Arial" w:eastAsia="Arial" w:hAnsi="Arial"/>
        <w:b w:val="1"/>
        <w:bCs w:val="1"/>
        <w:sz w:val="32"/>
        <w:szCs w:val="32"/>
      </w:rPr>
    </w:lvl>
    <w:lvl w:ilvl="1">
      <w:start w:val="1"/>
      <w:numFmt w:val="decimal"/>
      <w:lvlText w:val="%2."/>
      <w:lvlJc w:val="left"/>
      <w:pPr>
        <w:ind w:left="1080" w:hanging="360"/>
      </w:pPr>
      <w:rPr>
        <w:b w:val="1"/>
        <w:bCs w:val="1"/>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1">
    <w:lvl w:ilvl="0">
      <w:start w:val="1"/>
      <w:numFmt w:val="decimal"/>
      <w:lvlText w:val="%1."/>
      <w:lvlJc w:val="left"/>
      <w:pPr>
        <w:ind w:left="720" w:hanging="360"/>
      </w:pPr>
      <w:rPr>
        <w:color w:val="728daa"/>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lowerLetter"/>
      <w:lvlText w:val="%1."/>
      <w:lvlJc w:val="left"/>
      <w:pPr>
        <w:ind w:left="720" w:hanging="360"/>
      </w:pPr>
      <w:rPr/>
    </w:lvl>
    <w:lvl w:ilvl="1">
      <w:start w:val="1"/>
      <w:numFmt w:val="decimal"/>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lowerLetter"/>
      <w:lvlText w:val="%1."/>
      <w:lvlJc w:val="left"/>
      <w:pPr>
        <w:ind w:left="720" w:hanging="360"/>
      </w:pPr>
      <w:rPr>
        <w:rFonts w:ascii="Calibri" w:cs="Calibri" w:eastAsia="Calibri" w:hAnsi="Calibri"/>
        <w:b w:val="1"/>
        <w:bCs w:val="1"/>
        <w:color w:val="44688f"/>
        <w:sz w:val="24"/>
        <w:szCs w:val="24"/>
      </w:rPr>
    </w:lvl>
    <w:lvl w:ilvl="1">
      <w:start w:val="1"/>
      <w:numFmt w:val="decimal"/>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decimal"/>
      <w:lvlText w:val="%1."/>
      <w:lvlJc w:val="left"/>
      <w:pPr>
        <w:ind w:left="570" w:hanging="360"/>
      </w:pPr>
      <w:rPr/>
    </w:lvl>
    <w:lvl w:ilvl="1">
      <w:start w:val="1"/>
      <w:numFmt w:val="bullet"/>
      <w:lvlText w:val="●"/>
      <w:lvlJc w:val="left"/>
      <w:pPr>
        <w:ind w:left="1800" w:hanging="360"/>
      </w:pPr>
      <w:rPr>
        <w:rFonts w:ascii="Noto Sans Symbols" w:cs="Noto Sans Symbols" w:eastAsia="Noto Sans Symbols" w:hAnsi="Noto Sans Symbols"/>
      </w:rPr>
    </w:lvl>
    <w:lvl w:ilvl="2">
      <w:start w:val="1"/>
      <w:numFmt w:val="lowerRoman"/>
      <w:lvlText w:val="%3."/>
      <w:lvlJc w:val="right"/>
      <w:pPr>
        <w:ind w:left="2010" w:hanging="180"/>
      </w:pPr>
      <w:rPr/>
    </w:lvl>
    <w:lvl w:ilvl="3">
      <w:start w:val="1"/>
      <w:numFmt w:val="decimal"/>
      <w:lvlText w:val="%4."/>
      <w:lvlJc w:val="left"/>
      <w:pPr>
        <w:ind w:left="2730" w:hanging="360"/>
      </w:pPr>
      <w:rPr/>
    </w:lvl>
    <w:lvl w:ilvl="4">
      <w:start w:val="1"/>
      <w:numFmt w:val="lowerLetter"/>
      <w:lvlText w:val="%5."/>
      <w:lvlJc w:val="left"/>
      <w:pPr>
        <w:ind w:left="3450" w:hanging="360"/>
      </w:pPr>
      <w:rPr/>
    </w:lvl>
    <w:lvl w:ilvl="5">
      <w:start w:val="1"/>
      <w:numFmt w:val="lowerRoman"/>
      <w:lvlText w:val="%6."/>
      <w:lvlJc w:val="right"/>
      <w:pPr>
        <w:ind w:left="4170" w:hanging="180"/>
      </w:pPr>
      <w:rPr/>
    </w:lvl>
    <w:lvl w:ilvl="6">
      <w:start w:val="1"/>
      <w:numFmt w:val="decimal"/>
      <w:lvlText w:val="%7."/>
      <w:lvlJc w:val="left"/>
      <w:pPr>
        <w:ind w:left="4890" w:hanging="360"/>
      </w:pPr>
      <w:rPr/>
    </w:lvl>
    <w:lvl w:ilvl="7">
      <w:start w:val="1"/>
      <w:numFmt w:val="lowerLetter"/>
      <w:lvlText w:val="%8."/>
      <w:lvlJc w:val="left"/>
      <w:pPr>
        <w:ind w:left="5610" w:hanging="360"/>
      </w:pPr>
      <w:rPr/>
    </w:lvl>
    <w:lvl w:ilvl="8">
      <w:start w:val="1"/>
      <w:numFmt w:val="lowerRoman"/>
      <w:lvlText w:val="%9."/>
      <w:lvlJc w:val="right"/>
      <w:pPr>
        <w:ind w:left="6330" w:hanging="180"/>
      </w:pPr>
      <w:rPr/>
    </w:lvl>
  </w:abstractNum>
  <w:abstractNum w:abstractNumId="2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decimal"/>
      <w:lvlText w:val="%1."/>
      <w:lvlJc w:val="left"/>
      <w:pPr>
        <w:ind w:left="1440" w:hanging="360"/>
      </w:pPr>
      <w:rPr/>
    </w:lvl>
    <w:lvl w:ilvl="1">
      <w:start w:val="1"/>
      <w:numFmt w:val="decimal"/>
      <w:lvlText w:val="%2."/>
      <w:lvlJc w:val="left"/>
      <w:pPr>
        <w:ind w:left="1440" w:hanging="360"/>
      </w:pPr>
      <w:rPr/>
    </w:lvl>
    <w:lvl w:ilvl="2">
      <w:start w:val="1"/>
      <w:numFmt w:val="lowerLetter"/>
      <w:lvlText w:val="%3."/>
      <w:lvlJc w:val="left"/>
      <w:pPr>
        <w:ind w:left="3060" w:hanging="36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rFonts w:ascii="Libre Franklin Medium" w:cs="Libre Franklin Medium" w:eastAsia="Libre Franklin Medium" w:hAnsi="Libre Franklin Medium"/>
      <w:sz w:val="52"/>
      <w:szCs w:val="52"/>
    </w:rPr>
  </w:style>
  <w:style w:type="paragraph" w:styleId="Heading2">
    <w:name w:val="heading 2"/>
    <w:basedOn w:val="Normal"/>
    <w:next w:val="Normal"/>
    <w:pPr>
      <w:keepNext w:val="1"/>
      <w:spacing w:after="120" w:before="480" w:line="240" w:lineRule="auto"/>
      <w:ind w:right="1440"/>
    </w:pPr>
    <w:rPr>
      <w:rFonts w:ascii="Arial" w:cs="Arial" w:eastAsia="Arial" w:hAnsi="Arial"/>
      <w:b w:val="1"/>
      <w:bCs w:val="1"/>
      <w:color w:val="44688f"/>
      <w:sz w:val="36"/>
      <w:szCs w:val="36"/>
    </w:rPr>
  </w:style>
  <w:style w:type="paragraph" w:styleId="Heading3">
    <w:name w:val="heading 3"/>
    <w:basedOn w:val="Normal"/>
    <w:next w:val="Normal"/>
    <w:pPr>
      <w:keepNext w:val="1"/>
      <w:spacing w:after="0" w:before="120" w:line="240" w:lineRule="auto"/>
      <w:ind w:left="0" w:firstLine="0"/>
    </w:pPr>
    <w:rPr>
      <w:rFonts w:ascii="Arial" w:cs="Arial" w:eastAsia="Arial" w:hAnsi="Arial"/>
      <w:b w:val="1"/>
      <w:bCs w:val="1"/>
      <w:sz w:val="32"/>
      <w:szCs w:val="32"/>
    </w:rPr>
  </w:style>
  <w:style w:type="paragraph" w:styleId="Heading4">
    <w:name w:val="heading 4"/>
    <w:basedOn w:val="Normal"/>
    <w:next w:val="Normal"/>
    <w:pPr>
      <w:keepNext w:val="1"/>
      <w:spacing w:after="120" w:before="120" w:line="240" w:lineRule="auto"/>
    </w:pPr>
    <w:rPr>
      <w:rFonts w:ascii="Arial" w:cs="Arial" w:eastAsia="Arial" w:hAnsi="Arial"/>
      <w:b w:val="1"/>
      <w:bCs w:val="1"/>
      <w:sz w:val="28"/>
      <w:szCs w:val="28"/>
    </w:rPr>
  </w:style>
  <w:style w:type="paragraph" w:styleId="Heading5">
    <w:name w:val="heading 5"/>
    <w:basedOn w:val="Normal"/>
    <w:next w:val="Normal"/>
    <w:pPr>
      <w:keepNext w:val="1"/>
      <w:spacing w:after="120" w:line="240" w:lineRule="auto"/>
    </w:pPr>
    <w:rPr>
      <w:rFonts w:ascii="Cambria" w:cs="Cambria" w:eastAsia="Cambria" w:hAnsi="Cambria"/>
      <w:b w:val="1"/>
      <w:bCs w:val="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line="240" w:lineRule="auto"/>
    </w:pPr>
    <w:rPr>
      <w:rFonts w:ascii="Franklin Gothic" w:cs="Franklin Gothic" w:eastAsia="Franklin Gothic" w:hAnsi="Franklin Gothic"/>
      <w:sz w:val="40"/>
      <w:szCs w:val="4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ecology.wa.gov/Regulations-Permits/SEPA/Environmental-review/SEPA-guidance/SEPA-checklist-guidance/SEPA-Checklist-Section-B-Environmental-elements/Environmental-elements-7-Environmental-health" TargetMode="External"/><Relationship Id="rId22" Type="http://schemas.openxmlformats.org/officeDocument/2006/relationships/hyperlink" Target="https://ecology.wa.gov/Regulations-Permits/SEPA/Environmental-review/SEPA-guidance/SEPA-checklist-guidance/SEPA-Checklist-Section-B-Environmental-elements/Environmental-elements-9-Housing" TargetMode="External"/><Relationship Id="rId21" Type="http://schemas.openxmlformats.org/officeDocument/2006/relationships/hyperlink" Target="https://ecology.wa.gov/Regulations-Permits/SEPA/Environmental-review/SEPA-guidance/SEPA-checklist-guidance/SEPA-Checklist-Section-B-Environmental-elements/Environmental-elements-8-Land-shoreline-use" TargetMode="External"/><Relationship Id="rId24" Type="http://schemas.openxmlformats.org/officeDocument/2006/relationships/hyperlink" Target="https://ecology.wa.gov/Regulations-Permits/SEPA/Environmental-review/SEPA-guidance/SEPA-checklist-guidance/SEPA-Checklist-Section-B-Environmental-elements/Environmental-elements-11-Light-glare" TargetMode="External"/><Relationship Id="rId23" Type="http://schemas.openxmlformats.org/officeDocument/2006/relationships/hyperlink" Target="https://ecology.wa.gov/Regulations-Permits/SEPA/Environmental-review/SEPA-guidance/SEPA-checklist-guidance/SEPA-Checklist-Section-B-Environmental-elements/Environmental-elements-10-Aesthetic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ecology.wa.gov/Regulations-Permits/SEPA/Environmental-review/SEPA-guidance/Checklist-guidance" TargetMode="External"/><Relationship Id="rId26" Type="http://schemas.openxmlformats.org/officeDocument/2006/relationships/hyperlink" Target="https://ecology.wa.gov/Regulations-Permits/SEPA/Environmental-review/SEPA-guidance/SEPA-checklist-guidance/SEPA-Checklist-Section-B-Environmental-elements/Environmental-elements-14-Transportation" TargetMode="External"/><Relationship Id="rId25" Type="http://schemas.openxmlformats.org/officeDocument/2006/relationships/hyperlink" Target="https://ecology.wa.gov/Regulations-Permits/SEPA/Environmental-review/SEPA-guidance/SEPA-checklist-guidance/SEPA-Checklist-Section-B-Environmental-elements/Environmental-elements-13-Historic-cultural-p" TargetMode="External"/><Relationship Id="rId28" Type="http://schemas.openxmlformats.org/officeDocument/2006/relationships/hyperlink" Target="https://ecology.wa.gov/Regulations-Permits/SEPA/Environmental-review/SEPA-guidance/SEPA-checklist-guidance/SEPA-Checklist-Section-B-Environmental-elements/Environmental-elements-16-Utilities" TargetMode="External"/><Relationship Id="rId27" Type="http://schemas.openxmlformats.org/officeDocument/2006/relationships/hyperlink" Target="https://ecology.wa.gov/regulations-permits/sepa/environmental-review/sepa-guidance/sepa-checklist-guidance/sepa-checklist-section-b-environmental-elements/environmental-elements-15-public-services"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ecology.wa.gov/Regulations-Permits/SEPA/Environmental-review/SEPA-guidance/SEPA-checklist-guidance/SEPA-Checklist-Section-D-Non-project-actions" TargetMode="External"/><Relationship Id="rId7" Type="http://schemas.openxmlformats.org/officeDocument/2006/relationships/customXml" Target="../customXML/item1.xml"/><Relationship Id="rId8" Type="http://schemas.openxmlformats.org/officeDocument/2006/relationships/footer" Target="footer1.xml"/><Relationship Id="rId11" Type="http://schemas.openxmlformats.org/officeDocument/2006/relationships/hyperlink" Target="https://ecology.wa.gov/Regulations-Permits/SEPA/Environmental-review/SEPA-guidance/SEPA-checklist-guidance/SEPA-Checklist-Section-A-Background" TargetMode="External"/><Relationship Id="rId10" Type="http://schemas.openxmlformats.org/officeDocument/2006/relationships/image" Target="media/image1.png"/><Relationship Id="rId13" Type="http://schemas.openxmlformats.org/officeDocument/2006/relationships/hyperlink" Target="https://ecology.wa.gov/Regulations-Permits/SEPA/Environmental-review/SEPA-guidance/SEPA-checklist-guidance/SEPA-Checklist-Section-B-Environmental-elements/Environmental-elements-Air" TargetMode="External"/><Relationship Id="rId12" Type="http://schemas.openxmlformats.org/officeDocument/2006/relationships/hyperlink" Target="https://ecology.wa.gov/regulations-permits/sepa/environmental-review/sepa-guidance/sepa-checklist-guidance/sepa-checklist-section-b-environmental-elements/environmental-elements-earth" TargetMode="External"/><Relationship Id="rId15" Type="http://schemas.openxmlformats.org/officeDocument/2006/relationships/hyperlink" Target="https://ecology.wa.gov/Regulations-Permits/SEPA/Environmental-review/SEPA-guidance/SEPA-checklist-guidance/SEPA-Checklist-Section-B-Environmental-elements/Environmental-elements-3-Water/Environmental-elements-Surface-water" TargetMode="External"/><Relationship Id="rId14" Type="http://schemas.openxmlformats.org/officeDocument/2006/relationships/hyperlink" Target="https://ecology.wa.gov/Regulations-Permits/SEPA/Environmental-review/SEPA-guidance/SEPA-checklist-guidance/SEPA-Checklist-Section-B-Environmental-elements/Environmental-elements-3-Water" TargetMode="External"/><Relationship Id="rId17" Type="http://schemas.openxmlformats.org/officeDocument/2006/relationships/hyperlink" Target="https://ecology.wa.gov/Regulations-Permits/SEPA/Environmental-review/SEPA-guidance/SEPA-checklist-guidance/SEPA-Checklist-Section-B-Environmental-elements/Environmental-elements-4-Plants" TargetMode="External"/><Relationship Id="rId16" Type="http://schemas.openxmlformats.org/officeDocument/2006/relationships/hyperlink" Target="https://ecology.wa.gov/Regulations-Permits/SEPA/Environmental-review/SEPA-guidance/SEPA-checklist-guidance/SEPA-Checklist-Section-B-Environmental-elements/Environmental-elements-3-Water/Environmental-elements-Groundwater" TargetMode="External"/><Relationship Id="rId19" Type="http://schemas.openxmlformats.org/officeDocument/2006/relationships/hyperlink" Target="https://ecology.wa.gov/Regulations-Permits/SEPA/Environmental-review/SEPA-guidance/SEPA-checklist-guidance/SEPA-Checklist-Section-B-Environmental-elements/Environmental-elements-6-Energy-natural-resou" TargetMode="External"/><Relationship Id="rId18" Type="http://schemas.openxmlformats.org/officeDocument/2006/relationships/hyperlink" Target="https://ecology.wa.gov/Regulations-Permits/SEPA/Environmental-review/SEPA-guidance/SEPA-checklist-guidance/SEPA-Checklist-Section-B-Environmental-elements/Environmental-elements-5-Animal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ranklinGothic-bold.ttf"/><Relationship Id="rId2" Type="http://schemas.openxmlformats.org/officeDocument/2006/relationships/font" Target="fonts/LibreFranklinMedium-regular.ttf"/><Relationship Id="rId3" Type="http://schemas.openxmlformats.org/officeDocument/2006/relationships/font" Target="fonts/LibreFranklinMedium-bold.ttf"/><Relationship Id="rId4" Type="http://schemas.openxmlformats.org/officeDocument/2006/relationships/font" Target="fonts/LibreFranklinMedium-italic.ttf"/><Relationship Id="rId5" Type="http://schemas.openxmlformats.org/officeDocument/2006/relationships/font" Target="fonts/LibreFranklinMedium-boldItalic.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G+HZMrXQ9uRBo8NbBBWMZusMpQ==">CgMxLjAyCGguZ2pkZ3hzOAByITFqNUlaNmNoOFJDZnhSMGZOdDJtZkVmcDhkVUEtM0FMaw==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0x0101009B0A72FFFEFAA04C8A8D5ED91B28E4E3</vt:lpwstr>
  </property>
  <property fmtid="{D5CDD505-2E9C-101B-9397-08002B2CF9AE}" pid="3" name="_dlc_DocIdItemGuid">
    <vt:lpwstr>fb84408a-2452-4291-b08e-99a8dbaa0936</vt:lpwstr>
  </property>
</Properties>
</file>