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98DC9" w14:textId="77777777" w:rsidR="00000000" w:rsidRDefault="003764FE">
      <w:pPr>
        <w:pStyle w:val="Heading1"/>
        <w:rPr>
          <w:rFonts w:eastAsia="Times New Roman"/>
        </w:rPr>
      </w:pPr>
      <w:r>
        <w:rPr>
          <w:rFonts w:eastAsia="Times New Roman"/>
        </w:rPr>
        <w:t>USAS Fiscal Year End Checklist</w:t>
      </w:r>
    </w:p>
    <w:p w14:paraId="338DD5C3" w14:textId="77777777" w:rsidR="00000000" w:rsidRDefault="003764FE">
      <w:pPr>
        <w:pStyle w:val="Heading1"/>
        <w:rPr>
          <w:rFonts w:eastAsia="Times New Roman"/>
        </w:rPr>
      </w:pPr>
      <w:r>
        <w:rPr>
          <w:rStyle w:val="Emphasis"/>
          <w:rFonts w:eastAsia="Times New Roman"/>
          <w:u w:val="single"/>
        </w:rPr>
        <w:t>Pre-Closing Procedures</w:t>
      </w:r>
    </w:p>
    <w:p w14:paraId="634E6EF5" w14:textId="77777777" w:rsidR="00000000" w:rsidRDefault="003764FE">
      <w:pPr>
        <w:pStyle w:val="NormalWeb"/>
      </w:pPr>
      <w:r>
        <w:rPr>
          <w:rStyle w:val="legacy-color-text-blue4"/>
          <w:b/>
          <w:bCs/>
        </w:rPr>
        <w:t>The following pre-closing procedures can be completed any time prior to closing the fiscal year</w:t>
      </w:r>
      <w:r>
        <w:rPr>
          <w:rStyle w:val="legacy-color-text-blue5"/>
          <w:b/>
          <w:bCs/>
        </w:rPr>
        <w:t>.</w:t>
      </w:r>
    </w:p>
    <w:p w14:paraId="53039408" w14:textId="50481E34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1. The Central office square footage must be populated in the '</w:t>
      </w:r>
      <w:r>
        <w:rPr>
          <w:rStyle w:val="Strong"/>
          <w:rFonts w:eastAsia="Times New Roman"/>
        </w:rPr>
        <w:t>O</w:t>
      </w:r>
      <w:r>
        <w:rPr>
          <w:rStyle w:val="Strong"/>
          <w:rFonts w:eastAsia="Times New Roman"/>
        </w:rPr>
        <w:t>RGANIZATION' </w:t>
      </w:r>
      <w:r>
        <w:rPr>
          <w:rStyle w:val="Strong"/>
          <w:rFonts w:eastAsia="Times New Roman"/>
        </w:rPr>
        <w:t>program under CORE</w:t>
      </w:r>
      <w:r>
        <w:rPr>
          <w:rStyle w:val="placeholder-inline-tasks"/>
          <w:rFonts w:eastAsia="Times New Roman"/>
        </w:rPr>
        <w:t>.  The district profile includes information to report the central office square footage for your district.</w:t>
      </w:r>
    </w:p>
    <w:p w14:paraId="4B52C761" w14:textId="77777777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2. The Building Profiles information must be updated in the '</w:t>
      </w:r>
      <w:r>
        <w:rPr>
          <w:rStyle w:val="legacy-color-text-default"/>
          <w:rFonts w:eastAsia="Times New Roman"/>
          <w:b/>
          <w:bCs/>
        </w:rPr>
        <w:t>BUILDING PROFILES' program under PERIODIC.</w:t>
      </w:r>
      <w:r>
        <w:rPr>
          <w:rStyle w:val="legacy-color-text-default"/>
          <w:rFonts w:eastAsia="Times New Roman"/>
        </w:rPr>
        <w:t>  The buildin</w:t>
      </w:r>
      <w:r>
        <w:rPr>
          <w:rStyle w:val="legacy-color-text-default"/>
          <w:rFonts w:eastAsia="Times New Roman"/>
        </w:rPr>
        <w:t>g profiles includes information to report the correct square footage, bussing percentages, and lunchroom percentages for each building in your district. </w:t>
      </w:r>
    </w:p>
    <w:p w14:paraId="41B7B139" w14:textId="77777777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3. A Building Profiles report may be generated by running the '</w:t>
      </w:r>
      <w:r>
        <w:rPr>
          <w:rStyle w:val="Strong"/>
          <w:rFonts w:eastAsia="Times New Roman"/>
        </w:rPr>
        <w:t>SSDT District Building Information</w:t>
      </w:r>
      <w:r>
        <w:rPr>
          <w:rStyle w:val="placeholder-inline-tasks"/>
          <w:rFonts w:eastAsia="Times New Roman"/>
        </w:rPr>
        <w:t>' rep</w:t>
      </w:r>
      <w:r>
        <w:rPr>
          <w:rStyle w:val="placeholder-inline-tasks"/>
          <w:rFonts w:eastAsia="Times New Roman"/>
        </w:rPr>
        <w:t>ort under the Report Manager grid.</w:t>
      </w:r>
    </w:p>
    <w:p w14:paraId="3F16C182" w14:textId="77777777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 xml:space="preserve">4. Run the </w:t>
      </w:r>
      <w:r>
        <w:rPr>
          <w:rStyle w:val="Strong"/>
          <w:rFonts w:eastAsia="Times New Roman"/>
        </w:rPr>
        <w:t>SSDT Account Validation Report</w:t>
      </w:r>
      <w:r>
        <w:rPr>
          <w:rStyle w:val="placeholder-inline-tasks"/>
          <w:rFonts w:eastAsia="Times New Roman"/>
        </w:rPr>
        <w:t xml:space="preserve"> under the Report Manager to ensure no invalid accounts exist.  If invalid accounts do exist, they should be changed via the '</w:t>
      </w:r>
      <w:r>
        <w:rPr>
          <w:rStyle w:val="Strong"/>
          <w:rFonts w:eastAsia="Times New Roman"/>
        </w:rPr>
        <w:t>ACCOUNT CHANGE</w:t>
      </w:r>
      <w:r>
        <w:rPr>
          <w:rStyle w:val="placeholder-inline-tasks"/>
          <w:rFonts w:eastAsia="Times New Roman"/>
        </w:rPr>
        <w:t xml:space="preserve">' program under </w:t>
      </w:r>
      <w:r>
        <w:rPr>
          <w:rStyle w:val="Strong"/>
          <w:rFonts w:eastAsia="Times New Roman"/>
        </w:rPr>
        <w:t>UTILITIES</w:t>
      </w:r>
      <w:r>
        <w:rPr>
          <w:rStyle w:val="placeholder-inline-tasks"/>
          <w:rFonts w:eastAsia="Times New Roman"/>
        </w:rPr>
        <w:t xml:space="preserve"> by changing th</w:t>
      </w:r>
      <w:r>
        <w:rPr>
          <w:rStyle w:val="placeholder-inline-tasks"/>
          <w:rFonts w:eastAsia="Times New Roman"/>
        </w:rPr>
        <w:t>em to valid account codes.</w:t>
      </w:r>
    </w:p>
    <w:p w14:paraId="670A5DFC" w14:textId="77777777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5.</w:t>
      </w:r>
      <w:r>
        <w:rPr>
          <w:rStyle w:val="Strong"/>
          <w:rFonts w:eastAsia="Times New Roman"/>
        </w:rPr>
        <w:t> </w:t>
      </w:r>
      <w:r>
        <w:rPr>
          <w:rStyle w:val="placeholder-inline-tasks"/>
          <w:rFonts w:eastAsia="Times New Roman"/>
        </w:rPr>
        <w:t>Run an '</w:t>
      </w:r>
      <w:r>
        <w:rPr>
          <w:rStyle w:val="Strong"/>
          <w:rFonts w:eastAsia="Times New Roman"/>
        </w:rPr>
        <w:t>SSDT OPU LISTING</w:t>
      </w:r>
      <w:r>
        <w:rPr>
          <w:rStyle w:val="placeholder-inline-tasks"/>
          <w:rFonts w:eastAsia="Times New Roman"/>
        </w:rPr>
        <w:t xml:space="preserve">' report under the Report Manager grid to review your OPUs to make sure your IRN numbers and Entity types are correct. Use </w:t>
      </w:r>
      <w:r>
        <w:rPr>
          <w:rStyle w:val="Strong"/>
          <w:rFonts w:eastAsia="Times New Roman"/>
        </w:rPr>
        <w:t>OPUs</w:t>
      </w:r>
      <w:r>
        <w:rPr>
          <w:rStyle w:val="placeholder-inline-tasks"/>
          <w:rFonts w:eastAsia="Times New Roman"/>
        </w:rPr>
        <w:t xml:space="preserve"> under </w:t>
      </w:r>
      <w:r>
        <w:rPr>
          <w:rStyle w:val="Strong"/>
          <w:rFonts w:eastAsia="Times New Roman"/>
        </w:rPr>
        <w:t>CORE</w:t>
      </w:r>
      <w:r>
        <w:rPr>
          <w:rStyle w:val="placeholder-inline-tasks"/>
          <w:rFonts w:eastAsia="Times New Roman"/>
        </w:rPr>
        <w:t xml:space="preserve"> to make any necessary changes.  All OPUs must have an IRN withi</w:t>
      </w:r>
      <w:r>
        <w:rPr>
          <w:rStyle w:val="placeholder-inline-tasks"/>
          <w:rFonts w:eastAsia="Times New Roman"/>
        </w:rPr>
        <w:t>n your district.</w:t>
      </w:r>
    </w:p>
    <w:p w14:paraId="13C46A83" w14:textId="77777777" w:rsidR="00000000" w:rsidRDefault="003764F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 xml:space="preserve">6. If you plan to use the </w:t>
      </w:r>
      <w:r>
        <w:rPr>
          <w:rStyle w:val="Strong"/>
          <w:rFonts w:eastAsia="Times New Roman"/>
        </w:rPr>
        <w:t>SCENARIOS</w:t>
      </w:r>
      <w:r>
        <w:rPr>
          <w:rStyle w:val="placeholder-inline-tasks"/>
          <w:rFonts w:eastAsia="Times New Roman"/>
        </w:rPr>
        <w:t xml:space="preserve"> option under </w:t>
      </w:r>
      <w:r>
        <w:rPr>
          <w:rStyle w:val="Strong"/>
          <w:rFonts w:eastAsia="Times New Roman"/>
        </w:rPr>
        <w:t>BUDGETING</w:t>
      </w:r>
      <w:r>
        <w:rPr>
          <w:rStyle w:val="placeholder-inline-tasks"/>
          <w:rFonts w:eastAsia="Times New Roman"/>
        </w:rPr>
        <w:t xml:space="preserve"> to enter your next year proposed budgets and revenue estimates, this may be completed before closing the fiscal year. </w:t>
      </w:r>
    </w:p>
    <w:p w14:paraId="7136CE85" w14:textId="77777777" w:rsidR="00000000" w:rsidRDefault="003764FE">
      <w:pPr>
        <w:pStyle w:val="NormalWeb"/>
        <w:numPr>
          <w:ilvl w:val="0"/>
          <w:numId w:val="2"/>
        </w:numPr>
      </w:pPr>
      <w:r>
        <w:t xml:space="preserve">Additional steps included on the Appendix Useful Procedures: </w:t>
      </w:r>
      <w:hyperlink r:id="rId5" w:history="1">
        <w:r>
          <w:rPr>
            <w:rStyle w:val="Hyperlink"/>
          </w:rPr>
          <w:t>Budgeting Scenario Steps for created proposed amounts for the next fiscal year</w:t>
        </w:r>
      </w:hyperlink>
    </w:p>
    <w:p w14:paraId="5E9DC797" w14:textId="77777777" w:rsidR="00000000" w:rsidRDefault="003764FE">
      <w:pPr>
        <w:pStyle w:val="NormalWeb"/>
      </w:pPr>
      <w:r>
        <w:rPr>
          <w:rStyle w:val="Emphasis"/>
          <w:u w:val="single"/>
        </w:rPr>
        <w:t>Month-End Closing</w:t>
      </w:r>
    </w:p>
    <w:p w14:paraId="65FECEAF" w14:textId="77777777" w:rsidR="00000000" w:rsidRDefault="003764FE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7. Enter all</w:t>
      </w:r>
      <w:r>
        <w:rPr>
          <w:rStyle w:val="placeholder-inline-tasks"/>
          <w:rFonts w:eastAsia="Times New Roman"/>
        </w:rPr>
        <w:t xml:space="preserve"> transactions for the current month</w:t>
      </w:r>
    </w:p>
    <w:p w14:paraId="7B4BFFD0" w14:textId="77777777" w:rsidR="00000000" w:rsidRDefault="003764FE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8. Attempt to reconcile USAS records with your bank(s)</w:t>
      </w:r>
    </w:p>
    <w:p w14:paraId="2DA1D283" w14:textId="77777777" w:rsidR="00000000" w:rsidRDefault="003764FE">
      <w:pPr>
        <w:pStyle w:val="NormalWeb"/>
        <w:numPr>
          <w:ilvl w:val="0"/>
          <w:numId w:val="4"/>
        </w:numPr>
      </w:pPr>
      <w:r>
        <w:rPr>
          <w:rStyle w:val="legacy-color-text-default"/>
        </w:rPr>
        <w:t>Perform </w:t>
      </w:r>
      <w:hyperlink r:id="rId6" w:anchor="USAS-RMonthendBalancingChecklist-reconcile" w:history="1">
        <w:r>
          <w:rPr>
            <w:rStyle w:val="legacy-color-text-default"/>
            <w:color w:val="0000FF"/>
            <w:u w:val="single"/>
          </w:rPr>
          <w:t xml:space="preserve">bank </w:t>
        </w:r>
        <w:r>
          <w:rPr>
            <w:rStyle w:val="legacy-color-text-default"/>
            <w:color w:val="0000FF"/>
            <w:u w:val="single"/>
          </w:rPr>
          <w:t>reconciliation procedure</w:t>
        </w:r>
      </w:hyperlink>
    </w:p>
    <w:p w14:paraId="3415C07C" w14:textId="79BB8003" w:rsidR="00000000" w:rsidRDefault="003764FE">
      <w:pPr>
        <w:pStyle w:val="NormalWeb"/>
        <w:numPr>
          <w:ilvl w:val="0"/>
          <w:numId w:val="4"/>
        </w:numPr>
      </w:pPr>
      <w:r>
        <w:rPr>
          <w:rStyle w:val="legacy-color-text-default"/>
        </w:rPr>
        <w:t>Under the Periodic menu, select 'Cash Reconciliation' </w:t>
      </w:r>
      <w:r>
        <w:rPr>
          <w:rStyle w:val="legacy-color-text-default"/>
        </w:rPr>
        <w:t>to enter your cash reconciliation information for the month</w:t>
      </w:r>
    </w:p>
    <w:p w14:paraId="4186272B" w14:textId="77777777" w:rsidR="00000000" w:rsidRDefault="003764F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9. Generate the 'SSDT Cash Summary' report and the 'SSDT Financial Detail Report'.</w:t>
      </w:r>
    </w:p>
    <w:p w14:paraId="52997975" w14:textId="2B8C952E" w:rsidR="00000000" w:rsidRDefault="003764FE" w:rsidP="00163F56">
      <w:pPr>
        <w:pStyle w:val="NormalWeb"/>
        <w:numPr>
          <w:ilvl w:val="0"/>
          <w:numId w:val="19"/>
        </w:numPr>
      </w:pPr>
      <w:r>
        <w:rPr>
          <w:rStyle w:val="legacy-color-text-default"/>
        </w:rPr>
        <w:t>The Financial Detail Report ma</w:t>
      </w:r>
      <w:r>
        <w:rPr>
          <w:rStyle w:val="legacy-color-text-default"/>
        </w:rPr>
        <w:t>y be run for the month only to compare MTD totals to the Cash Summary Report.</w:t>
      </w:r>
    </w:p>
    <w:p w14:paraId="64D5595D" w14:textId="39219A6C" w:rsidR="00000000" w:rsidRDefault="003764FE" w:rsidP="00163F56">
      <w:pPr>
        <w:pStyle w:val="NormalWeb"/>
        <w:numPr>
          <w:ilvl w:val="0"/>
          <w:numId w:val="19"/>
        </w:numPr>
      </w:pPr>
      <w:r>
        <w:rPr>
          <w:rStyle w:val="legacy-color-text-default"/>
        </w:rPr>
        <w:t>Totals from reports should balance.</w:t>
      </w:r>
    </w:p>
    <w:p w14:paraId="67D23926" w14:textId="77777777" w:rsidR="00000000" w:rsidRDefault="003764F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10.</w:t>
      </w:r>
      <w:r>
        <w:rPr>
          <w:rStyle w:val="legacy-color-text-default"/>
          <w:rFonts w:eastAsia="Times New Roman"/>
          <w:b/>
          <w:bCs/>
        </w:rPr>
        <w:t> </w:t>
      </w:r>
      <w:r>
        <w:rPr>
          <w:rStyle w:val="legacy-color-text-default"/>
          <w:rFonts w:eastAsia="Times New Roman"/>
        </w:rPr>
        <w:t> </w:t>
      </w:r>
      <w:r>
        <w:rPr>
          <w:rStyle w:val="legacy-color-text-default"/>
          <w:rFonts w:eastAsia="Times New Roman"/>
        </w:rPr>
        <w:t>If all above steps are performed and totals all agree, you are in balance and may proceed with the next step.</w:t>
      </w:r>
    </w:p>
    <w:p w14:paraId="06E74405" w14:textId="77777777" w:rsidR="00000000" w:rsidRDefault="003764F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11. Manually run and review desired reports</w:t>
      </w:r>
    </w:p>
    <w:p w14:paraId="712925CA" w14:textId="77777777" w:rsidR="00000000" w:rsidRDefault="003764FE">
      <w:pPr>
        <w:pStyle w:val="NormalWeb"/>
        <w:divId w:val="1143356046"/>
      </w:pPr>
      <w:r>
        <w:t xml:space="preserve">The SSDT Monthly Report Bundle will automatically run when the Posting Period is closed if it is enabled. A list of the included reports &amp; descriptions can be found </w:t>
      </w:r>
      <w:hyperlink r:id="rId7" w:anchor="ReportBundles-MonthlyReportsIncluded" w:history="1">
        <w:r>
          <w:rPr>
            <w:rStyle w:val="Hyperlink"/>
          </w:rPr>
          <w:t>here</w:t>
        </w:r>
      </w:hyperlink>
      <w:r>
        <w:t>.</w:t>
      </w:r>
    </w:p>
    <w:p w14:paraId="529BBC81" w14:textId="77777777" w:rsidR="00000000" w:rsidRDefault="003764FE">
      <w:pPr>
        <w:pStyle w:val="NormalWeb"/>
      </w:pPr>
      <w:r>
        <w:rPr>
          <w:rStyle w:val="Emphasis"/>
          <w:u w:val="single"/>
        </w:rPr>
        <w:t>Fiscal Year-End Closing</w:t>
      </w:r>
    </w:p>
    <w:p w14:paraId="3B9B8019" w14:textId="77777777" w:rsidR="00000000" w:rsidRDefault="003764FE">
      <w:pPr>
        <w:pStyle w:val="NormalWeb"/>
      </w:pPr>
      <w:r>
        <w:rPr>
          <w:rStyle w:val="legacy-color-text-default"/>
        </w:rPr>
        <w:t>Under the Periodic menu:</w:t>
      </w:r>
    </w:p>
    <w:p w14:paraId="578E13C0" w14:textId="77777777" w:rsidR="00000000" w:rsidRDefault="003764FE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12. Confirm the '</w:t>
      </w:r>
      <w:r>
        <w:rPr>
          <w:rStyle w:val="legacy-color-text-default"/>
          <w:rFonts w:eastAsia="Times New Roman"/>
          <w:b/>
          <w:bCs/>
        </w:rPr>
        <w:t>CASH RECONCILIATION</w:t>
      </w:r>
      <w:r>
        <w:rPr>
          <w:rStyle w:val="legacy-color-text-default"/>
          <w:rFonts w:eastAsia="Times New Roman"/>
        </w:rPr>
        <w:t>' for the current has been completed.</w:t>
      </w:r>
    </w:p>
    <w:p w14:paraId="00989055" w14:textId="2A8AC43E" w:rsidR="00000000" w:rsidRDefault="003764FE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13. Select the '</w:t>
      </w:r>
      <w:r>
        <w:rPr>
          <w:rStyle w:val="legacy-color-text-default"/>
          <w:rFonts w:eastAsia="Times New Roman"/>
          <w:b/>
          <w:bCs/>
        </w:rPr>
        <w:t>CIVIL PROCEEDINGS</w:t>
      </w:r>
      <w:r>
        <w:rPr>
          <w:rStyle w:val="legacy-color-text-default"/>
          <w:rFonts w:eastAsia="Times New Roman"/>
        </w:rPr>
        <w:t>' program and enter any existing civil proceedings</w:t>
      </w:r>
      <w:r w:rsidR="00163F56">
        <w:rPr>
          <w:rStyle w:val="legacy-color-text-default"/>
          <w:rFonts w:eastAsia="Times New Roman"/>
        </w:rPr>
        <w:t>.  *If you do not have any, you may ignore the warning for Civil Proceedings</w:t>
      </w:r>
    </w:p>
    <w:p w14:paraId="31839A86" w14:textId="2100E264" w:rsidR="00000000" w:rsidRDefault="003764FE">
      <w:pPr>
        <w:numPr>
          <w:ilvl w:val="0"/>
          <w:numId w:val="9"/>
        </w:numPr>
        <w:spacing w:before="100" w:beforeAutospacing="1" w:after="100" w:afterAutospacing="1"/>
        <w:rPr>
          <w:rStyle w:val="placeholder-inline-tasks"/>
          <w:rFonts w:eastAsia="Times New Roman"/>
        </w:rPr>
      </w:pPr>
      <w:r>
        <w:rPr>
          <w:rStyle w:val="placeholder-inline-tasks"/>
          <w:rFonts w:eastAsia="Times New Roman"/>
        </w:rPr>
        <w:t>14</w:t>
      </w:r>
      <w:r>
        <w:rPr>
          <w:rStyle w:val="placeholder-inline-tasks"/>
          <w:rFonts w:eastAsia="Times New Roman"/>
        </w:rPr>
        <w:t xml:space="preserve">. Under the </w:t>
      </w:r>
      <w:r>
        <w:rPr>
          <w:rStyle w:val="Strong"/>
          <w:rFonts w:eastAsia="Times New Roman"/>
        </w:rPr>
        <w:t>Extract</w:t>
      </w:r>
      <w:r>
        <w:rPr>
          <w:rStyle w:val="placeholder-inline-tasks"/>
          <w:rFonts w:eastAsia="Times New Roman"/>
        </w:rPr>
        <w:t xml:space="preserve"> menu, select </w:t>
      </w:r>
      <w:r>
        <w:rPr>
          <w:rStyle w:val="Strong"/>
          <w:rFonts w:eastAsia="Times New Roman"/>
        </w:rPr>
        <w:t>EMIS</w:t>
      </w:r>
      <w:r>
        <w:rPr>
          <w:rStyle w:val="placeholder-inline-tasks"/>
          <w:rFonts w:eastAsia="Times New Roman"/>
        </w:rPr>
        <w:t xml:space="preserve"> and click on 'Generate Extract File' to create a .SEQ file to be uploaded into the data collector.</w:t>
      </w:r>
    </w:p>
    <w:p w14:paraId="20CBDAE7" w14:textId="427FCA50" w:rsidR="00000000" w:rsidRPr="00163F56" w:rsidRDefault="003764FE" w:rsidP="00163F56">
      <w:pPr>
        <w:pStyle w:val="NormalWeb"/>
        <w:numPr>
          <w:ilvl w:val="1"/>
          <w:numId w:val="9"/>
        </w:numPr>
        <w:rPr>
          <w:rStyle w:val="legacy-color-text-default"/>
        </w:rPr>
      </w:pPr>
      <w:r>
        <w:t>Warning messages may be issued if the cash reconciliation or civil proceedings programs have not been completed.</w:t>
      </w:r>
      <w:r w:rsidR="00163F56">
        <w:t xml:space="preserve"> *Again, </w:t>
      </w:r>
      <w:r w:rsidR="00163F56">
        <w:rPr>
          <w:rStyle w:val="legacy-color-text-default"/>
          <w:rFonts w:eastAsia="Times New Roman"/>
        </w:rPr>
        <w:t>i</w:t>
      </w:r>
      <w:r w:rsidR="00163F56">
        <w:rPr>
          <w:rStyle w:val="legacy-color-text-default"/>
          <w:rFonts w:eastAsia="Times New Roman"/>
        </w:rPr>
        <w:t>f you do not have any, you may ignore the warning for Civil Proceedings</w:t>
      </w:r>
    </w:p>
    <w:p w14:paraId="479989B0" w14:textId="77777777" w:rsidR="00000000" w:rsidRDefault="003764FE" w:rsidP="00163F56">
      <w:pPr>
        <w:pStyle w:val="NormalWeb"/>
        <w:numPr>
          <w:ilvl w:val="1"/>
          <w:numId w:val="9"/>
        </w:numPr>
      </w:pPr>
      <w:r>
        <w:t xml:space="preserve">As of </w:t>
      </w:r>
      <w:r>
        <w:t xml:space="preserve">FY2024, the Federal Assistance Summary and Detail are no longer required for Period H Reporting and </w:t>
      </w:r>
      <w:r>
        <w:rPr>
          <w:rStyle w:val="Strong"/>
        </w:rPr>
        <w:t>will not be contained in the EMIS Extract.</w:t>
      </w:r>
      <w:r>
        <w:t xml:space="preserve"> Based on district feedback, these pages remain in the software as an </w:t>
      </w:r>
      <w:r>
        <w:rPr>
          <w:rStyle w:val="Emphasis"/>
        </w:rPr>
        <w:t>optional</w:t>
      </w:r>
      <w:r>
        <w:t xml:space="preserve"> tool that may be used for entering </w:t>
      </w:r>
      <w:r>
        <w:t>and reporting on Federal Schedule information.</w:t>
      </w:r>
    </w:p>
    <w:p w14:paraId="6844007F" w14:textId="77777777" w:rsidR="00000000" w:rsidRDefault="003764FE">
      <w:pPr>
        <w:pStyle w:val="NormalWeb"/>
        <w:divId w:val="1938445832"/>
      </w:pPr>
      <w:r>
        <w:t xml:space="preserve">The EMIS Extract is to be used along with the USAS SIF agent when collecting the data in EMIS-R. </w:t>
      </w:r>
      <w:r>
        <w:rPr>
          <w:rStyle w:val="legacy-color-text-default"/>
        </w:rPr>
        <w:t>The submission process for EMIS-R is under district control. An authorized person in the district (EMIS Coordina</w:t>
      </w:r>
      <w:r>
        <w:rPr>
          <w:rStyle w:val="legacy-color-text-default"/>
        </w:rPr>
        <w:t>tor, Treasurer, etc.) will need to upload the extract before running the data collection process and submitting the data.</w:t>
      </w:r>
    </w:p>
    <w:p w14:paraId="13D406FE" w14:textId="77777777" w:rsidR="00000000" w:rsidRDefault="003764FE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 xml:space="preserve">15. </w:t>
      </w:r>
      <w:r>
        <w:rPr>
          <w:rStyle w:val="legacy-color-text-default"/>
          <w:rFonts w:eastAsia="Times New Roman"/>
        </w:rPr>
        <w:t>Manually run and review desired reports</w:t>
      </w:r>
    </w:p>
    <w:p w14:paraId="481D059B" w14:textId="77777777" w:rsidR="00000000" w:rsidRDefault="003764FE">
      <w:pPr>
        <w:pStyle w:val="NormalWeb"/>
        <w:divId w:val="1045372617"/>
      </w:pPr>
      <w:r>
        <w:t>The SSDT Fiscal Report Bundle will automatically run when the last Posting Period of the f</w:t>
      </w:r>
      <w:r>
        <w:t>iscal year is closed if it is enabled.  A list of the included reports &amp; descriptions can be found</w:t>
      </w:r>
      <w:r>
        <w:t xml:space="preserve"> </w:t>
      </w:r>
      <w:hyperlink r:id="rId8" w:anchor="ReportBundles-FiscalYearEndReportsIncluded" w:history="1">
        <w:r>
          <w:rPr>
            <w:rStyle w:val="Hyperlink"/>
          </w:rPr>
          <w:t>her</w:t>
        </w:r>
        <w:r>
          <w:rPr>
            <w:rStyle w:val="Hyperlink"/>
          </w:rPr>
          <w:t>e</w:t>
        </w:r>
      </w:hyperlink>
      <w:r>
        <w:t>.</w:t>
      </w:r>
      <w:r>
        <w:t> </w:t>
      </w:r>
    </w:p>
    <w:p w14:paraId="1C6CE227" w14:textId="77777777" w:rsidR="00000000" w:rsidRDefault="003764FE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Style w:val="legacy-color-text-default"/>
          <w:rFonts w:eastAsia="Times New Roman"/>
        </w:rPr>
        <w:t>16.  To close the Fi</w:t>
      </w:r>
      <w:r>
        <w:rPr>
          <w:rStyle w:val="legacy-color-text-default"/>
          <w:rFonts w:eastAsia="Times New Roman"/>
        </w:rPr>
        <w:t>scal Year, under the Core menu, click on Posting Periods.</w:t>
      </w:r>
    </w:p>
    <w:p w14:paraId="182CB9A7" w14:textId="77777777" w:rsidR="00000000" w:rsidRDefault="003764FE">
      <w:pPr>
        <w:pStyle w:val="NormalWeb"/>
        <w:numPr>
          <w:ilvl w:val="0"/>
          <w:numId w:val="13"/>
        </w:numPr>
      </w:pPr>
      <w:r>
        <w:t xml:space="preserve">Click </w:t>
      </w:r>
      <w:r>
        <w:rPr>
          <w:noProof/>
        </w:rPr>
        <w:drawing>
          <wp:inline distT="0" distB="0" distL="0" distR="0" wp14:anchorId="0502C27D" wp14:editId="55EBEDC1">
            <wp:extent cx="361315" cy="244475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to close the June posting period. This will close the month and fiscal year.</w:t>
      </w:r>
    </w:p>
    <w:p w14:paraId="06DAFA16" w14:textId="77777777" w:rsidR="00000000" w:rsidRDefault="003764FE">
      <w:pPr>
        <w:pStyle w:val="NormalWeb"/>
        <w:numPr>
          <w:ilvl w:val="0"/>
          <w:numId w:val="13"/>
        </w:numPr>
      </w:pPr>
      <w:r>
        <w:t>The SSDT Monthly and Fiscal report bundles will automatically run when the Posting Period is c</w:t>
      </w:r>
      <w:r>
        <w:t>losed.</w:t>
      </w:r>
    </w:p>
    <w:p w14:paraId="19B8DD3C" w14:textId="77777777" w:rsidR="00000000" w:rsidRDefault="003764FE">
      <w:pPr>
        <w:pStyle w:val="NormalWeb"/>
        <w:divId w:val="2075619579"/>
      </w:pPr>
      <w:r>
        <w:t xml:space="preserve">If there are custom Report Bundles scheduled to run on the </w:t>
      </w:r>
      <w:proofErr w:type="spellStart"/>
      <w:r>
        <w:t>PostingPeriodCloseCompleted</w:t>
      </w:r>
      <w:proofErr w:type="spellEnd"/>
      <w:r>
        <w:t xml:space="preserve"> or the </w:t>
      </w:r>
      <w:proofErr w:type="spellStart"/>
      <w:r>
        <w:t>FiscalPeriodCloseCompleted</w:t>
      </w:r>
      <w:proofErr w:type="spellEnd"/>
      <w:r>
        <w:t xml:space="preserve"> event, users should allow the custom Report Bundles to complete before changing the current posting period to the new period</w:t>
      </w:r>
      <w:r>
        <w:t>.</w:t>
      </w:r>
    </w:p>
    <w:p w14:paraId="640C05F6" w14:textId="5E47D0F3" w:rsidR="00000000" w:rsidRDefault="003764FE" w:rsidP="00163F56">
      <w:pPr>
        <w:pStyle w:val="NormalWeb"/>
        <w:numPr>
          <w:ilvl w:val="0"/>
          <w:numId w:val="20"/>
        </w:numPr>
      </w:pPr>
      <w:r>
        <w:rPr>
          <w:rStyle w:val="legacy-color-text-default"/>
        </w:rPr>
        <w:t>1</w:t>
      </w:r>
      <w:r w:rsidR="00163F56">
        <w:rPr>
          <w:rStyle w:val="legacy-color-text-default"/>
        </w:rPr>
        <w:t>7</w:t>
      </w:r>
      <w:r>
        <w:rPr>
          <w:rStyle w:val="legacy-color-text-default"/>
        </w:rPr>
        <w:t xml:space="preserve">.  Click </w:t>
      </w:r>
      <w:r>
        <w:rPr>
          <w:noProof/>
        </w:rPr>
        <w:drawing>
          <wp:inline distT="0" distB="0" distL="0" distR="0" wp14:anchorId="3F337D37" wp14:editId="35577402">
            <wp:extent cx="361315" cy="223520"/>
            <wp:effectExtent l="0" t="0" r="63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legacy-color-text-default"/>
        </w:rPr>
        <w:t>to make July the current posting period.  </w:t>
      </w:r>
    </w:p>
    <w:p w14:paraId="3C4D8CED" w14:textId="77777777" w:rsidR="00000000" w:rsidRDefault="003764FE">
      <w:pPr>
        <w:pStyle w:val="NormalWeb"/>
      </w:pPr>
      <w:r>
        <w:rPr>
          <w:rStyle w:val="legacy-color-text-default"/>
          <w:b/>
          <w:bCs/>
        </w:rPr>
        <w:t>You are now closed</w:t>
      </w:r>
      <w:r>
        <w:rPr>
          <w:rStyle w:val="legacy-color-text-default"/>
          <w:b/>
          <w:bCs/>
        </w:rPr>
        <w:t xml:space="preserve"> for the month and fiscal year, proceed with your next month's financial transactions.</w:t>
      </w:r>
    </w:p>
    <w:p w14:paraId="062442C8" w14:textId="77777777" w:rsidR="00000000" w:rsidRDefault="003764FE">
      <w:pPr>
        <w:pStyle w:val="Heading3"/>
        <w:divId w:val="1332097308"/>
        <w:rPr>
          <w:rFonts w:eastAsia="Times New Roman"/>
        </w:rPr>
      </w:pPr>
      <w:r>
        <w:rPr>
          <w:rFonts w:eastAsia="Times New Roman"/>
        </w:rPr>
        <w:t>Reminder</w:t>
      </w:r>
    </w:p>
    <w:p w14:paraId="3822AE9A" w14:textId="77777777" w:rsidR="00000000" w:rsidRDefault="003764FE">
      <w:pPr>
        <w:pStyle w:val="NormalWeb"/>
        <w:divId w:val="1332097308"/>
      </w:pPr>
      <w:r>
        <w:t>After the July posting period is open, please review any Pending Transactions in Transactions&gt;Pending Transactions that are to be posted in July.   Please post accordingly.</w:t>
      </w:r>
    </w:p>
    <w:p w14:paraId="25910969" w14:textId="77777777" w:rsidR="00000000" w:rsidRDefault="003764FE">
      <w:pPr>
        <w:pStyle w:val="NormalWeb"/>
      </w:pPr>
      <w:r>
        <w:t> </w:t>
      </w:r>
      <w:r>
        <w:rPr>
          <w:rStyle w:val="Emphasis"/>
          <w:u w:val="single"/>
        </w:rPr>
        <w:t>Post Fiscal Year-End Closing</w:t>
      </w:r>
    </w:p>
    <w:p w14:paraId="4822D537" w14:textId="0ED2206C" w:rsidR="00000000" w:rsidRDefault="003764FE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1</w:t>
      </w:r>
      <w:r w:rsidR="00163F56">
        <w:rPr>
          <w:rStyle w:val="placeholder-inline-tasks"/>
          <w:rFonts w:eastAsia="Times New Roman"/>
        </w:rPr>
        <w:t>8</w:t>
      </w:r>
      <w:r>
        <w:rPr>
          <w:rStyle w:val="placeholder-inline-tasks"/>
          <w:rFonts w:eastAsia="Times New Roman"/>
        </w:rPr>
        <w:t xml:space="preserve">. </w:t>
      </w:r>
      <w:r w:rsidR="00163F56">
        <w:rPr>
          <w:rStyle w:val="placeholder-inline-tasks"/>
          <w:rFonts w:eastAsia="Times New Roman"/>
        </w:rPr>
        <w:t>ACCESS has already</w:t>
      </w:r>
      <w:r>
        <w:rPr>
          <w:rStyle w:val="placeholder-inline-tasks"/>
          <w:rFonts w:eastAsia="Times New Roman"/>
        </w:rPr>
        <w:t xml:space="preserve"> Schedule</w:t>
      </w:r>
      <w:r w:rsidR="00163F56">
        <w:rPr>
          <w:rStyle w:val="placeholder-inline-tasks"/>
          <w:rFonts w:eastAsia="Times New Roman"/>
        </w:rPr>
        <w:t>d</w:t>
      </w:r>
      <w:r>
        <w:rPr>
          <w:rStyle w:val="placeholder-inline-tasks"/>
          <w:rFonts w:eastAsia="Times New Roman"/>
        </w:rPr>
        <w:t xml:space="preserve"> Extracts for AOS.</w:t>
      </w:r>
    </w:p>
    <w:p w14:paraId="57B4AF27" w14:textId="0FE9B983" w:rsidR="00000000" w:rsidRPr="00E75B69" w:rsidRDefault="003764FE" w:rsidP="003A1097">
      <w:pPr>
        <w:pStyle w:val="ListParagraph"/>
        <w:numPr>
          <w:ilvl w:val="0"/>
          <w:numId w:val="21"/>
        </w:numPr>
        <w:spacing w:before="100" w:beforeAutospacing="1" w:after="100" w:afterAutospacing="1" w:line="216" w:lineRule="auto"/>
      </w:pPr>
      <w:r w:rsidRPr="00E75B69">
        <w:rPr>
          <w:rStyle w:val="placeholder-inline-tasks"/>
        </w:rPr>
        <w:t xml:space="preserve">The District Audit Job </w:t>
      </w:r>
      <w:r w:rsidR="00163F56" w:rsidRPr="00E75B69">
        <w:rPr>
          <w:rStyle w:val="placeholder-inline-tasks"/>
        </w:rPr>
        <w:t xml:space="preserve">will run automatically. </w:t>
      </w:r>
      <w:r w:rsidR="00163F56" w:rsidRPr="00E75B69">
        <w:rPr>
          <w:rFonts w:eastAsia="Calibri"/>
          <w:color w:val="000000" w:themeColor="dark1"/>
          <w:kern w:val="24"/>
        </w:rPr>
        <w:t xml:space="preserve">When this job runs, it will generate reports for the PREVIOUS FISCAL YEAR based on the current period which is why we ask that all districts be closed by </w:t>
      </w:r>
      <w:r w:rsidR="00163F56" w:rsidRPr="00E75B69">
        <w:rPr>
          <w:rFonts w:eastAsia="Calibri"/>
          <w:b/>
          <w:bCs/>
          <w:color w:val="FF0000"/>
          <w:kern w:val="24"/>
        </w:rPr>
        <w:t>July 24, 2026</w:t>
      </w:r>
      <w:r w:rsidR="00E75B69" w:rsidRPr="00E75B69">
        <w:rPr>
          <w:rFonts w:eastAsia="Calibri"/>
          <w:b/>
          <w:bCs/>
          <w:color w:val="FF0000"/>
          <w:kern w:val="24"/>
        </w:rPr>
        <w:t xml:space="preserve">. </w:t>
      </w:r>
      <w:r w:rsidR="00163F56" w:rsidRPr="00E75B69">
        <w:rPr>
          <w:rStyle w:val="placeholder-inline-tasks"/>
        </w:rPr>
        <w:t xml:space="preserve">  </w:t>
      </w:r>
      <w:r w:rsidRPr="00E75B69">
        <w:rPr>
          <w:rStyle w:val="placeholder-inline-tasks"/>
        </w:rPr>
        <w:t>The reports will be sent to the Aud</w:t>
      </w:r>
      <w:r w:rsidRPr="00E75B69">
        <w:rPr>
          <w:rStyle w:val="placeholder-inline-tasks"/>
        </w:rPr>
        <w:t xml:space="preserve">it Reports section of the </w:t>
      </w:r>
      <w:r w:rsidRPr="00E75B69">
        <w:rPr>
          <w:rStyle w:val="Strong"/>
        </w:rPr>
        <w:t>File Archive/Document Storage</w:t>
      </w:r>
      <w:r w:rsidRPr="00E75B69">
        <w:rPr>
          <w:rStyle w:val="placeholder-inline-tasks"/>
        </w:rPr>
        <w:t xml:space="preserve"> and they will be sent</w:t>
      </w:r>
      <w:r w:rsidRPr="00E75B69">
        <w:rPr>
          <w:rStyle w:val="Strong"/>
        </w:rPr>
        <w:t xml:space="preserve"> via SFTP directly to AOS</w:t>
      </w:r>
      <w:r w:rsidRPr="00E75B69">
        <w:rPr>
          <w:rStyle w:val="placeholder-inline-tasks"/>
        </w:rPr>
        <w:t xml:space="preserve"> when the job runs</w:t>
      </w:r>
      <w:proofErr w:type="gramStart"/>
      <w:r w:rsidRPr="00E75B69">
        <w:rPr>
          <w:rStyle w:val="placeholder-inline-tasks"/>
        </w:rPr>
        <w:t xml:space="preserve">. </w:t>
      </w:r>
      <w:r w:rsidRPr="00E75B69">
        <w:rPr>
          <w:rStyle w:val="placeholder-inline-tasks"/>
        </w:rPr>
        <w:t>.</w:t>
      </w:r>
      <w:proofErr w:type="gramEnd"/>
    </w:p>
    <w:p w14:paraId="49B042E9" w14:textId="77777777" w:rsidR="00000000" w:rsidRDefault="003764FE">
      <w:pPr>
        <w:pStyle w:val="NormalWeb"/>
        <w:numPr>
          <w:ilvl w:val="0"/>
          <w:numId w:val="16"/>
        </w:numPr>
      </w:pPr>
      <w:r>
        <w:t>SSDT USAS AUDITOR EXTRACT – ACCOUNT</w:t>
      </w:r>
    </w:p>
    <w:p w14:paraId="0A03B306" w14:textId="77777777" w:rsidR="00000000" w:rsidRDefault="003764FE">
      <w:pPr>
        <w:pStyle w:val="NormalWeb"/>
        <w:numPr>
          <w:ilvl w:val="0"/>
          <w:numId w:val="16"/>
        </w:numPr>
      </w:pPr>
      <w:r>
        <w:t>SSDT USAS AUDITOR EXTRACT – TRANSACTIONS</w:t>
      </w:r>
    </w:p>
    <w:p w14:paraId="4AF7A081" w14:textId="77777777" w:rsidR="00000000" w:rsidRDefault="003764FE">
      <w:pPr>
        <w:pStyle w:val="NormalWeb"/>
        <w:numPr>
          <w:ilvl w:val="0"/>
          <w:numId w:val="16"/>
        </w:numPr>
      </w:pPr>
      <w:r>
        <w:t>SSDT USAS AUDITOR EXTRACT – VENDOR </w:t>
      </w:r>
    </w:p>
    <w:p w14:paraId="18D55EF7" w14:textId="77777777" w:rsidR="00000000" w:rsidRDefault="003764FE">
      <w:pPr>
        <w:pStyle w:val="NormalWeb"/>
        <w:numPr>
          <w:ilvl w:val="0"/>
          <w:numId w:val="16"/>
        </w:numPr>
      </w:pPr>
      <w:r>
        <w:t>SSDT CASH SUMMARY </w:t>
      </w:r>
    </w:p>
    <w:p w14:paraId="4CA8E500" w14:textId="77777777" w:rsidR="00000000" w:rsidRDefault="003764FE">
      <w:pPr>
        <w:pStyle w:val="NormalWeb"/>
        <w:numPr>
          <w:ilvl w:val="0"/>
          <w:numId w:val="16"/>
        </w:numPr>
      </w:pPr>
      <w:r>
        <w:t>GAAP Extract</w:t>
      </w:r>
    </w:p>
    <w:p w14:paraId="0665FE7B" w14:textId="77777777" w:rsidR="00000000" w:rsidRDefault="003764FE">
      <w:pPr>
        <w:pStyle w:val="NormalWeb"/>
      </w:pPr>
      <w:r>
        <w:rPr>
          <w:rStyle w:val="legacy-color-text-blue5"/>
        </w:rPr>
        <w:t xml:space="preserve"> If you plan to use the Web-GAAP system </w:t>
      </w:r>
      <w:r>
        <w:rPr>
          <w:rStyle w:val="legacy-color-text-blue5"/>
        </w:rPr>
        <w:t>for GASB34 reporting or to access the Legacy Cash Reports continue with the next step.</w:t>
      </w:r>
    </w:p>
    <w:p w14:paraId="11E0611F" w14:textId="2A5D2664" w:rsidR="00000000" w:rsidRDefault="00E75B69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>
        <w:rPr>
          <w:rStyle w:val="placeholder-inline-tasks"/>
          <w:rFonts w:eastAsia="Times New Roman"/>
        </w:rPr>
        <w:t>19</w:t>
      </w:r>
      <w:r w:rsidR="003764FE">
        <w:rPr>
          <w:rStyle w:val="placeholder-inline-tasks"/>
          <w:rFonts w:eastAsia="Times New Roman"/>
        </w:rPr>
        <w:t xml:space="preserve">. The </w:t>
      </w:r>
      <w:r w:rsidR="003764FE">
        <w:rPr>
          <w:rStyle w:val="Strong"/>
          <w:rFonts w:eastAsia="Times New Roman"/>
        </w:rPr>
        <w:t>GAAP</w:t>
      </w:r>
      <w:r w:rsidR="003764FE">
        <w:rPr>
          <w:rStyle w:val="placeholder-inline-tasks"/>
          <w:rFonts w:eastAsia="Times New Roman"/>
        </w:rPr>
        <w:t xml:space="preserve"> program under the </w:t>
      </w:r>
      <w:r w:rsidR="003764FE">
        <w:rPr>
          <w:rStyle w:val="Strong"/>
          <w:rFonts w:eastAsia="Times New Roman"/>
        </w:rPr>
        <w:t>EXTRACT</w:t>
      </w:r>
      <w:r w:rsidR="003764FE">
        <w:rPr>
          <w:rStyle w:val="placeholder-inline-tasks"/>
          <w:rFonts w:eastAsia="Times New Roman"/>
        </w:rPr>
        <w:t xml:space="preserve"> menu can be run if you use the </w:t>
      </w:r>
      <w:r w:rsidR="003764FE">
        <w:rPr>
          <w:rStyle w:val="Strong"/>
          <w:rFonts w:eastAsia="Times New Roman"/>
        </w:rPr>
        <w:t>Web-GAAP</w:t>
      </w:r>
      <w:r w:rsidR="003764FE">
        <w:rPr>
          <w:rStyle w:val="placeholder-inline-tasks"/>
          <w:rFonts w:eastAsia="Times New Roman"/>
        </w:rPr>
        <w:t xml:space="preserve"> system for GASB34 reporting.  </w:t>
      </w:r>
      <w:r w:rsidR="003764FE">
        <w:rPr>
          <w:rStyle w:val="placeholder-inline-tasks"/>
          <w:rFonts w:eastAsia="Times New Roman"/>
        </w:rPr>
        <w:t>It will create the file necessary for uploading into the WEB_GAAP system. If the district user wishes to use Web-GAAP, an account will need to be set up if the district does not already have one.</w:t>
      </w:r>
    </w:p>
    <w:p w14:paraId="67FA8AB9" w14:textId="77777777" w:rsidR="00000000" w:rsidRDefault="003764FE">
      <w:pPr>
        <w:pStyle w:val="NormalWeb"/>
        <w:ind w:left="900"/>
      </w:pPr>
      <w:r>
        <w:t>For more information on Web-GAAP and legacy cash reports you</w:t>
      </w:r>
      <w:r>
        <w:t xml:space="preserve"> can go to the </w:t>
      </w:r>
      <w:hyperlink r:id="rId11" w:history="1">
        <w:r>
          <w:rPr>
            <w:rStyle w:val="Hyperlink"/>
          </w:rPr>
          <w:t>GAAP Wiki </w:t>
        </w:r>
      </w:hyperlink>
    </w:p>
    <w:p w14:paraId="11A8B859" w14:textId="77777777" w:rsidR="00000000" w:rsidRDefault="003764FE">
      <w:pPr>
        <w:pStyle w:val="NormalWeb"/>
      </w:pPr>
    </w:p>
    <w:p w14:paraId="10B4D958" w14:textId="77777777" w:rsidR="003764FE" w:rsidRDefault="003764FE">
      <w:pPr>
        <w:pStyle w:val="NormalWeb"/>
      </w:pPr>
      <w:r>
        <w:t> </w:t>
      </w:r>
    </w:p>
    <w:sectPr w:rsidR="00376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B8D"/>
    <w:multiLevelType w:val="multilevel"/>
    <w:tmpl w:val="C460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F2DDD"/>
    <w:multiLevelType w:val="multilevel"/>
    <w:tmpl w:val="4F18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C673D"/>
    <w:multiLevelType w:val="multilevel"/>
    <w:tmpl w:val="6B86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F3192"/>
    <w:multiLevelType w:val="multilevel"/>
    <w:tmpl w:val="F810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E30CD"/>
    <w:multiLevelType w:val="multilevel"/>
    <w:tmpl w:val="AD04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F6A82"/>
    <w:multiLevelType w:val="multilevel"/>
    <w:tmpl w:val="B504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D215E"/>
    <w:multiLevelType w:val="hybridMultilevel"/>
    <w:tmpl w:val="814EF12A"/>
    <w:lvl w:ilvl="0" w:tplc="6CE4F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E8B7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FA2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4E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7C8B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064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E42C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2AC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0097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3DC63EE"/>
    <w:multiLevelType w:val="multilevel"/>
    <w:tmpl w:val="FA649B1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A6278"/>
    <w:multiLevelType w:val="multilevel"/>
    <w:tmpl w:val="E834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C97B7D"/>
    <w:multiLevelType w:val="hybridMultilevel"/>
    <w:tmpl w:val="76CCF804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31CA4756"/>
    <w:multiLevelType w:val="multilevel"/>
    <w:tmpl w:val="0372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393CC6"/>
    <w:multiLevelType w:val="multilevel"/>
    <w:tmpl w:val="897C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AF1E04"/>
    <w:multiLevelType w:val="multilevel"/>
    <w:tmpl w:val="670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32CFD"/>
    <w:multiLevelType w:val="multilevel"/>
    <w:tmpl w:val="50B22C3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665344"/>
    <w:multiLevelType w:val="multilevel"/>
    <w:tmpl w:val="2B44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DA3384"/>
    <w:multiLevelType w:val="multilevel"/>
    <w:tmpl w:val="23AE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252196"/>
    <w:multiLevelType w:val="multilevel"/>
    <w:tmpl w:val="3936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4693E"/>
    <w:multiLevelType w:val="multilevel"/>
    <w:tmpl w:val="80C2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147FA"/>
    <w:multiLevelType w:val="multilevel"/>
    <w:tmpl w:val="0BD0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A26B3D"/>
    <w:multiLevelType w:val="multilevel"/>
    <w:tmpl w:val="A4E6A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2D794B"/>
    <w:multiLevelType w:val="multilevel"/>
    <w:tmpl w:val="1A5E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419CE"/>
    <w:multiLevelType w:val="multilevel"/>
    <w:tmpl w:val="6B86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1"/>
  </w:num>
  <w:num w:numId="8">
    <w:abstractNumId w:val="15"/>
  </w:num>
  <w:num w:numId="9">
    <w:abstractNumId w:val="21"/>
  </w:num>
  <w:num w:numId="10">
    <w:abstractNumId w:val="1"/>
  </w:num>
  <w:num w:numId="11">
    <w:abstractNumId w:val="3"/>
  </w:num>
  <w:num w:numId="12">
    <w:abstractNumId w:val="0"/>
  </w:num>
  <w:num w:numId="13">
    <w:abstractNumId w:val="16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7"/>
  </w:num>
  <w:num w:numId="19">
    <w:abstractNumId w:val="9"/>
  </w:num>
  <w:num w:numId="20">
    <w:abstractNumId w:val="2"/>
  </w:num>
  <w:num w:numId="21">
    <w:abstractNumId w:val="1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56"/>
    <w:rsid w:val="00163F56"/>
    <w:rsid w:val="003764FE"/>
    <w:rsid w:val="00B316E6"/>
    <w:rsid w:val="00E7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90074"/>
  <w15:chartTrackingRefBased/>
  <w15:docId w15:val="{3B18F9D5-C00A-4187-B7CC-C4827327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ui-icon">
    <w:name w:val="aui-icon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egacy-color-text-blue4">
    <w:name w:val="legacy-color-text-blue4"/>
    <w:basedOn w:val="DefaultParagraphFont"/>
  </w:style>
  <w:style w:type="character" w:customStyle="1" w:styleId="legacy-color-text-blue5">
    <w:name w:val="legacy-color-text-blue5"/>
    <w:basedOn w:val="DefaultParagraphFont"/>
  </w:style>
  <w:style w:type="character" w:customStyle="1" w:styleId="placeholder-inline-tasks">
    <w:name w:val="placeholder-inline-tasks"/>
    <w:basedOn w:val="DefaultParagraphFont"/>
  </w:style>
  <w:style w:type="character" w:customStyle="1" w:styleId="legacy-color-text-default">
    <w:name w:val="legacy-color-text-default"/>
    <w:basedOn w:val="DefaultParagraphFont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confluence-embedded-file-wrapper">
    <w:name w:val="confluence-embedded-file-wrapper"/>
    <w:basedOn w:val="DefaultParagraphFont"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F56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0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2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640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oecn.atlassian.net/wiki/display/usasrdoc/Report+Bundl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coecn.atlassian.net/wiki/display/usasrdoc/Report+Bundl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oecn.atlassian.net/wiki/display/usasrdoc/USAS-R+Month+end+Balancing+Checklist" TargetMode="External"/><Relationship Id="rId11" Type="http://schemas.openxmlformats.org/officeDocument/2006/relationships/hyperlink" Target="https://mcoecn.atlassian.net/wiki/spaces/GAAPD" TargetMode="External"/><Relationship Id="rId5" Type="http://schemas.openxmlformats.org/officeDocument/2006/relationships/hyperlink" Target="https://mcoecn.atlassian.net/wiki/display/usasrdoc/Budgeting+Scenario+Steps+for+creating+proposed+amounts+for+the+next+fiscal+year" TargetMode="External"/><Relationship Id="rId10" Type="http://schemas.openxmlformats.org/officeDocument/2006/relationships/image" Target="media/image2.tmp"/><Relationship Id="rId4" Type="http://schemas.openxmlformats.org/officeDocument/2006/relationships/webSettings" Target="webSetting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USAS Fiscal Year End Checklist</vt:lpstr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USAS Fiscal Year End Checklist</dc:title>
  <dc:subject/>
  <dc:creator>Valarie Inboden</dc:creator>
  <cp:keywords/>
  <dc:description/>
  <cp:lastModifiedBy>Valarie Inboden</cp:lastModifiedBy>
  <cp:revision>2</cp:revision>
  <dcterms:created xsi:type="dcterms:W3CDTF">2026-06-01T14:44:00Z</dcterms:created>
  <dcterms:modified xsi:type="dcterms:W3CDTF">2026-06-01T14:44:00Z</dcterms:modified>
</cp:coreProperties>
</file>