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1.p"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Ecoverlogo"/>
        <w:ind w:left="-130"/>
      </w:pPr>
      <w:r>
        <w:drawing>
          <wp:inline xmlns:a="http://schemas.openxmlformats.org/drawingml/2006/main" xmlns:pic="http://schemas.openxmlformats.org/drawingml/2006/picture">
            <wp:extent cx="2700000" cy="496799"/>
            <wp:docPr id="1" name="Picture 1"/>
            <wp:cNvGraphicFramePr>
              <a:graphicFrameLocks noChangeAspect="1"/>
            </wp:cNvGraphicFramePr>
            <a:graphic>
              <a:graphicData uri="http://schemas.openxmlformats.org/drawingml/2006/picture">
                <pic:pic>
                  <pic:nvPicPr>
                    <pic:cNvPr id="0" name="d763477418fa4f55b768e316feb22ee9.p"/>
                    <pic:cNvPicPr/>
                  </pic:nvPicPr>
                  <pic:blipFill>
                    <a:blip r:embed="rId9"/>
                    <a:stretch>
                      <a:fillRect/>
                    </a:stretch>
                  </pic:blipFill>
                  <pic:spPr>
                    <a:xfrm>
                      <a:off x="0" y="0"/>
                      <a:ext cx="2700000" cy="496799"/>
                    </a:xfrm>
                    <a:prstGeom prst="rect"/>
                  </pic:spPr>
                </pic:pic>
              </a:graphicData>
            </a:graphic>
          </wp:inline>
        </w:drawing>
      </w:r>
    </w:p>
    <w:p>
      <w:pPr>
        <w:pStyle w:val="TEcovertitle"/>
      </w:pPr>
      <w:r>
        <w:t>LCAP Needs Assessment</w:t>
      </w:r>
    </w:p>
    <w:p>
      <w:pPr>
        <w:pStyle w:val="TEfilters"/>
      </w:pPr>
      <w:r>
        <w:t>Generated on: 2026-04-22</w:t>
      </w:r>
    </w:p>
    <w:p>
      <w:pPr>
        <w:pStyle w:val="TEH2"/>
      </w:pPr>
      <w:r>
        <w:rPr>
          <w:rFonts w:ascii="Arial" w:hAnsi="Arial"/>
        </w:rPr>
        <w:t>✨ Quick Recap of this engagement</w:t>
      </w:r>
    </w:p>
    <w:p>
      <w:pPr>
        <w:pStyle w:val="TEDefaultstyle"/>
      </w:pPr>
    </w:p>
    <w:p>
      <w:pPr>
        <w:pStyle w:val="TEH3"/>
      </w:pPr>
      <w:r>
        <w:rPr>
          <w:rFonts w:ascii="Arial" w:hAnsi="Arial"/>
        </w:rPr>
        <w:t>Summary</w:t>
      </w:r>
    </w:p>
    <w:p>
      <w:pPr>
        <w:pStyle w:val="TEDefaultstyle"/>
      </w:pPr>
      <w:r>
        <w:rPr>
          <w:rFonts w:ascii="Arial" w:hAnsi="Arial"/>
          <w:sz w:val="22"/>
        </w:rPr>
        <w:t>The survey results indicate a strong emphasis on the importance of social-emotional and mental health supports, positive behavior supports, and comprehensive school counseling programs, with high importance ratings of 70%, 75%, and 78% respectively. Participants also highlighted the significance of professional development, tiered academic support, and recruitment and retention of qualified staff, with high importance ratings of 56%, 70%, and 77%. The qualitative responses reflect a general sentiment that these areas are crucial for improving student engagement, attendance, and overall well-being. There is a notable concern about the need for more funding and resources to support these initiatives effectively.</w:t>
      </w:r>
    </w:p>
    <w:p>
      <w:pPr>
        <w:pStyle w:val="TEDefaultstyle"/>
      </w:pPr>
    </w:p>
    <w:p>
      <w:pPr>
        <w:pStyle w:val="TEH3"/>
      </w:pPr>
      <w:r>
        <w:rPr>
          <w:rFonts w:ascii="Arial" w:hAnsi="Arial"/>
        </w:rPr>
        <w:t>Categories</w:t>
      </w:r>
    </w:p>
    <w:p>
      <w:pPr>
        <w:pStyle w:val="TEDefaultstyle"/>
      </w:pPr>
    </w:p>
    <w:p>
      <w:pPr>
        <w:pStyle w:val="TEDefaultstyle"/>
      </w:pPr>
      <w:r>
        <w:rPr>
          <w:rFonts w:ascii="Arial" w:hAnsi="Arial"/>
          <w:b/>
          <w:i w:val="0"/>
          <w:sz w:val="22"/>
        </w:rPr>
        <w:t>Social-Emotional and Mental Health Supports</w:t>
      </w:r>
      <w:r>
        <w:rPr>
          <w:rFonts w:ascii="Arial" w:hAnsi="Arial"/>
          <w:sz w:val="22"/>
        </w:rPr>
        <w:t>: Participants overwhelmingly view social-emotional and mental health supports as critical, with 70% rating them as highly important. The perception is that these supports are essential for student attendance and connectedness. Qualitative responses emphasize the need for more resources and permanent positions for mental health clinicians to address ongoing challenges.</w:t>
      </w:r>
    </w:p>
    <w:p>
      <w:pPr>
        <w:pStyle w:val="TEDefaultstyle"/>
      </w:pPr>
    </w:p>
    <w:p>
      <w:pPr>
        <w:pStyle w:val="TEDefaultstyle"/>
      </w:pPr>
      <w:r>
        <w:rPr>
          <w:rFonts w:ascii="Arial" w:hAnsi="Arial"/>
          <w:b/>
          <w:i w:val="0"/>
          <w:sz w:val="22"/>
        </w:rPr>
        <w:t>Academic Support and Counseling</w:t>
      </w:r>
      <w:r>
        <w:rPr>
          <w:rFonts w:ascii="Arial" w:hAnsi="Arial"/>
          <w:sz w:val="22"/>
        </w:rPr>
        <w:t>: Academic support and counseling services are seen as vital for student success, with 78% rating comprehensive school counseling programs as highly important. Participants express the need for more funding to enhance these services, particularly in middle and high schools, to improve college and career readiness and student well-being.</w:t>
      </w:r>
    </w:p>
    <w:p>
      <w:pPr>
        <w:pStyle w:val="TEDefaultstyle"/>
      </w:pPr>
    </w:p>
    <w:p>
      <w:pPr>
        <w:pStyle w:val="TEDefaultstyle"/>
      </w:pPr>
      <w:r>
        <w:rPr>
          <w:rFonts w:ascii="Arial" w:hAnsi="Arial"/>
          <w:b/>
          <w:i w:val="0"/>
          <w:sz w:val="22"/>
        </w:rPr>
        <w:t>Professional Development and Staff Recruitment</w:t>
      </w:r>
      <w:r>
        <w:rPr>
          <w:rFonts w:ascii="Arial" w:hAnsi="Arial"/>
          <w:sz w:val="22"/>
        </w:rPr>
        <w:t>: Professional development and the recruitment and retention of qualified staff are considered crucial, with 56% and 77% rating them as highly important. Participants highlight the need for ongoing training and support for teachers to improve instructional effectiveness and student achievement.</w:t>
      </w:r>
    </w:p>
    <w:p>
      <w:pPr>
        <w:pStyle w:val="TEDefaultstyle"/>
      </w:pPr>
    </w:p>
    <w:p>
      <w:pPr>
        <w:pStyle w:val="TEDefaultstyle"/>
      </w:pPr>
      <w:r>
        <w:rPr>
          <w:rFonts w:ascii="Arial" w:hAnsi="Arial"/>
          <w:b/>
          <w:i w:val="0"/>
          <w:sz w:val="22"/>
        </w:rPr>
        <w:t>Parent and Community Involvement</w:t>
      </w:r>
      <w:r>
        <w:rPr>
          <w:rFonts w:ascii="Arial" w:hAnsi="Arial"/>
          <w:sz w:val="22"/>
        </w:rPr>
        <w:t>: Strengthening family engagement and communication is viewed as important, with 53% rating it as highly important. Participants suggest that parent involvement should be encouraged and supported, as it plays a significant role in student engagement and attendance.</w:t>
      </w:r>
    </w:p>
    <w:p>
      <w:pPr>
        <w:pStyle w:val="TEDefaultstyle"/>
      </w:pPr>
    </w:p>
    <w:p>
      <w:pPr>
        <w:pStyle w:val="TEDefaultstyle"/>
      </w:pPr>
      <w:r>
        <w:rPr>
          <w:rFonts w:ascii="Arial" w:hAnsi="Arial"/>
          <w:b/>
          <w:i w:val="0"/>
          <w:sz w:val="22"/>
        </w:rPr>
        <w:t>Transportation and Facilities</w:t>
      </w:r>
      <w:r>
        <w:rPr>
          <w:rFonts w:ascii="Arial" w:hAnsi="Arial"/>
          <w:sz w:val="22"/>
        </w:rPr>
        <w:t>: Access to transportation and enhanced facilities projects are seen as important for ensuring student engagement and access to learning opportunities, with 60% and 55% rating them as highly important. Participants express concerns about the need for more funding to improve transportation services and develop innovative learning spaces.</w:t>
      </w:r>
    </w:p>
    <w:p>
      <w:pPr>
        <w:pStyle w:val="TEDefaultstyle"/>
      </w:pPr>
    </w:p>
    <w:p>
      <w:pPr>
        <w:pStyle w:val="TEH3"/>
      </w:pPr>
      <w:r>
        <w:rPr>
          <w:rFonts w:ascii="Arial" w:hAnsi="Arial"/>
        </w:rPr>
        <w:t>Areas to investigate</w:t>
      </w:r>
    </w:p>
    <w:p>
      <w:pPr>
        <w:pStyle w:val="TEDefaultstyle"/>
      </w:pPr>
    </w:p>
    <w:p>
      <w:pPr>
        <w:pStyle w:val="ListBullet"/>
        <w:spacing w:before="0" w:after="0" w:line="240" w:lineRule="auto"/>
      </w:pPr>
      <w:r>
        <w:rPr>
          <w:rFonts w:ascii="Arial" w:hAnsi="Arial"/>
          <w:b/>
          <w:i w:val="0"/>
          <w:sz w:val="22"/>
        </w:rPr>
        <w:t>Funding and Resource Allocation</w:t>
      </w:r>
      <w:r>
        <w:rPr>
          <w:rFonts w:ascii="Arial" w:hAnsi="Arial"/>
          <w:sz w:val="22"/>
        </w:rPr>
        <w:t>: There is a recurring theme in the qualitative responses about the need for more funding and resources to support social-emotional and mental health initiatives, academic support, and counseling services. This is backed by the high importance ratings in these areas.</w:t>
      </w:r>
    </w:p>
    <w:p>
      <w:pPr>
        <w:pStyle w:val="ListBullet"/>
        <w:spacing w:before="0" w:after="0" w:line="240" w:lineRule="auto"/>
      </w:pPr>
      <w:r>
        <w:rPr>
          <w:rFonts w:ascii="Arial" w:hAnsi="Arial"/>
          <w:b/>
          <w:i w:val="0"/>
          <w:sz w:val="22"/>
        </w:rPr>
        <w:t>Staffing and Professional Development</w:t>
      </w:r>
      <w:r>
        <w:rPr>
          <w:rFonts w:ascii="Arial" w:hAnsi="Arial"/>
          <w:sz w:val="22"/>
        </w:rPr>
        <w:t>: Concerns about the recruitment and retention of qualified staff and the need for ongoing professional development are evident. Participants suggest that these areas require further investigation to ensure effective implementation and support for teachers.</w:t>
      </w:r>
    </w:p>
    <w:p>
      <w:pPr>
        <w:pStyle w:val="ListBullet"/>
        <w:spacing w:before="0" w:after="0" w:line="240" w:lineRule="auto"/>
      </w:pPr>
      <w:r>
        <w:rPr>
          <w:rFonts w:ascii="Arial" w:hAnsi="Arial"/>
          <w:b/>
          <w:i w:val="0"/>
          <w:sz w:val="22"/>
        </w:rPr>
        <w:t>Parent and Community Engagement</w:t>
      </w:r>
      <w:r>
        <w:rPr>
          <w:rFonts w:ascii="Arial" w:hAnsi="Arial"/>
          <w:sz w:val="22"/>
        </w:rPr>
        <w:t>: The qualitative responses indicate a need to explore ways to enhance parent and community involvement, as it is perceived to be crucial for student success. This aligns with the importance ratings for family engagement and communication.</w:t>
      </w:r>
    </w:p>
    <w:p>
      <w:pPr>
        <w:pStyle w:val="TEH2"/>
      </w:pPr>
      <w:r>
        <w:t>Languages</w:t>
      </w:r>
    </w:p>
    <w:p>
      <w:pPr>
        <w:pStyle w:val="TEDefaultstyle"/>
      </w:pPr>
      <w:r/>
    </w:p>
    <w:tbl>
      <w:tblPr>
        <w:tblStyle w:val="TableGrid"/>
        <w:tblW w:type="auto" w:w="0"/>
        <w:tblLook w:firstColumn="1" w:firstRow="1" w:lastColumn="0" w:lastRow="0" w:noHBand="0" w:noVBand="1" w:val="04A0"/>
      </w:tblPr>
      <w:tblGrid>
        <w:gridCol w:w="3135"/>
        <w:gridCol w:w="3135"/>
        <w:gridCol w:w="3135"/>
      </w:tblGrid>
      <w:tr>
        <w:tc>
          <w:tcPr>
            <w:tcW w:type="dxa" w:w="2835"/>
            <w:tcBorders>
              <w:top w:val="nil"/>
              <w:left w:val="nil"/>
              <w:bottom w:val="nil"/>
              <w:right w:val="nil"/>
            </w:tcBorders>
            <w:vAlign w:val="center"/>
          </w:tcPr>
          <w:p>
            <w:pPr>
              <w:pStyle w:val="TEtableheader"/>
            </w:pPr>
            <w:r>
              <w:t>Language</w:t>
            </w:r>
          </w:p>
        </w:tc>
        <w:tc>
          <w:tcPr>
            <w:tcW w:type="dxa" w:w="567"/>
            <w:tcBorders>
              <w:top w:val="nil"/>
              <w:left w:val="nil"/>
              <w:bottom w:val="nil"/>
              <w:right w:val="nil"/>
            </w:tcBorders>
            <w:vAlign w:val="center"/>
          </w:tcPr>
          <w:p>
            <w:pPr>
              <w:pStyle w:val="TEtableheader"/>
            </w:pPr>
            <w:r>
              <w:t>#</w:t>
            </w:r>
          </w:p>
        </w:tc>
        <w:tc>
          <w:tcPr>
            <w:tcW w:type="dxa" w:w="5669"/>
            <w:tcBorders>
              <w:top w:val="nil"/>
              <w:left w:val="nil"/>
              <w:bottom w:val="nil"/>
              <w:right w:val="nil"/>
            </w:tcBorders>
            <w:vAlign w:val="center"/>
          </w:tcPr>
          <w:p>
            <w:pPr>
              <w:pStyle w:val="TEtableheader"/>
            </w:pPr>
            <w:r>
              <w:t>%</w:t>
            </w:r>
          </w:p>
        </w:tc>
      </w:tr>
      <w:tr>
        <w:tc>
          <w:tcPr>
            <w:tcW w:type="dxa" w:w="2835"/>
            <w:tcBorders>
              <w:top w:val="nil"/>
              <w:left w:val="nil"/>
              <w:bottom w:val="nil"/>
              <w:right w:val="nil"/>
            </w:tcBorders>
            <w:vAlign w:val="center"/>
          </w:tcPr>
          <w:p>
            <w:pPr>
              <w:pStyle w:val="TEtablecell"/>
            </w:pPr>
            <w:r>
              <w:t>English</w:t>
            </w:r>
          </w:p>
        </w:tc>
        <w:tc>
          <w:tcPr>
            <w:tcW w:type="dxa" w:w="567"/>
            <w:tcBorders>
              <w:top w:val="nil"/>
              <w:left w:val="nil"/>
              <w:bottom w:val="nil"/>
              <w:right w:val="nil"/>
            </w:tcBorders>
            <w:vAlign w:val="center"/>
          </w:tcPr>
          <w:p>
            <w:pPr>
              <w:pStyle w:val="TEtablecell"/>
            </w:pPr>
            <w:r>
              <w:t>937</w:t>
            </w:r>
          </w:p>
        </w:tc>
        <w:tc>
          <w:tcPr>
            <w:tcW w:type="dxa" w:w="5669"/>
            <w:tcBorders>
              <w:top w:val="nil"/>
              <w:left w:val="nil"/>
              <w:bottom w:val="nil"/>
              <w:right w:val="nil"/>
            </w:tcBorders>
            <w:vAlign w:val="center"/>
          </w:tcPr>
          <w:p>
            <w:pPr>
              <w:pStyle w:val="TEtablecell"/>
            </w:pPr>
            <w:r>
              <w:t>99%</w:t>
            </w:r>
          </w:p>
        </w:tc>
      </w:tr>
      <w:tr>
        <w:tc>
          <w:tcPr>
            <w:tcW w:type="dxa" w:w="2835"/>
            <w:tcBorders>
              <w:top w:val="nil"/>
              <w:left w:val="nil"/>
              <w:bottom w:val="nil"/>
              <w:right w:val="nil"/>
            </w:tcBorders>
            <w:vAlign w:val="center"/>
          </w:tcPr>
          <w:p>
            <w:pPr>
              <w:pStyle w:val="TEtablecell"/>
            </w:pPr>
            <w:r>
              <w:t>Spanish</w:t>
            </w:r>
          </w:p>
        </w:tc>
        <w:tc>
          <w:tcPr>
            <w:tcW w:type="dxa" w:w="567"/>
            <w:tcBorders>
              <w:top w:val="nil"/>
              <w:left w:val="nil"/>
              <w:bottom w:val="nil"/>
              <w:right w:val="nil"/>
            </w:tcBorders>
            <w:vAlign w:val="center"/>
          </w:tcPr>
          <w:p>
            <w:pPr>
              <w:pStyle w:val="TEtablecell"/>
            </w:pPr>
            <w:r>
              <w:t>12</w:t>
            </w:r>
          </w:p>
        </w:tc>
        <w:tc>
          <w:tcPr>
            <w:tcW w:type="dxa" w:w="5669"/>
            <w:tcBorders>
              <w:top w:val="nil"/>
              <w:left w:val="nil"/>
              <w:bottom w:val="nil"/>
              <w:right w:val="nil"/>
            </w:tcBorders>
            <w:vAlign w:val="center"/>
          </w:tcPr>
          <w:p>
            <w:pPr>
              <w:pStyle w:val="TEtablecell"/>
            </w:pPr>
            <w:r>
              <w:t>1%</w:t>
            </w:r>
          </w:p>
        </w:tc>
      </w:tr>
      <w:tr>
        <w:tc>
          <w:tcPr>
            <w:tcW w:type="dxa" w:w="2835"/>
            <w:tcBorders>
              <w:top w:val="nil"/>
              <w:left w:val="nil"/>
              <w:bottom w:val="nil"/>
              <w:right w:val="nil"/>
            </w:tcBorders>
            <w:vAlign w:val="center"/>
          </w:tcPr>
          <w:p>
            <w:pPr>
              <w:pStyle w:val="TEtablecell"/>
            </w:pPr>
            <w:r>
              <w:t>Indonesian</w:t>
            </w:r>
          </w:p>
        </w:tc>
        <w:tc>
          <w:tcPr>
            <w:tcW w:type="dxa" w:w="567"/>
            <w:tcBorders>
              <w:top w:val="nil"/>
              <w:left w:val="nil"/>
              <w:bottom w:val="nil"/>
              <w:right w:val="nil"/>
            </w:tcBorders>
            <w:vAlign w:val="center"/>
          </w:tcPr>
          <w:p>
            <w:pPr>
              <w:pStyle w:val="TEtablecell"/>
            </w:pPr>
            <w:r>
              <w:t>1</w:t>
            </w:r>
          </w:p>
        </w:tc>
        <w:tc>
          <w:tcPr>
            <w:tcW w:type="dxa" w:w="5669"/>
            <w:tcBorders>
              <w:top w:val="nil"/>
              <w:left w:val="nil"/>
              <w:bottom w:val="nil"/>
              <w:right w:val="nil"/>
            </w:tcBorders>
            <w:vAlign w:val="center"/>
          </w:tcPr>
          <w:p>
            <w:pPr>
              <w:pStyle w:val="TEtablecell"/>
            </w:pPr>
            <w:r>
              <w:t>0%</w:t>
            </w:r>
          </w:p>
        </w:tc>
      </w:tr>
    </w:tbl>
    <w:p>
      <w:pPr>
        <w:pStyle w:val="TEH2"/>
      </w:pPr>
      <w:r>
        <w:t>Detailed Responses</w:t>
      </w:r>
    </w:p>
    <w:p>
      <w:pPr>
        <w:pStyle w:val="TEH3"/>
      </w:pPr>
      <w:r>
        <w:t>Participant Data</w:t>
      </w:r>
    </w:p>
    <w:p>
      <w:pPr>
        <w:pStyle w:val="TEH4"/>
      </w:pPr>
      <w:r>
        <w:t>Q1: Please select your role in the district community.</w:t>
      </w:r>
    </w:p>
    <w:p>
      <w:pPr>
        <w:pStyle w:val="TEDefaultstyle"/>
      </w:pPr>
      <w:r>
        <w:t>Answered: 928 | Not answered: 22</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Student</w:t>
            </w:r>
          </w:p>
        </w:tc>
        <w:tc>
          <w:tcPr>
            <w:tcW w:type="dxa" w:w="567"/>
          </w:tcPr>
          <w:p>
            <w:pPr>
              <w:pStyle w:val="TEtablecell"/>
            </w:pPr>
            <w:r>
              <w:t>139</w:t>
            </w:r>
          </w:p>
        </w:tc>
        <w:tc>
          <w:tcPr>
            <w:tcW w:type="dxa" w:w="5669"/>
          </w:tcPr>
          <w:p>
            <w:pPr>
              <w:pStyle w:val="TEtablecell"/>
            </w:pPr>
            <w:r>
              <w:rPr>
                <w:rFonts w:ascii="Arial" w:hAnsi="Arial"/>
                <w:color w:val="1F8098"/>
                <w:sz w:val="20"/>
              </w:rPr>
              <w:t>███</w:t>
            </w:r>
            <w:r>
              <w:rPr>
                <w:rFonts w:ascii="Arial" w:hAnsi="Arial"/>
                <w:sz w:val="20"/>
              </w:rPr>
              <w:t xml:space="preserve"> 15%</w:t>
            </w:r>
          </w:p>
        </w:tc>
      </w:tr>
      <w:tr>
        <w:tc>
          <w:tcPr>
            <w:tcW w:type="dxa" w:w="2835"/>
          </w:tcPr>
          <w:p>
            <w:pPr>
              <w:pStyle w:val="TEtablecell"/>
            </w:pPr>
            <w:r>
              <w:t>Parent</w:t>
            </w:r>
          </w:p>
        </w:tc>
        <w:tc>
          <w:tcPr>
            <w:tcW w:type="dxa" w:w="567"/>
          </w:tcPr>
          <w:p>
            <w:pPr>
              <w:pStyle w:val="TEtablecell"/>
            </w:pPr>
            <w:r>
              <w:t>578</w:t>
            </w:r>
          </w:p>
        </w:tc>
        <w:tc>
          <w:tcPr>
            <w:tcW w:type="dxa" w:w="5669"/>
          </w:tcPr>
          <w:p>
            <w:pPr>
              <w:pStyle w:val="TEtablecell"/>
            </w:pPr>
            <w:r>
              <w:rPr>
                <w:rFonts w:ascii="Arial" w:hAnsi="Arial"/>
                <w:color w:val="1F8098"/>
                <w:sz w:val="20"/>
              </w:rPr>
              <w:t>████████████</w:t>
            </w:r>
            <w:r>
              <w:rPr>
                <w:rFonts w:ascii="Arial" w:hAnsi="Arial"/>
                <w:sz w:val="20"/>
              </w:rPr>
              <w:t xml:space="preserve"> 62%</w:t>
            </w:r>
          </w:p>
        </w:tc>
      </w:tr>
      <w:tr>
        <w:tc>
          <w:tcPr>
            <w:tcW w:type="dxa" w:w="2835"/>
          </w:tcPr>
          <w:p>
            <w:pPr>
              <w:pStyle w:val="TEtablecell"/>
            </w:pPr>
            <w:r>
              <w:t>Family member of a student</w:t>
            </w:r>
          </w:p>
        </w:tc>
        <w:tc>
          <w:tcPr>
            <w:tcW w:type="dxa" w:w="567"/>
          </w:tcPr>
          <w:p>
            <w:pPr>
              <w:pStyle w:val="TEtablecell"/>
            </w:pPr>
            <w:r>
              <w:t>39</w:t>
            </w:r>
          </w:p>
        </w:tc>
        <w:tc>
          <w:tcPr>
            <w:tcW w:type="dxa" w:w="5669"/>
          </w:tcPr>
          <w:p>
            <w:pPr>
              <w:pStyle w:val="TEtablecell"/>
            </w:pPr>
            <w:r>
              <w:rPr>
                <w:rFonts w:ascii="Arial" w:hAnsi="Arial"/>
                <w:color w:val="1F8098"/>
                <w:sz w:val="20"/>
              </w:rPr>
              <w:t>|</w:t>
            </w:r>
            <w:r>
              <w:rPr>
                <w:rFonts w:ascii="Arial" w:hAnsi="Arial"/>
                <w:sz w:val="20"/>
              </w:rPr>
              <w:t xml:space="preserve"> 4%</w:t>
            </w:r>
          </w:p>
        </w:tc>
      </w:tr>
      <w:tr>
        <w:tc>
          <w:tcPr>
            <w:tcW w:type="dxa" w:w="2835"/>
          </w:tcPr>
          <w:p>
            <w:pPr>
              <w:pStyle w:val="TEtablecell"/>
            </w:pPr>
            <w:r>
              <w:t>Other Community Member</w:t>
            </w:r>
          </w:p>
        </w:tc>
        <w:tc>
          <w:tcPr>
            <w:tcW w:type="dxa" w:w="567"/>
          </w:tcPr>
          <w:p>
            <w:pPr>
              <w:pStyle w:val="TEtablecell"/>
            </w:pPr>
            <w:r>
              <w:t>22</w:t>
            </w:r>
          </w:p>
        </w:tc>
        <w:tc>
          <w:tcPr>
            <w:tcW w:type="dxa" w:w="5669"/>
          </w:tcPr>
          <w:p>
            <w:pPr>
              <w:pStyle w:val="TEtablecell"/>
            </w:pPr>
            <w:r>
              <w:rPr>
                <w:rFonts w:ascii="Arial" w:hAnsi="Arial"/>
                <w:color w:val="1F8098"/>
                <w:sz w:val="20"/>
              </w:rPr>
              <w:t>|</w:t>
            </w:r>
            <w:r>
              <w:rPr>
                <w:rFonts w:ascii="Arial" w:hAnsi="Arial"/>
                <w:sz w:val="20"/>
              </w:rPr>
              <w:t xml:space="preserve"> 2%</w:t>
            </w:r>
          </w:p>
        </w:tc>
      </w:tr>
      <w:tr>
        <w:tc>
          <w:tcPr>
            <w:tcW w:type="dxa" w:w="2835"/>
          </w:tcPr>
          <w:p>
            <w:pPr>
              <w:pStyle w:val="TEtablecell"/>
            </w:pPr>
            <w:r>
              <w:t>Certificated Staff</w:t>
            </w:r>
          </w:p>
        </w:tc>
        <w:tc>
          <w:tcPr>
            <w:tcW w:type="dxa" w:w="567"/>
          </w:tcPr>
          <w:p>
            <w:pPr>
              <w:pStyle w:val="TEtablecell"/>
            </w:pPr>
            <w:r>
              <w:t>135</w:t>
            </w:r>
          </w:p>
        </w:tc>
        <w:tc>
          <w:tcPr>
            <w:tcW w:type="dxa" w:w="5669"/>
          </w:tcPr>
          <w:p>
            <w:pPr>
              <w:pStyle w:val="TEtablecell"/>
            </w:pPr>
            <w:r>
              <w:rPr>
                <w:rFonts w:ascii="Arial" w:hAnsi="Arial"/>
                <w:color w:val="1F8098"/>
                <w:sz w:val="20"/>
              </w:rPr>
              <w:t>███</w:t>
            </w:r>
            <w:r>
              <w:rPr>
                <w:rFonts w:ascii="Arial" w:hAnsi="Arial"/>
                <w:sz w:val="20"/>
              </w:rPr>
              <w:t xml:space="preserve"> 15%</w:t>
            </w:r>
          </w:p>
        </w:tc>
      </w:tr>
      <w:tr>
        <w:tc>
          <w:tcPr>
            <w:tcW w:type="dxa" w:w="2835"/>
          </w:tcPr>
          <w:p>
            <w:pPr>
              <w:pStyle w:val="TEtablecell"/>
            </w:pPr>
            <w:r>
              <w:t>Classified Staff</w:t>
            </w:r>
          </w:p>
        </w:tc>
        <w:tc>
          <w:tcPr>
            <w:tcW w:type="dxa" w:w="567"/>
          </w:tcPr>
          <w:p>
            <w:pPr>
              <w:pStyle w:val="TEtablecell"/>
            </w:pPr>
            <w:r>
              <w:t>72</w:t>
            </w:r>
          </w:p>
        </w:tc>
        <w:tc>
          <w:tcPr>
            <w:tcW w:type="dxa" w:w="5669"/>
          </w:tcPr>
          <w:p>
            <w:pPr>
              <w:pStyle w:val="TEtablecell"/>
            </w:pPr>
            <w:r>
              <w:rPr>
                <w:rFonts w:ascii="Arial" w:hAnsi="Arial"/>
                <w:color w:val="1F8098"/>
                <w:sz w:val="20"/>
              </w:rPr>
              <w:t>█</w:t>
            </w:r>
            <w:r>
              <w:rPr>
                <w:rFonts w:ascii="Arial" w:hAnsi="Arial"/>
                <w:sz w:val="20"/>
              </w:rPr>
              <w:t xml:space="preserve"> 8%</w:t>
            </w:r>
          </w:p>
        </w:tc>
      </w:tr>
      <w:tr>
        <w:tc>
          <w:tcPr>
            <w:tcW w:type="dxa" w:w="2835"/>
          </w:tcPr>
          <w:p>
            <w:pPr>
              <w:pStyle w:val="TEtablecell"/>
            </w:pPr>
            <w:r>
              <w:t>Management Staff (Site or District)</w:t>
            </w:r>
          </w:p>
        </w:tc>
        <w:tc>
          <w:tcPr>
            <w:tcW w:type="dxa" w:w="567"/>
          </w:tcPr>
          <w:p>
            <w:pPr>
              <w:pStyle w:val="TEtablecell"/>
            </w:pPr>
            <w:r>
              <w:t>13</w:t>
            </w:r>
          </w:p>
        </w:tc>
        <w:tc>
          <w:tcPr>
            <w:tcW w:type="dxa" w:w="5669"/>
          </w:tcPr>
          <w:p>
            <w:pPr>
              <w:pStyle w:val="TEtablecell"/>
            </w:pPr>
            <w:r>
              <w:rPr>
                <w:rFonts w:ascii="Arial" w:hAnsi="Arial"/>
                <w:color w:val="1F8098"/>
                <w:sz w:val="20"/>
              </w:rPr>
              <w:t>|</w:t>
            </w:r>
            <w:r>
              <w:rPr>
                <w:rFonts w:ascii="Arial" w:hAnsi="Arial"/>
                <w:sz w:val="20"/>
              </w:rPr>
              <w:t xml:space="preserve"> 1%</w:t>
            </w:r>
          </w:p>
        </w:tc>
      </w:tr>
    </w:tbl>
    <w:p>
      <w:pPr>
        <w:pStyle w:val="TEDefaultstyle"/>
      </w:pPr>
      <w:r/>
    </w:p>
    <w:p>
      <w:pPr>
        <w:pStyle w:val="TEDefaultstyle"/>
      </w:pPr>
      <w:r/>
    </w:p>
    <w:p>
      <w:pPr>
        <w:pStyle w:val="TEH4"/>
      </w:pPr>
      <w:r>
        <w:t>Q2: Please indicate the schools with which you are affiliated.</w:t>
      </w:r>
    </w:p>
    <w:p>
      <w:pPr>
        <w:pStyle w:val="TEDefaultstyle"/>
      </w:pPr>
      <w:r>
        <w:t>Answered: 914 | Not answered: 36</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Arroyo Verde</w:t>
            </w:r>
          </w:p>
        </w:tc>
        <w:tc>
          <w:tcPr>
            <w:tcW w:type="dxa" w:w="567"/>
          </w:tcPr>
          <w:p>
            <w:pPr>
              <w:pStyle w:val="TEtablecell"/>
            </w:pPr>
            <w:r>
              <w:t>38</w:t>
            </w:r>
          </w:p>
        </w:tc>
        <w:tc>
          <w:tcPr>
            <w:tcW w:type="dxa" w:w="5669"/>
          </w:tcPr>
          <w:p>
            <w:pPr>
              <w:pStyle w:val="TEtablecell"/>
            </w:pPr>
            <w:r>
              <w:rPr>
                <w:rFonts w:ascii="Arial" w:hAnsi="Arial"/>
                <w:color w:val="1F8098"/>
                <w:sz w:val="20"/>
              </w:rPr>
              <w:t>|</w:t>
            </w:r>
            <w:r>
              <w:rPr>
                <w:rFonts w:ascii="Arial" w:hAnsi="Arial"/>
                <w:sz w:val="20"/>
              </w:rPr>
              <w:t xml:space="preserve"> 4%</w:t>
            </w:r>
          </w:p>
        </w:tc>
      </w:tr>
      <w:tr>
        <w:tc>
          <w:tcPr>
            <w:tcW w:type="dxa" w:w="2835"/>
          </w:tcPr>
          <w:p>
            <w:pPr>
              <w:pStyle w:val="TEtablecell"/>
            </w:pPr>
            <w:r>
              <w:t>Beattie</w:t>
            </w:r>
          </w:p>
        </w:tc>
        <w:tc>
          <w:tcPr>
            <w:tcW w:type="dxa" w:w="567"/>
          </w:tcPr>
          <w:p>
            <w:pPr>
              <w:pStyle w:val="TEtablecell"/>
            </w:pPr>
            <w:r>
              <w:t>49</w:t>
            </w:r>
          </w:p>
        </w:tc>
        <w:tc>
          <w:tcPr>
            <w:tcW w:type="dxa" w:w="5669"/>
          </w:tcPr>
          <w:p>
            <w:pPr>
              <w:pStyle w:val="TEtablecell"/>
            </w:pPr>
            <w:r>
              <w:rPr>
                <w:rFonts w:ascii="Arial" w:hAnsi="Arial"/>
                <w:color w:val="1F8098"/>
                <w:sz w:val="20"/>
              </w:rPr>
              <w:t>█</w:t>
            </w:r>
            <w:r>
              <w:rPr>
                <w:rFonts w:ascii="Arial" w:hAnsi="Arial"/>
                <w:sz w:val="20"/>
              </w:rPr>
              <w:t xml:space="preserve"> 5%</w:t>
            </w:r>
          </w:p>
        </w:tc>
      </w:tr>
      <w:tr>
        <w:tc>
          <w:tcPr>
            <w:tcW w:type="dxa" w:w="2835"/>
          </w:tcPr>
          <w:p>
            <w:pPr>
              <w:pStyle w:val="TEtablecell"/>
            </w:pPr>
            <w:r>
              <w:t>Bryn Mawr</w:t>
            </w:r>
          </w:p>
        </w:tc>
        <w:tc>
          <w:tcPr>
            <w:tcW w:type="dxa" w:w="567"/>
          </w:tcPr>
          <w:p>
            <w:pPr>
              <w:pStyle w:val="TEtablecell"/>
            </w:pPr>
            <w:r>
              <w:t>31</w:t>
            </w:r>
          </w:p>
        </w:tc>
        <w:tc>
          <w:tcPr>
            <w:tcW w:type="dxa" w:w="5669"/>
          </w:tcPr>
          <w:p>
            <w:pPr>
              <w:pStyle w:val="TEtablecell"/>
            </w:pPr>
            <w:r>
              <w:rPr>
                <w:rFonts w:ascii="Arial" w:hAnsi="Arial"/>
                <w:color w:val="1F8098"/>
                <w:sz w:val="20"/>
              </w:rPr>
              <w:t>|</w:t>
            </w:r>
            <w:r>
              <w:rPr>
                <w:rFonts w:ascii="Arial" w:hAnsi="Arial"/>
                <w:sz w:val="20"/>
              </w:rPr>
              <w:t xml:space="preserve"> 3%</w:t>
            </w:r>
          </w:p>
        </w:tc>
      </w:tr>
      <w:tr>
        <w:tc>
          <w:tcPr>
            <w:tcW w:type="dxa" w:w="2835"/>
          </w:tcPr>
          <w:p>
            <w:pPr>
              <w:pStyle w:val="TEtablecell"/>
            </w:pPr>
            <w:r>
              <w:t>Citrus Valley</w:t>
            </w:r>
          </w:p>
        </w:tc>
        <w:tc>
          <w:tcPr>
            <w:tcW w:type="dxa" w:w="567"/>
          </w:tcPr>
          <w:p>
            <w:pPr>
              <w:pStyle w:val="TEtablecell"/>
            </w:pPr>
            <w:r>
              <w:t>89</w:t>
            </w:r>
          </w:p>
        </w:tc>
        <w:tc>
          <w:tcPr>
            <w:tcW w:type="dxa" w:w="5669"/>
          </w:tcPr>
          <w:p>
            <w:pPr>
              <w:pStyle w:val="TEtablecell"/>
            </w:pPr>
            <w:r>
              <w:rPr>
                <w:rFonts w:ascii="Arial" w:hAnsi="Arial"/>
                <w:color w:val="1F8098"/>
                <w:sz w:val="20"/>
              </w:rPr>
              <w:t>██</w:t>
            </w:r>
            <w:r>
              <w:rPr>
                <w:rFonts w:ascii="Arial" w:hAnsi="Arial"/>
                <w:sz w:val="20"/>
              </w:rPr>
              <w:t xml:space="preserve"> 10%</w:t>
            </w:r>
          </w:p>
        </w:tc>
      </w:tr>
      <w:tr>
        <w:tc>
          <w:tcPr>
            <w:tcW w:type="dxa" w:w="2835"/>
          </w:tcPr>
          <w:p>
            <w:pPr>
              <w:pStyle w:val="TEtablecell"/>
            </w:pPr>
            <w:r>
              <w:t>Clement</w:t>
            </w:r>
          </w:p>
        </w:tc>
        <w:tc>
          <w:tcPr>
            <w:tcW w:type="dxa" w:w="567"/>
          </w:tcPr>
          <w:p>
            <w:pPr>
              <w:pStyle w:val="TEtablecell"/>
            </w:pPr>
            <w:r>
              <w:t>49</w:t>
            </w:r>
          </w:p>
        </w:tc>
        <w:tc>
          <w:tcPr>
            <w:tcW w:type="dxa" w:w="5669"/>
          </w:tcPr>
          <w:p>
            <w:pPr>
              <w:pStyle w:val="TEtablecell"/>
            </w:pPr>
            <w:r>
              <w:rPr>
                <w:rFonts w:ascii="Arial" w:hAnsi="Arial"/>
                <w:color w:val="1F8098"/>
                <w:sz w:val="20"/>
              </w:rPr>
              <w:t>█</w:t>
            </w:r>
            <w:r>
              <w:rPr>
                <w:rFonts w:ascii="Arial" w:hAnsi="Arial"/>
                <w:sz w:val="20"/>
              </w:rPr>
              <w:t xml:space="preserve"> 5%</w:t>
            </w:r>
          </w:p>
        </w:tc>
      </w:tr>
      <w:tr>
        <w:tc>
          <w:tcPr>
            <w:tcW w:type="dxa" w:w="2835"/>
          </w:tcPr>
          <w:p>
            <w:pPr>
              <w:pStyle w:val="TEtablecell"/>
            </w:pPr>
            <w:r>
              <w:t>Cope</w:t>
            </w:r>
          </w:p>
        </w:tc>
        <w:tc>
          <w:tcPr>
            <w:tcW w:type="dxa" w:w="567"/>
          </w:tcPr>
          <w:p>
            <w:pPr>
              <w:pStyle w:val="TEtablecell"/>
            </w:pPr>
            <w:r>
              <w:t>109</w:t>
            </w:r>
          </w:p>
        </w:tc>
        <w:tc>
          <w:tcPr>
            <w:tcW w:type="dxa" w:w="5669"/>
          </w:tcPr>
          <w:p>
            <w:pPr>
              <w:pStyle w:val="TEtablecell"/>
            </w:pPr>
            <w:r>
              <w:rPr>
                <w:rFonts w:ascii="Arial" w:hAnsi="Arial"/>
                <w:color w:val="1F8098"/>
                <w:sz w:val="20"/>
              </w:rPr>
              <w:t>██</w:t>
            </w:r>
            <w:r>
              <w:rPr>
                <w:rFonts w:ascii="Arial" w:hAnsi="Arial"/>
                <w:sz w:val="20"/>
              </w:rPr>
              <w:t xml:space="preserve"> 12%</w:t>
            </w:r>
          </w:p>
        </w:tc>
      </w:tr>
      <w:tr>
        <w:tc>
          <w:tcPr>
            <w:tcW w:type="dxa" w:w="2835"/>
          </w:tcPr>
          <w:p>
            <w:pPr>
              <w:pStyle w:val="TEtablecell"/>
            </w:pPr>
            <w:r>
              <w:t>Crafton</w:t>
            </w:r>
          </w:p>
        </w:tc>
        <w:tc>
          <w:tcPr>
            <w:tcW w:type="dxa" w:w="567"/>
          </w:tcPr>
          <w:p>
            <w:pPr>
              <w:pStyle w:val="TEtablecell"/>
            </w:pPr>
            <w:r>
              <w:t>42</w:t>
            </w:r>
          </w:p>
        </w:tc>
        <w:tc>
          <w:tcPr>
            <w:tcW w:type="dxa" w:w="5669"/>
          </w:tcPr>
          <w:p>
            <w:pPr>
              <w:pStyle w:val="TEtablecell"/>
            </w:pPr>
            <w:r>
              <w:rPr>
                <w:rFonts w:ascii="Arial" w:hAnsi="Arial"/>
                <w:color w:val="1F8098"/>
                <w:sz w:val="20"/>
              </w:rPr>
              <w:t>█</w:t>
            </w:r>
            <w:r>
              <w:rPr>
                <w:rFonts w:ascii="Arial" w:hAnsi="Arial"/>
                <w:sz w:val="20"/>
              </w:rPr>
              <w:t xml:space="preserve"> 5%</w:t>
            </w:r>
          </w:p>
        </w:tc>
      </w:tr>
      <w:tr>
        <w:tc>
          <w:tcPr>
            <w:tcW w:type="dxa" w:w="2835"/>
          </w:tcPr>
          <w:p>
            <w:pPr>
              <w:pStyle w:val="TEtablecell"/>
            </w:pPr>
            <w:r>
              <w:t>Cram</w:t>
            </w:r>
          </w:p>
        </w:tc>
        <w:tc>
          <w:tcPr>
            <w:tcW w:type="dxa" w:w="567"/>
          </w:tcPr>
          <w:p>
            <w:pPr>
              <w:pStyle w:val="TEtablecell"/>
            </w:pPr>
            <w:r>
              <w:t>38</w:t>
            </w:r>
          </w:p>
        </w:tc>
        <w:tc>
          <w:tcPr>
            <w:tcW w:type="dxa" w:w="5669"/>
          </w:tcPr>
          <w:p>
            <w:pPr>
              <w:pStyle w:val="TEtablecell"/>
            </w:pPr>
            <w:r>
              <w:rPr>
                <w:rFonts w:ascii="Arial" w:hAnsi="Arial"/>
                <w:color w:val="1F8098"/>
                <w:sz w:val="20"/>
              </w:rPr>
              <w:t>|</w:t>
            </w:r>
            <w:r>
              <w:rPr>
                <w:rFonts w:ascii="Arial" w:hAnsi="Arial"/>
                <w:sz w:val="20"/>
              </w:rPr>
              <w:t xml:space="preserve"> 4%</w:t>
            </w:r>
          </w:p>
        </w:tc>
      </w:tr>
      <w:tr>
        <w:tc>
          <w:tcPr>
            <w:tcW w:type="dxa" w:w="2835"/>
          </w:tcPr>
          <w:p>
            <w:pPr>
              <w:pStyle w:val="TEtablecell"/>
            </w:pPr>
            <w:r>
              <w:t>eAcademy</w:t>
            </w:r>
          </w:p>
        </w:tc>
        <w:tc>
          <w:tcPr>
            <w:tcW w:type="dxa" w:w="567"/>
          </w:tcPr>
          <w:p>
            <w:pPr>
              <w:pStyle w:val="TEtablecell"/>
            </w:pPr>
            <w:r>
              <w:t>13</w:t>
            </w:r>
          </w:p>
        </w:tc>
        <w:tc>
          <w:tcPr>
            <w:tcW w:type="dxa" w:w="5669"/>
          </w:tcPr>
          <w:p>
            <w:pPr>
              <w:pStyle w:val="TEtablecell"/>
            </w:pPr>
            <w:r>
              <w:rPr>
                <w:rFonts w:ascii="Arial" w:hAnsi="Arial"/>
                <w:color w:val="1F8098"/>
                <w:sz w:val="20"/>
              </w:rPr>
              <w:t>|</w:t>
            </w:r>
            <w:r>
              <w:rPr>
                <w:rFonts w:ascii="Arial" w:hAnsi="Arial"/>
                <w:sz w:val="20"/>
              </w:rPr>
              <w:t xml:space="preserve"> 1%</w:t>
            </w:r>
          </w:p>
        </w:tc>
      </w:tr>
      <w:tr>
        <w:tc>
          <w:tcPr>
            <w:tcW w:type="dxa" w:w="2835"/>
          </w:tcPr>
          <w:p>
            <w:pPr>
              <w:pStyle w:val="TEtablecell"/>
            </w:pPr>
            <w:r>
              <w:t>Franklin</w:t>
            </w:r>
          </w:p>
        </w:tc>
        <w:tc>
          <w:tcPr>
            <w:tcW w:type="dxa" w:w="567"/>
          </w:tcPr>
          <w:p>
            <w:pPr>
              <w:pStyle w:val="TEtablecell"/>
            </w:pPr>
            <w:r>
              <w:t>25</w:t>
            </w:r>
          </w:p>
        </w:tc>
        <w:tc>
          <w:tcPr>
            <w:tcW w:type="dxa" w:w="5669"/>
          </w:tcPr>
          <w:p>
            <w:pPr>
              <w:pStyle w:val="TEtablecell"/>
            </w:pPr>
            <w:r>
              <w:rPr>
                <w:rFonts w:ascii="Arial" w:hAnsi="Arial"/>
                <w:color w:val="1F8098"/>
                <w:sz w:val="20"/>
              </w:rPr>
              <w:t>|</w:t>
            </w:r>
            <w:r>
              <w:rPr>
                <w:rFonts w:ascii="Arial" w:hAnsi="Arial"/>
                <w:sz w:val="20"/>
              </w:rPr>
              <w:t xml:space="preserve"> 3%</w:t>
            </w:r>
          </w:p>
        </w:tc>
      </w:tr>
      <w:tr>
        <w:tc>
          <w:tcPr>
            <w:tcW w:type="dxa" w:w="2835"/>
          </w:tcPr>
          <w:p>
            <w:pPr>
              <w:pStyle w:val="TEtablecell"/>
            </w:pPr>
            <w:r>
              <w:t>Highland Grove</w:t>
            </w:r>
          </w:p>
        </w:tc>
        <w:tc>
          <w:tcPr>
            <w:tcW w:type="dxa" w:w="567"/>
          </w:tcPr>
          <w:p>
            <w:pPr>
              <w:pStyle w:val="TEtablecell"/>
            </w:pPr>
            <w:r>
              <w:t>25</w:t>
            </w:r>
          </w:p>
        </w:tc>
        <w:tc>
          <w:tcPr>
            <w:tcW w:type="dxa" w:w="5669"/>
          </w:tcPr>
          <w:p>
            <w:pPr>
              <w:pStyle w:val="TEtablecell"/>
            </w:pPr>
            <w:r>
              <w:rPr>
                <w:rFonts w:ascii="Arial" w:hAnsi="Arial"/>
                <w:color w:val="1F8098"/>
                <w:sz w:val="20"/>
              </w:rPr>
              <w:t>|</w:t>
            </w:r>
            <w:r>
              <w:rPr>
                <w:rFonts w:ascii="Arial" w:hAnsi="Arial"/>
                <w:sz w:val="20"/>
              </w:rPr>
              <w:t xml:space="preserve"> 3%</w:t>
            </w:r>
          </w:p>
        </w:tc>
      </w:tr>
      <w:tr>
        <w:tc>
          <w:tcPr>
            <w:tcW w:type="dxa" w:w="2835"/>
          </w:tcPr>
          <w:p>
            <w:pPr>
              <w:pStyle w:val="TEtablecell"/>
            </w:pPr>
            <w:r>
              <w:t>Judson &amp; Brown</w:t>
            </w:r>
          </w:p>
        </w:tc>
        <w:tc>
          <w:tcPr>
            <w:tcW w:type="dxa" w:w="567"/>
          </w:tcPr>
          <w:p>
            <w:pPr>
              <w:pStyle w:val="TEtablecell"/>
            </w:pPr>
            <w:r>
              <w:t>34</w:t>
            </w:r>
          </w:p>
        </w:tc>
        <w:tc>
          <w:tcPr>
            <w:tcW w:type="dxa" w:w="5669"/>
          </w:tcPr>
          <w:p>
            <w:pPr>
              <w:pStyle w:val="TEtablecell"/>
            </w:pPr>
            <w:r>
              <w:rPr>
                <w:rFonts w:ascii="Arial" w:hAnsi="Arial"/>
                <w:color w:val="1F8098"/>
                <w:sz w:val="20"/>
              </w:rPr>
              <w:t>|</w:t>
            </w:r>
            <w:r>
              <w:rPr>
                <w:rFonts w:ascii="Arial" w:hAnsi="Arial"/>
                <w:sz w:val="20"/>
              </w:rPr>
              <w:t xml:space="preserve"> 4%</w:t>
            </w:r>
          </w:p>
        </w:tc>
      </w:tr>
      <w:tr>
        <w:tc>
          <w:tcPr>
            <w:tcW w:type="dxa" w:w="2835"/>
          </w:tcPr>
          <w:p>
            <w:pPr>
              <w:pStyle w:val="TEtablecell"/>
            </w:pPr>
            <w:r>
              <w:t>Kimberly</w:t>
            </w:r>
          </w:p>
        </w:tc>
        <w:tc>
          <w:tcPr>
            <w:tcW w:type="dxa" w:w="567"/>
          </w:tcPr>
          <w:p>
            <w:pPr>
              <w:pStyle w:val="TEtablecell"/>
            </w:pPr>
            <w:r>
              <w:t>53</w:t>
            </w:r>
          </w:p>
        </w:tc>
        <w:tc>
          <w:tcPr>
            <w:tcW w:type="dxa" w:w="5669"/>
          </w:tcPr>
          <w:p>
            <w:pPr>
              <w:pStyle w:val="TEtablecell"/>
            </w:pPr>
            <w:r>
              <w:rPr>
                <w:rFonts w:ascii="Arial" w:hAnsi="Arial"/>
                <w:color w:val="1F8098"/>
                <w:sz w:val="20"/>
              </w:rPr>
              <w:t>█</w:t>
            </w:r>
            <w:r>
              <w:rPr>
                <w:rFonts w:ascii="Arial" w:hAnsi="Arial"/>
                <w:sz w:val="20"/>
              </w:rPr>
              <w:t xml:space="preserve"> 6%</w:t>
            </w:r>
          </w:p>
        </w:tc>
      </w:tr>
      <w:tr>
        <w:tc>
          <w:tcPr>
            <w:tcW w:type="dxa" w:w="2835"/>
          </w:tcPr>
          <w:p>
            <w:pPr>
              <w:pStyle w:val="TEtablecell"/>
            </w:pPr>
            <w:r>
              <w:t>Kingsbury</w:t>
            </w:r>
          </w:p>
        </w:tc>
        <w:tc>
          <w:tcPr>
            <w:tcW w:type="dxa" w:w="567"/>
          </w:tcPr>
          <w:p>
            <w:pPr>
              <w:pStyle w:val="TEtablecell"/>
            </w:pPr>
            <w:r>
              <w:t>38</w:t>
            </w:r>
          </w:p>
        </w:tc>
        <w:tc>
          <w:tcPr>
            <w:tcW w:type="dxa" w:w="5669"/>
          </w:tcPr>
          <w:p>
            <w:pPr>
              <w:pStyle w:val="TEtablecell"/>
            </w:pPr>
            <w:r>
              <w:rPr>
                <w:rFonts w:ascii="Arial" w:hAnsi="Arial"/>
                <w:color w:val="1F8098"/>
                <w:sz w:val="20"/>
              </w:rPr>
              <w:t>|</w:t>
            </w:r>
            <w:r>
              <w:rPr>
                <w:rFonts w:ascii="Arial" w:hAnsi="Arial"/>
                <w:sz w:val="20"/>
              </w:rPr>
              <w:t xml:space="preserve"> 4%</w:t>
            </w:r>
          </w:p>
        </w:tc>
      </w:tr>
      <w:tr>
        <w:tc>
          <w:tcPr>
            <w:tcW w:type="dxa" w:w="2835"/>
          </w:tcPr>
          <w:p>
            <w:pPr>
              <w:pStyle w:val="TEtablecell"/>
            </w:pPr>
            <w:r>
              <w:t>Lugonia</w:t>
            </w:r>
          </w:p>
        </w:tc>
        <w:tc>
          <w:tcPr>
            <w:tcW w:type="dxa" w:w="567"/>
          </w:tcPr>
          <w:p>
            <w:pPr>
              <w:pStyle w:val="TEtablecell"/>
            </w:pPr>
            <w:r>
              <w:t>32</w:t>
            </w:r>
          </w:p>
        </w:tc>
        <w:tc>
          <w:tcPr>
            <w:tcW w:type="dxa" w:w="5669"/>
          </w:tcPr>
          <w:p>
            <w:pPr>
              <w:pStyle w:val="TEtablecell"/>
            </w:pPr>
            <w:r>
              <w:rPr>
                <w:rFonts w:ascii="Arial" w:hAnsi="Arial"/>
                <w:color w:val="1F8098"/>
                <w:sz w:val="20"/>
              </w:rPr>
              <w:t>|</w:t>
            </w:r>
            <w:r>
              <w:rPr>
                <w:rFonts w:ascii="Arial" w:hAnsi="Arial"/>
                <w:sz w:val="20"/>
              </w:rPr>
              <w:t xml:space="preserve"> 4%</w:t>
            </w:r>
          </w:p>
        </w:tc>
      </w:tr>
      <w:tr>
        <w:tc>
          <w:tcPr>
            <w:tcW w:type="dxa" w:w="2835"/>
          </w:tcPr>
          <w:p>
            <w:pPr>
              <w:pStyle w:val="TEtablecell"/>
            </w:pPr>
            <w:r>
              <w:t>Mariposa</w:t>
            </w:r>
          </w:p>
        </w:tc>
        <w:tc>
          <w:tcPr>
            <w:tcW w:type="dxa" w:w="567"/>
          </w:tcPr>
          <w:p>
            <w:pPr>
              <w:pStyle w:val="TEtablecell"/>
            </w:pPr>
            <w:r>
              <w:t>27</w:t>
            </w:r>
          </w:p>
        </w:tc>
        <w:tc>
          <w:tcPr>
            <w:tcW w:type="dxa" w:w="5669"/>
          </w:tcPr>
          <w:p>
            <w:pPr>
              <w:pStyle w:val="TEtablecell"/>
            </w:pPr>
            <w:r>
              <w:rPr>
                <w:rFonts w:ascii="Arial" w:hAnsi="Arial"/>
                <w:color w:val="1F8098"/>
                <w:sz w:val="20"/>
              </w:rPr>
              <w:t>|</w:t>
            </w:r>
            <w:r>
              <w:rPr>
                <w:rFonts w:ascii="Arial" w:hAnsi="Arial"/>
                <w:sz w:val="20"/>
              </w:rPr>
              <w:t xml:space="preserve"> 3%</w:t>
            </w:r>
          </w:p>
        </w:tc>
      </w:tr>
      <w:tr>
        <w:tc>
          <w:tcPr>
            <w:tcW w:type="dxa" w:w="2835"/>
          </w:tcPr>
          <w:p>
            <w:pPr>
              <w:pStyle w:val="TEtablecell"/>
            </w:pPr>
            <w:r>
              <w:t>McKinley</w:t>
            </w:r>
          </w:p>
        </w:tc>
        <w:tc>
          <w:tcPr>
            <w:tcW w:type="dxa" w:w="567"/>
          </w:tcPr>
          <w:p>
            <w:pPr>
              <w:pStyle w:val="TEtablecell"/>
            </w:pPr>
            <w:r>
              <w:t>31</w:t>
            </w:r>
          </w:p>
        </w:tc>
        <w:tc>
          <w:tcPr>
            <w:tcW w:type="dxa" w:w="5669"/>
          </w:tcPr>
          <w:p>
            <w:pPr>
              <w:pStyle w:val="TEtablecell"/>
            </w:pPr>
            <w:r>
              <w:rPr>
                <w:rFonts w:ascii="Arial" w:hAnsi="Arial"/>
                <w:color w:val="1F8098"/>
                <w:sz w:val="20"/>
              </w:rPr>
              <w:t>|</w:t>
            </w:r>
            <w:r>
              <w:rPr>
                <w:rFonts w:ascii="Arial" w:hAnsi="Arial"/>
                <w:sz w:val="20"/>
              </w:rPr>
              <w:t xml:space="preserve"> 3%</w:t>
            </w:r>
          </w:p>
        </w:tc>
      </w:tr>
      <w:tr>
        <w:tc>
          <w:tcPr>
            <w:tcW w:type="dxa" w:w="2835"/>
          </w:tcPr>
          <w:p>
            <w:pPr>
              <w:pStyle w:val="TEtablecell"/>
            </w:pPr>
            <w:r>
              <w:t>Mentone</w:t>
            </w:r>
          </w:p>
        </w:tc>
        <w:tc>
          <w:tcPr>
            <w:tcW w:type="dxa" w:w="567"/>
          </w:tcPr>
          <w:p>
            <w:pPr>
              <w:pStyle w:val="TEtablecell"/>
            </w:pPr>
            <w:r>
              <w:t>19</w:t>
            </w:r>
          </w:p>
        </w:tc>
        <w:tc>
          <w:tcPr>
            <w:tcW w:type="dxa" w:w="5669"/>
          </w:tcPr>
          <w:p>
            <w:pPr>
              <w:pStyle w:val="TEtablecell"/>
            </w:pPr>
            <w:r>
              <w:rPr>
                <w:rFonts w:ascii="Arial" w:hAnsi="Arial"/>
                <w:color w:val="1F8098"/>
                <w:sz w:val="20"/>
              </w:rPr>
              <w:t>|</w:t>
            </w:r>
            <w:r>
              <w:rPr>
                <w:rFonts w:ascii="Arial" w:hAnsi="Arial"/>
                <w:sz w:val="20"/>
              </w:rPr>
              <w:t xml:space="preserve"> 2%</w:t>
            </w:r>
          </w:p>
        </w:tc>
      </w:tr>
      <w:tr>
        <w:tc>
          <w:tcPr>
            <w:tcW w:type="dxa" w:w="2835"/>
          </w:tcPr>
          <w:p>
            <w:pPr>
              <w:pStyle w:val="TEtablecell"/>
            </w:pPr>
            <w:r>
              <w:t>Mission</w:t>
            </w:r>
          </w:p>
        </w:tc>
        <w:tc>
          <w:tcPr>
            <w:tcW w:type="dxa" w:w="567"/>
          </w:tcPr>
          <w:p>
            <w:pPr>
              <w:pStyle w:val="TEtablecell"/>
            </w:pPr>
            <w:r>
              <w:t>23</w:t>
            </w:r>
          </w:p>
        </w:tc>
        <w:tc>
          <w:tcPr>
            <w:tcW w:type="dxa" w:w="5669"/>
          </w:tcPr>
          <w:p>
            <w:pPr>
              <w:pStyle w:val="TEtablecell"/>
            </w:pPr>
            <w:r>
              <w:rPr>
                <w:rFonts w:ascii="Arial" w:hAnsi="Arial"/>
                <w:color w:val="1F8098"/>
                <w:sz w:val="20"/>
              </w:rPr>
              <w:t>|</w:t>
            </w:r>
            <w:r>
              <w:rPr>
                <w:rFonts w:ascii="Arial" w:hAnsi="Arial"/>
                <w:sz w:val="20"/>
              </w:rPr>
              <w:t xml:space="preserve"> 3%</w:t>
            </w:r>
          </w:p>
        </w:tc>
      </w:tr>
      <w:tr>
        <w:tc>
          <w:tcPr>
            <w:tcW w:type="dxa" w:w="2835"/>
          </w:tcPr>
          <w:p>
            <w:pPr>
              <w:pStyle w:val="TEtablecell"/>
            </w:pPr>
            <w:r>
              <w:t>Moore</w:t>
            </w:r>
          </w:p>
        </w:tc>
        <w:tc>
          <w:tcPr>
            <w:tcW w:type="dxa" w:w="567"/>
          </w:tcPr>
          <w:p>
            <w:pPr>
              <w:pStyle w:val="TEtablecell"/>
            </w:pPr>
            <w:r>
              <w:t>54</w:t>
            </w:r>
          </w:p>
        </w:tc>
        <w:tc>
          <w:tcPr>
            <w:tcW w:type="dxa" w:w="5669"/>
          </w:tcPr>
          <w:p>
            <w:pPr>
              <w:pStyle w:val="TEtablecell"/>
            </w:pPr>
            <w:r>
              <w:rPr>
                <w:rFonts w:ascii="Arial" w:hAnsi="Arial"/>
                <w:color w:val="1F8098"/>
                <w:sz w:val="20"/>
              </w:rPr>
              <w:t>█</w:t>
            </w:r>
            <w:r>
              <w:rPr>
                <w:rFonts w:ascii="Arial" w:hAnsi="Arial"/>
                <w:sz w:val="20"/>
              </w:rPr>
              <w:t xml:space="preserve"> 6%</w:t>
            </w:r>
          </w:p>
        </w:tc>
      </w:tr>
      <w:tr>
        <w:tc>
          <w:tcPr>
            <w:tcW w:type="dxa" w:w="2835"/>
          </w:tcPr>
          <w:p>
            <w:pPr>
              <w:pStyle w:val="TEtablecell"/>
            </w:pPr>
            <w:r>
              <w:t>Orangewood</w:t>
            </w:r>
          </w:p>
        </w:tc>
        <w:tc>
          <w:tcPr>
            <w:tcW w:type="dxa" w:w="567"/>
          </w:tcPr>
          <w:p>
            <w:pPr>
              <w:pStyle w:val="TEtablecell"/>
            </w:pPr>
            <w:r>
              <w:t>13</w:t>
            </w:r>
          </w:p>
        </w:tc>
        <w:tc>
          <w:tcPr>
            <w:tcW w:type="dxa" w:w="5669"/>
          </w:tcPr>
          <w:p>
            <w:pPr>
              <w:pStyle w:val="TEtablecell"/>
            </w:pPr>
            <w:r>
              <w:rPr>
                <w:rFonts w:ascii="Arial" w:hAnsi="Arial"/>
                <w:color w:val="1F8098"/>
                <w:sz w:val="20"/>
              </w:rPr>
              <w:t>|</w:t>
            </w:r>
            <w:r>
              <w:rPr>
                <w:rFonts w:ascii="Arial" w:hAnsi="Arial"/>
                <w:sz w:val="20"/>
              </w:rPr>
              <w:t xml:space="preserve"> 1%</w:t>
            </w:r>
          </w:p>
        </w:tc>
      </w:tr>
      <w:tr>
        <w:tc>
          <w:tcPr>
            <w:tcW w:type="dxa" w:w="2835"/>
          </w:tcPr>
          <w:p>
            <w:pPr>
              <w:pStyle w:val="TEtablecell"/>
            </w:pPr>
            <w:r>
              <w:t>Redlands East Valley</w:t>
            </w:r>
          </w:p>
        </w:tc>
        <w:tc>
          <w:tcPr>
            <w:tcW w:type="dxa" w:w="567"/>
          </w:tcPr>
          <w:p>
            <w:pPr>
              <w:pStyle w:val="TEtablecell"/>
            </w:pPr>
            <w:r>
              <w:t>114</w:t>
            </w:r>
          </w:p>
        </w:tc>
        <w:tc>
          <w:tcPr>
            <w:tcW w:type="dxa" w:w="5669"/>
          </w:tcPr>
          <w:p>
            <w:pPr>
              <w:pStyle w:val="TEtablecell"/>
            </w:pPr>
            <w:r>
              <w:rPr>
                <w:rFonts w:ascii="Arial" w:hAnsi="Arial"/>
                <w:color w:val="1F8098"/>
                <w:sz w:val="20"/>
              </w:rPr>
              <w:t>██</w:t>
            </w:r>
            <w:r>
              <w:rPr>
                <w:rFonts w:ascii="Arial" w:hAnsi="Arial"/>
                <w:sz w:val="20"/>
              </w:rPr>
              <w:t xml:space="preserve"> 12%</w:t>
            </w:r>
          </w:p>
        </w:tc>
      </w:tr>
      <w:tr>
        <w:tc>
          <w:tcPr>
            <w:tcW w:type="dxa" w:w="2835"/>
          </w:tcPr>
          <w:p>
            <w:pPr>
              <w:pStyle w:val="TEtablecell"/>
            </w:pPr>
            <w:r>
              <w:t>Redlands High</w:t>
            </w:r>
          </w:p>
        </w:tc>
        <w:tc>
          <w:tcPr>
            <w:tcW w:type="dxa" w:w="567"/>
          </w:tcPr>
          <w:p>
            <w:pPr>
              <w:pStyle w:val="TEtablecell"/>
            </w:pPr>
            <w:r>
              <w:t>171</w:t>
            </w:r>
          </w:p>
        </w:tc>
        <w:tc>
          <w:tcPr>
            <w:tcW w:type="dxa" w:w="5669"/>
          </w:tcPr>
          <w:p>
            <w:pPr>
              <w:pStyle w:val="TEtablecell"/>
            </w:pPr>
            <w:r>
              <w:rPr>
                <w:rFonts w:ascii="Arial" w:hAnsi="Arial"/>
                <w:color w:val="1F8098"/>
                <w:sz w:val="20"/>
              </w:rPr>
              <w:t>███</w:t>
            </w:r>
            <w:r>
              <w:rPr>
                <w:rFonts w:ascii="Arial" w:hAnsi="Arial"/>
                <w:sz w:val="20"/>
              </w:rPr>
              <w:t xml:space="preserve"> 19%</w:t>
            </w:r>
          </w:p>
        </w:tc>
      </w:tr>
      <w:tr>
        <w:tc>
          <w:tcPr>
            <w:tcW w:type="dxa" w:w="2835"/>
          </w:tcPr>
          <w:p>
            <w:pPr>
              <w:pStyle w:val="TEtablecell"/>
            </w:pPr>
            <w:r>
              <w:t>RISE</w:t>
            </w:r>
          </w:p>
        </w:tc>
        <w:tc>
          <w:tcPr>
            <w:tcW w:type="dxa" w:w="567"/>
          </w:tcPr>
          <w:p>
            <w:pPr>
              <w:pStyle w:val="TEtablecell"/>
            </w:pPr>
            <w:r>
              <w:t>7</w:t>
            </w:r>
          </w:p>
        </w:tc>
        <w:tc>
          <w:tcPr>
            <w:tcW w:type="dxa" w:w="5669"/>
          </w:tcPr>
          <w:p>
            <w:pPr>
              <w:pStyle w:val="TEtablecell"/>
            </w:pPr>
            <w:r>
              <w:rPr>
                <w:rFonts w:ascii="Arial" w:hAnsi="Arial"/>
                <w:color w:val="1F8098"/>
                <w:sz w:val="20"/>
              </w:rPr>
              <w:t>|</w:t>
            </w:r>
            <w:r>
              <w:rPr>
                <w:rFonts w:ascii="Arial" w:hAnsi="Arial"/>
                <w:sz w:val="20"/>
              </w:rPr>
              <w:t xml:space="preserve"> 1%</w:t>
            </w:r>
          </w:p>
        </w:tc>
      </w:tr>
      <w:tr>
        <w:tc>
          <w:tcPr>
            <w:tcW w:type="dxa" w:w="2835"/>
          </w:tcPr>
          <w:p>
            <w:pPr>
              <w:pStyle w:val="TEtablecell"/>
            </w:pPr>
            <w:r>
              <w:t>Smiley</w:t>
            </w:r>
          </w:p>
        </w:tc>
        <w:tc>
          <w:tcPr>
            <w:tcW w:type="dxa" w:w="567"/>
          </w:tcPr>
          <w:p>
            <w:pPr>
              <w:pStyle w:val="TEtablecell"/>
            </w:pPr>
            <w:r>
              <w:t>40</w:t>
            </w:r>
          </w:p>
        </w:tc>
        <w:tc>
          <w:tcPr>
            <w:tcW w:type="dxa" w:w="5669"/>
          </w:tcPr>
          <w:p>
            <w:pPr>
              <w:pStyle w:val="TEtablecell"/>
            </w:pPr>
            <w:r>
              <w:rPr>
                <w:rFonts w:ascii="Arial" w:hAnsi="Arial"/>
                <w:color w:val="1F8098"/>
                <w:sz w:val="20"/>
              </w:rPr>
              <w:t>|</w:t>
            </w:r>
            <w:r>
              <w:rPr>
                <w:rFonts w:ascii="Arial" w:hAnsi="Arial"/>
                <w:sz w:val="20"/>
              </w:rPr>
              <w:t xml:space="preserve"> 4%</w:t>
            </w:r>
          </w:p>
        </w:tc>
      </w:tr>
      <w:tr>
        <w:tc>
          <w:tcPr>
            <w:tcW w:type="dxa" w:w="2835"/>
          </w:tcPr>
          <w:p>
            <w:pPr>
              <w:pStyle w:val="TEtablecell"/>
            </w:pPr>
            <w:r>
              <w:t>Victoria</w:t>
            </w:r>
          </w:p>
        </w:tc>
        <w:tc>
          <w:tcPr>
            <w:tcW w:type="dxa" w:w="567"/>
          </w:tcPr>
          <w:p>
            <w:pPr>
              <w:pStyle w:val="TEtablecell"/>
            </w:pPr>
            <w:r>
              <w:t>21</w:t>
            </w:r>
          </w:p>
        </w:tc>
        <w:tc>
          <w:tcPr>
            <w:tcW w:type="dxa" w:w="5669"/>
          </w:tcPr>
          <w:p>
            <w:pPr>
              <w:pStyle w:val="TEtablecell"/>
            </w:pPr>
            <w:r>
              <w:rPr>
                <w:rFonts w:ascii="Arial" w:hAnsi="Arial"/>
                <w:color w:val="1F8098"/>
                <w:sz w:val="20"/>
              </w:rPr>
              <w:t>|</w:t>
            </w:r>
            <w:r>
              <w:rPr>
                <w:rFonts w:ascii="Arial" w:hAnsi="Arial"/>
                <w:sz w:val="20"/>
              </w:rPr>
              <w:t xml:space="preserve"> 2%</w:t>
            </w:r>
          </w:p>
        </w:tc>
      </w:tr>
      <w:tr>
        <w:tc>
          <w:tcPr>
            <w:tcW w:type="dxa" w:w="2835"/>
          </w:tcPr>
          <w:p>
            <w:pPr>
              <w:pStyle w:val="TEtablecell"/>
            </w:pPr>
            <w:r>
              <w:t>District Office and Departments</w:t>
            </w:r>
          </w:p>
        </w:tc>
        <w:tc>
          <w:tcPr>
            <w:tcW w:type="dxa" w:w="567"/>
          </w:tcPr>
          <w:p>
            <w:pPr>
              <w:pStyle w:val="TEtablecell"/>
            </w:pPr>
            <w:r>
              <w:t>21</w:t>
            </w:r>
          </w:p>
        </w:tc>
        <w:tc>
          <w:tcPr>
            <w:tcW w:type="dxa" w:w="5669"/>
          </w:tcPr>
          <w:p>
            <w:pPr>
              <w:pStyle w:val="TEtablecell"/>
            </w:pPr>
            <w:r>
              <w:rPr>
                <w:rFonts w:ascii="Arial" w:hAnsi="Arial"/>
                <w:color w:val="1F8098"/>
                <w:sz w:val="20"/>
              </w:rPr>
              <w:t>|</w:t>
            </w:r>
            <w:r>
              <w:rPr>
                <w:rFonts w:ascii="Arial" w:hAnsi="Arial"/>
                <w:sz w:val="20"/>
              </w:rPr>
              <w:t xml:space="preserve"> 2%</w:t>
            </w:r>
          </w:p>
        </w:tc>
      </w:tr>
      <w:tr>
        <w:tc>
          <w:tcPr>
            <w:tcW w:type="dxa" w:w="2835"/>
          </w:tcPr>
          <w:p>
            <w:pPr>
              <w:pStyle w:val="TEtablecell"/>
            </w:pPr>
            <w:r>
              <w:t>Community Member - no school affiliation</w:t>
            </w:r>
          </w:p>
        </w:tc>
        <w:tc>
          <w:tcPr>
            <w:tcW w:type="dxa" w:w="567"/>
          </w:tcPr>
          <w:p>
            <w:pPr>
              <w:pStyle w:val="TEtablecell"/>
            </w:pPr>
            <w:r>
              <w:t>8</w:t>
            </w:r>
          </w:p>
        </w:tc>
        <w:tc>
          <w:tcPr>
            <w:tcW w:type="dxa" w:w="5669"/>
          </w:tcPr>
          <w:p>
            <w:pPr>
              <w:pStyle w:val="TEtablecell"/>
            </w:pPr>
            <w:r>
              <w:rPr>
                <w:rFonts w:ascii="Arial" w:hAnsi="Arial"/>
                <w:color w:val="1F8098"/>
                <w:sz w:val="20"/>
              </w:rPr>
              <w:t>|</w:t>
            </w:r>
            <w:r>
              <w:rPr>
                <w:rFonts w:ascii="Arial" w:hAnsi="Arial"/>
                <w:sz w:val="20"/>
              </w:rPr>
              <w:t xml:space="preserve"> 1%</w:t>
            </w:r>
          </w:p>
        </w:tc>
      </w:tr>
    </w:tbl>
    <w:p>
      <w:pPr>
        <w:pStyle w:val="TEDefaultstyle"/>
      </w:pPr>
      <w:r/>
    </w:p>
    <w:p>
      <w:pPr>
        <w:pStyle w:val="TEDefaultstyle"/>
      </w:pPr>
      <w:r/>
    </w:p>
    <w:p>
      <w:pPr>
        <w:pStyle w:val="TEH4"/>
      </w:pPr>
      <w:r>
        <w:t>Q3: Please select the student groups you represent.</w:t>
      </w:r>
    </w:p>
    <w:p>
      <w:pPr>
        <w:pStyle w:val="TEDefaultstyle"/>
      </w:pPr>
      <w:r>
        <w:t>Answered: 889 | Not answered: 61</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English Language Learners</w:t>
            </w:r>
          </w:p>
        </w:tc>
        <w:tc>
          <w:tcPr>
            <w:tcW w:type="dxa" w:w="567"/>
          </w:tcPr>
          <w:p>
            <w:pPr>
              <w:pStyle w:val="TEtablecell"/>
            </w:pPr>
            <w:r>
              <w:t>196</w:t>
            </w:r>
          </w:p>
        </w:tc>
        <w:tc>
          <w:tcPr>
            <w:tcW w:type="dxa" w:w="5669"/>
          </w:tcPr>
          <w:p>
            <w:pPr>
              <w:pStyle w:val="TEtablecell"/>
            </w:pPr>
            <w:r>
              <w:rPr>
                <w:rFonts w:ascii="Arial" w:hAnsi="Arial"/>
                <w:color w:val="1F8098"/>
                <w:sz w:val="20"/>
              </w:rPr>
              <w:t>████</w:t>
            </w:r>
            <w:r>
              <w:rPr>
                <w:rFonts w:ascii="Arial" w:hAnsi="Arial"/>
                <w:sz w:val="20"/>
              </w:rPr>
              <w:t xml:space="preserve"> 22%</w:t>
            </w:r>
          </w:p>
        </w:tc>
      </w:tr>
      <w:tr>
        <w:tc>
          <w:tcPr>
            <w:tcW w:type="dxa" w:w="2835"/>
          </w:tcPr>
          <w:p>
            <w:pPr>
              <w:pStyle w:val="TEtablecell"/>
            </w:pPr>
            <w:r>
              <w:t>Foster Youth</w:t>
            </w:r>
          </w:p>
        </w:tc>
        <w:tc>
          <w:tcPr>
            <w:tcW w:type="dxa" w:w="567"/>
          </w:tcPr>
          <w:p>
            <w:pPr>
              <w:pStyle w:val="TEtablecell"/>
            </w:pPr>
            <w:r>
              <w:t>113</w:t>
            </w:r>
          </w:p>
        </w:tc>
        <w:tc>
          <w:tcPr>
            <w:tcW w:type="dxa" w:w="5669"/>
          </w:tcPr>
          <w:p>
            <w:pPr>
              <w:pStyle w:val="TEtablecell"/>
            </w:pPr>
            <w:r>
              <w:rPr>
                <w:rFonts w:ascii="Arial" w:hAnsi="Arial"/>
                <w:color w:val="1F8098"/>
                <w:sz w:val="20"/>
              </w:rPr>
              <w:t>██</w:t>
            </w:r>
            <w:r>
              <w:rPr>
                <w:rFonts w:ascii="Arial" w:hAnsi="Arial"/>
                <w:sz w:val="20"/>
              </w:rPr>
              <w:t xml:space="preserve"> 13%</w:t>
            </w:r>
          </w:p>
        </w:tc>
      </w:tr>
      <w:tr>
        <w:tc>
          <w:tcPr>
            <w:tcW w:type="dxa" w:w="2835"/>
          </w:tcPr>
          <w:p>
            <w:pPr>
              <w:pStyle w:val="TEtablecell"/>
            </w:pPr>
            <w:r>
              <w:t>Low-Income Students (includes students experiencing homelessness)</w:t>
            </w:r>
          </w:p>
        </w:tc>
        <w:tc>
          <w:tcPr>
            <w:tcW w:type="dxa" w:w="567"/>
          </w:tcPr>
          <w:p>
            <w:pPr>
              <w:pStyle w:val="TEtablecell"/>
            </w:pPr>
            <w:r>
              <w:t>174</w:t>
            </w:r>
          </w:p>
        </w:tc>
        <w:tc>
          <w:tcPr>
            <w:tcW w:type="dxa" w:w="5669"/>
          </w:tcPr>
          <w:p>
            <w:pPr>
              <w:pStyle w:val="TEtablecell"/>
            </w:pPr>
            <w:r>
              <w:rPr>
                <w:rFonts w:ascii="Arial" w:hAnsi="Arial"/>
                <w:color w:val="1F8098"/>
                <w:sz w:val="20"/>
              </w:rPr>
              <w:t>████</w:t>
            </w:r>
            <w:r>
              <w:rPr>
                <w:rFonts w:ascii="Arial" w:hAnsi="Arial"/>
                <w:sz w:val="20"/>
              </w:rPr>
              <w:t xml:space="preserve"> 20%</w:t>
            </w:r>
          </w:p>
        </w:tc>
      </w:tr>
      <w:tr>
        <w:tc>
          <w:tcPr>
            <w:tcW w:type="dxa" w:w="2835"/>
          </w:tcPr>
          <w:p>
            <w:pPr>
              <w:pStyle w:val="TEtablecell"/>
            </w:pPr>
            <w:r>
              <w:t>Students with Disabilities</w:t>
            </w:r>
          </w:p>
        </w:tc>
        <w:tc>
          <w:tcPr>
            <w:tcW w:type="dxa" w:w="567"/>
          </w:tcPr>
          <w:p>
            <w:pPr>
              <w:pStyle w:val="TEtablecell"/>
            </w:pPr>
            <w:r>
              <w:t>222</w:t>
            </w:r>
          </w:p>
        </w:tc>
        <w:tc>
          <w:tcPr>
            <w:tcW w:type="dxa" w:w="5669"/>
          </w:tcPr>
          <w:p>
            <w:pPr>
              <w:pStyle w:val="TEtablecell"/>
            </w:pPr>
            <w:r>
              <w:rPr>
                <w:rFonts w:ascii="Arial" w:hAnsi="Arial"/>
                <w:color w:val="1F8098"/>
                <w:sz w:val="20"/>
              </w:rPr>
              <w:t>█████</w:t>
            </w:r>
            <w:r>
              <w:rPr>
                <w:rFonts w:ascii="Arial" w:hAnsi="Arial"/>
                <w:sz w:val="20"/>
              </w:rPr>
              <w:t xml:space="preserve"> 25%</w:t>
            </w:r>
          </w:p>
        </w:tc>
      </w:tr>
      <w:tr>
        <w:tc>
          <w:tcPr>
            <w:tcW w:type="dxa" w:w="2835"/>
          </w:tcPr>
          <w:p>
            <w:pPr>
              <w:pStyle w:val="TEtablecell"/>
            </w:pPr>
            <w:r>
              <w:t>None of the above</w:t>
            </w:r>
          </w:p>
        </w:tc>
        <w:tc>
          <w:tcPr>
            <w:tcW w:type="dxa" w:w="567"/>
          </w:tcPr>
          <w:p>
            <w:pPr>
              <w:pStyle w:val="TEtablecell"/>
            </w:pPr>
            <w:r>
              <w:t>545</w:t>
            </w:r>
          </w:p>
        </w:tc>
        <w:tc>
          <w:tcPr>
            <w:tcW w:type="dxa" w:w="5669"/>
          </w:tcPr>
          <w:p>
            <w:pPr>
              <w:pStyle w:val="TEtablecell"/>
            </w:pPr>
            <w:r>
              <w:rPr>
                <w:rFonts w:ascii="Arial" w:hAnsi="Arial"/>
                <w:color w:val="1F8098"/>
                <w:sz w:val="20"/>
              </w:rPr>
              <w:t>████████████</w:t>
            </w:r>
            <w:r>
              <w:rPr>
                <w:rFonts w:ascii="Arial" w:hAnsi="Arial"/>
                <w:sz w:val="20"/>
              </w:rPr>
              <w:t xml:space="preserve"> 61%</w:t>
            </w:r>
          </w:p>
        </w:tc>
      </w:tr>
    </w:tbl>
    <w:p>
      <w:pPr>
        <w:pStyle w:val="TEDefaultstyle"/>
      </w:pPr>
      <w:r/>
    </w:p>
    <w:p>
      <w:pPr>
        <w:pStyle w:val="TEDefaultstyle"/>
      </w:pPr>
      <w:r/>
    </w:p>
    <w:p>
      <w:pPr>
        <w:pStyle w:val="TEH3"/>
      </w:pPr>
      <w:r>
        <w:t>Goal 1: Engagement and School Climate</w:t>
      </w:r>
    </w:p>
    <w:p>
      <w:pPr>
        <w:pStyle w:val="TEH4"/>
      </w:pPr>
      <w:r>
        <w:t>Q4: 1.1 Tiered Social-Emotional and Mental Health Supports</w:t>
        <w:br/>
        <w:t>Support student mental health, attendance, and connectedness by providing social-emotional learning and mental health supports.</w:t>
      </w:r>
    </w:p>
    <w:p>
      <w:pPr>
        <w:pStyle w:val="TEDefaultstyle"/>
      </w:pPr>
      <w:r>
        <w:t>Answered: 704 | Not answered: 246</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495</w:t>
            </w:r>
          </w:p>
        </w:tc>
        <w:tc>
          <w:tcPr>
            <w:tcW w:type="dxa" w:w="5669"/>
          </w:tcPr>
          <w:p>
            <w:pPr>
              <w:pStyle w:val="TEtablecell"/>
            </w:pPr>
            <w:r>
              <w:rPr>
                <w:rFonts w:ascii="Arial" w:hAnsi="Arial"/>
                <w:color w:val="1F8098"/>
                <w:sz w:val="20"/>
              </w:rPr>
              <w:t>██████████████</w:t>
            </w:r>
            <w:r>
              <w:rPr>
                <w:rFonts w:ascii="Arial" w:hAnsi="Arial"/>
                <w:sz w:val="20"/>
              </w:rPr>
              <w:t xml:space="preserve"> 70%</w:t>
            </w:r>
          </w:p>
        </w:tc>
      </w:tr>
      <w:tr>
        <w:tc>
          <w:tcPr>
            <w:tcW w:type="dxa" w:w="2835"/>
          </w:tcPr>
          <w:p>
            <w:pPr>
              <w:pStyle w:val="TEtablecell"/>
            </w:pPr>
            <w:r>
              <w:t>Moderate Importance</w:t>
            </w:r>
          </w:p>
        </w:tc>
        <w:tc>
          <w:tcPr>
            <w:tcW w:type="dxa" w:w="567"/>
          </w:tcPr>
          <w:p>
            <w:pPr>
              <w:pStyle w:val="TEtablecell"/>
            </w:pPr>
            <w:r>
              <w:t>169</w:t>
            </w:r>
          </w:p>
        </w:tc>
        <w:tc>
          <w:tcPr>
            <w:tcW w:type="dxa" w:w="5669"/>
          </w:tcPr>
          <w:p>
            <w:pPr>
              <w:pStyle w:val="TEtablecell"/>
            </w:pPr>
            <w:r>
              <w:rPr>
                <w:rFonts w:ascii="Arial" w:hAnsi="Arial"/>
                <w:color w:val="1F8098"/>
                <w:sz w:val="20"/>
              </w:rPr>
              <w:t>████</w:t>
            </w:r>
            <w:r>
              <w:rPr>
                <w:rFonts w:ascii="Arial" w:hAnsi="Arial"/>
                <w:sz w:val="20"/>
              </w:rPr>
              <w:t xml:space="preserve"> 24%</w:t>
            </w:r>
          </w:p>
        </w:tc>
      </w:tr>
      <w:tr>
        <w:tc>
          <w:tcPr>
            <w:tcW w:type="dxa" w:w="2835"/>
          </w:tcPr>
          <w:p>
            <w:pPr>
              <w:pStyle w:val="TEtablecell"/>
            </w:pPr>
            <w:r>
              <w:t>Low Importance</w:t>
            </w:r>
          </w:p>
        </w:tc>
        <w:tc>
          <w:tcPr>
            <w:tcW w:type="dxa" w:w="567"/>
          </w:tcPr>
          <w:p>
            <w:pPr>
              <w:pStyle w:val="TEtablecell"/>
            </w:pPr>
            <w:r>
              <w:t>40</w:t>
            </w:r>
          </w:p>
        </w:tc>
        <w:tc>
          <w:tcPr>
            <w:tcW w:type="dxa" w:w="5669"/>
          </w:tcPr>
          <w:p>
            <w:pPr>
              <w:pStyle w:val="TEtablecell"/>
            </w:pPr>
            <w:r>
              <w:rPr>
                <w:rFonts w:ascii="Arial" w:hAnsi="Arial"/>
                <w:color w:val="1F8098"/>
                <w:sz w:val="20"/>
              </w:rPr>
              <w:t>█</w:t>
            </w:r>
            <w:r>
              <w:rPr>
                <w:rFonts w:ascii="Arial" w:hAnsi="Arial"/>
                <w:sz w:val="20"/>
              </w:rPr>
              <w:t xml:space="preserve"> 6%</w:t>
            </w:r>
          </w:p>
        </w:tc>
      </w:tr>
    </w:tbl>
    <w:p>
      <w:pPr>
        <w:pStyle w:val="TEDefaultstyle"/>
      </w:pPr>
      <w:r/>
    </w:p>
    <w:p>
      <w:pPr>
        <w:pStyle w:val="TEDefaultstyle"/>
      </w:pPr>
      <w:r/>
    </w:p>
    <w:p>
      <w:pPr>
        <w:pStyle w:val="TEH4"/>
      </w:pPr>
      <w:r>
        <w:t>Q5: 1.2 Positive Behavior Supports</w:t>
        <w:br/>
        <w:t>Improve student behavior, connectedness, and attendance by providing positive behavior supports.</w:t>
      </w:r>
    </w:p>
    <w:p>
      <w:pPr>
        <w:pStyle w:val="TEDefaultstyle"/>
      </w:pPr>
      <w:r>
        <w:t>Answered: 693 | Not answered: 257</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520</w:t>
            </w:r>
          </w:p>
        </w:tc>
        <w:tc>
          <w:tcPr>
            <w:tcW w:type="dxa" w:w="5669"/>
          </w:tcPr>
          <w:p>
            <w:pPr>
              <w:pStyle w:val="TEtablecell"/>
            </w:pPr>
            <w:r>
              <w:rPr>
                <w:rFonts w:ascii="Arial" w:hAnsi="Arial"/>
                <w:color w:val="1F8098"/>
                <w:sz w:val="20"/>
              </w:rPr>
              <w:t>███████████████</w:t>
            </w:r>
            <w:r>
              <w:rPr>
                <w:rFonts w:ascii="Arial" w:hAnsi="Arial"/>
                <w:sz w:val="20"/>
              </w:rPr>
              <w:t xml:space="preserve"> 75%</w:t>
            </w:r>
          </w:p>
        </w:tc>
      </w:tr>
      <w:tr>
        <w:tc>
          <w:tcPr>
            <w:tcW w:type="dxa" w:w="2835"/>
          </w:tcPr>
          <w:p>
            <w:pPr>
              <w:pStyle w:val="TEtablecell"/>
            </w:pPr>
            <w:r>
              <w:t>Moderate Importance</w:t>
            </w:r>
          </w:p>
        </w:tc>
        <w:tc>
          <w:tcPr>
            <w:tcW w:type="dxa" w:w="567"/>
          </w:tcPr>
          <w:p>
            <w:pPr>
              <w:pStyle w:val="TEtablecell"/>
            </w:pPr>
            <w:r>
              <w:t>136</w:t>
            </w:r>
          </w:p>
        </w:tc>
        <w:tc>
          <w:tcPr>
            <w:tcW w:type="dxa" w:w="5669"/>
          </w:tcPr>
          <w:p>
            <w:pPr>
              <w:pStyle w:val="TEtablecell"/>
            </w:pPr>
            <w:r>
              <w:rPr>
                <w:rFonts w:ascii="Arial" w:hAnsi="Arial"/>
                <w:color w:val="1F8098"/>
                <w:sz w:val="20"/>
              </w:rPr>
              <w:t>████</w:t>
            </w:r>
            <w:r>
              <w:rPr>
                <w:rFonts w:ascii="Arial" w:hAnsi="Arial"/>
                <w:sz w:val="20"/>
              </w:rPr>
              <w:t xml:space="preserve"> 20%</w:t>
            </w:r>
          </w:p>
        </w:tc>
      </w:tr>
      <w:tr>
        <w:tc>
          <w:tcPr>
            <w:tcW w:type="dxa" w:w="2835"/>
          </w:tcPr>
          <w:p>
            <w:pPr>
              <w:pStyle w:val="TEtablecell"/>
            </w:pPr>
            <w:r>
              <w:t>Low Importance</w:t>
            </w:r>
          </w:p>
        </w:tc>
        <w:tc>
          <w:tcPr>
            <w:tcW w:type="dxa" w:w="567"/>
          </w:tcPr>
          <w:p>
            <w:pPr>
              <w:pStyle w:val="TEtablecell"/>
            </w:pPr>
            <w:r>
              <w:t>37</w:t>
            </w:r>
          </w:p>
        </w:tc>
        <w:tc>
          <w:tcPr>
            <w:tcW w:type="dxa" w:w="5669"/>
          </w:tcPr>
          <w:p>
            <w:pPr>
              <w:pStyle w:val="TEtablecell"/>
            </w:pPr>
            <w:r>
              <w:rPr>
                <w:rFonts w:ascii="Arial" w:hAnsi="Arial"/>
                <w:color w:val="1F8098"/>
                <w:sz w:val="20"/>
              </w:rPr>
              <w:t>█</w:t>
            </w:r>
            <w:r>
              <w:rPr>
                <w:rFonts w:ascii="Arial" w:hAnsi="Arial"/>
                <w:sz w:val="20"/>
              </w:rPr>
              <w:t xml:space="preserve"> 5%</w:t>
            </w:r>
          </w:p>
        </w:tc>
      </w:tr>
    </w:tbl>
    <w:p>
      <w:pPr>
        <w:pStyle w:val="TEDefaultstyle"/>
      </w:pPr>
      <w:r/>
    </w:p>
    <w:p>
      <w:pPr>
        <w:pStyle w:val="TEDefaultstyle"/>
      </w:pPr>
      <w:r/>
    </w:p>
    <w:p>
      <w:pPr>
        <w:pStyle w:val="TEH4"/>
      </w:pPr>
      <w:r>
        <w:t>Q6: 1.3 Restorative Practices</w:t>
        <w:br/>
        <w:t>Improve relationships and school climate by providing restorative practices training and support.</w:t>
      </w:r>
    </w:p>
    <w:p>
      <w:pPr>
        <w:pStyle w:val="TEDefaultstyle"/>
      </w:pPr>
      <w:r>
        <w:t>Answered: 658 | Not answered: 292</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280</w:t>
            </w:r>
          </w:p>
        </w:tc>
        <w:tc>
          <w:tcPr>
            <w:tcW w:type="dxa" w:w="5669"/>
          </w:tcPr>
          <w:p>
            <w:pPr>
              <w:pStyle w:val="TEtablecell"/>
            </w:pPr>
            <w:r>
              <w:rPr>
                <w:rFonts w:ascii="Arial" w:hAnsi="Arial"/>
                <w:color w:val="1F8098"/>
                <w:sz w:val="20"/>
              </w:rPr>
              <w:t>████████</w:t>
            </w:r>
            <w:r>
              <w:rPr>
                <w:rFonts w:ascii="Arial" w:hAnsi="Arial"/>
                <w:sz w:val="20"/>
              </w:rPr>
              <w:t xml:space="preserve"> 43%</w:t>
            </w:r>
          </w:p>
        </w:tc>
      </w:tr>
      <w:tr>
        <w:tc>
          <w:tcPr>
            <w:tcW w:type="dxa" w:w="2835"/>
          </w:tcPr>
          <w:p>
            <w:pPr>
              <w:pStyle w:val="TEtablecell"/>
            </w:pPr>
            <w:r>
              <w:t>Moderate Importance</w:t>
            </w:r>
          </w:p>
        </w:tc>
        <w:tc>
          <w:tcPr>
            <w:tcW w:type="dxa" w:w="567"/>
          </w:tcPr>
          <w:p>
            <w:pPr>
              <w:pStyle w:val="TEtablecell"/>
            </w:pPr>
            <w:r>
              <w:t>276</w:t>
            </w:r>
          </w:p>
        </w:tc>
        <w:tc>
          <w:tcPr>
            <w:tcW w:type="dxa" w:w="5669"/>
          </w:tcPr>
          <w:p>
            <w:pPr>
              <w:pStyle w:val="TEtablecell"/>
            </w:pPr>
            <w:r>
              <w:rPr>
                <w:rFonts w:ascii="Arial" w:hAnsi="Arial"/>
                <w:color w:val="1F8098"/>
                <w:sz w:val="20"/>
              </w:rPr>
              <w:t>████████</w:t>
            </w:r>
            <w:r>
              <w:rPr>
                <w:rFonts w:ascii="Arial" w:hAnsi="Arial"/>
                <w:sz w:val="20"/>
              </w:rPr>
              <w:t xml:space="preserve"> 42%</w:t>
            </w:r>
          </w:p>
        </w:tc>
      </w:tr>
      <w:tr>
        <w:tc>
          <w:tcPr>
            <w:tcW w:type="dxa" w:w="2835"/>
          </w:tcPr>
          <w:p>
            <w:pPr>
              <w:pStyle w:val="TEtablecell"/>
            </w:pPr>
            <w:r>
              <w:t>Low Importance</w:t>
            </w:r>
          </w:p>
        </w:tc>
        <w:tc>
          <w:tcPr>
            <w:tcW w:type="dxa" w:w="567"/>
          </w:tcPr>
          <w:p>
            <w:pPr>
              <w:pStyle w:val="TEtablecell"/>
            </w:pPr>
            <w:r>
              <w:t>102</w:t>
            </w:r>
          </w:p>
        </w:tc>
        <w:tc>
          <w:tcPr>
            <w:tcW w:type="dxa" w:w="5669"/>
          </w:tcPr>
          <w:p>
            <w:pPr>
              <w:pStyle w:val="TEtablecell"/>
            </w:pPr>
            <w:r>
              <w:rPr>
                <w:rFonts w:ascii="Arial" w:hAnsi="Arial"/>
                <w:color w:val="1F8098"/>
                <w:sz w:val="20"/>
              </w:rPr>
              <w:t>███</w:t>
            </w:r>
            <w:r>
              <w:rPr>
                <w:rFonts w:ascii="Arial" w:hAnsi="Arial"/>
                <w:sz w:val="20"/>
              </w:rPr>
              <w:t xml:space="preserve"> 16%</w:t>
            </w:r>
          </w:p>
        </w:tc>
      </w:tr>
    </w:tbl>
    <w:p>
      <w:pPr>
        <w:pStyle w:val="TEDefaultstyle"/>
      </w:pPr>
      <w:r/>
    </w:p>
    <w:p>
      <w:pPr>
        <w:pStyle w:val="TEDefaultstyle"/>
      </w:pPr>
      <w:r/>
    </w:p>
    <w:p>
      <w:pPr>
        <w:pStyle w:val="TEH4"/>
      </w:pPr>
      <w:r>
        <w:t>Q7: 1.4 Comprehensive School Counseling Program</w:t>
        <w:br/>
        <w:t>Support academic planning, college and career readiness, and student well-being by providing school counseling services.</w:t>
      </w:r>
    </w:p>
    <w:p>
      <w:pPr>
        <w:pStyle w:val="TEDefaultstyle"/>
      </w:pPr>
      <w:r>
        <w:t>Answered: 654 | Not answered: 296</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513</w:t>
            </w:r>
          </w:p>
        </w:tc>
        <w:tc>
          <w:tcPr>
            <w:tcW w:type="dxa" w:w="5669"/>
          </w:tcPr>
          <w:p>
            <w:pPr>
              <w:pStyle w:val="TEtablecell"/>
            </w:pPr>
            <w:r>
              <w:rPr>
                <w:rFonts w:ascii="Arial" w:hAnsi="Arial"/>
                <w:color w:val="1F8098"/>
                <w:sz w:val="20"/>
              </w:rPr>
              <w:t>███████████████</w:t>
            </w:r>
            <w:r>
              <w:rPr>
                <w:rFonts w:ascii="Arial" w:hAnsi="Arial"/>
                <w:sz w:val="20"/>
              </w:rPr>
              <w:t xml:space="preserve"> 78%</w:t>
            </w:r>
          </w:p>
        </w:tc>
      </w:tr>
      <w:tr>
        <w:tc>
          <w:tcPr>
            <w:tcW w:type="dxa" w:w="2835"/>
          </w:tcPr>
          <w:p>
            <w:pPr>
              <w:pStyle w:val="TEtablecell"/>
            </w:pPr>
            <w:r>
              <w:t>Moderate Importance</w:t>
            </w:r>
          </w:p>
        </w:tc>
        <w:tc>
          <w:tcPr>
            <w:tcW w:type="dxa" w:w="567"/>
          </w:tcPr>
          <w:p>
            <w:pPr>
              <w:pStyle w:val="TEtablecell"/>
            </w:pPr>
            <w:r>
              <w:t>115</w:t>
            </w:r>
          </w:p>
        </w:tc>
        <w:tc>
          <w:tcPr>
            <w:tcW w:type="dxa" w:w="5669"/>
          </w:tcPr>
          <w:p>
            <w:pPr>
              <w:pStyle w:val="TEtablecell"/>
            </w:pPr>
            <w:r>
              <w:rPr>
                <w:rFonts w:ascii="Arial" w:hAnsi="Arial"/>
                <w:color w:val="1F8098"/>
                <w:sz w:val="20"/>
              </w:rPr>
              <w:t>███</w:t>
            </w:r>
            <w:r>
              <w:rPr>
                <w:rFonts w:ascii="Arial" w:hAnsi="Arial"/>
                <w:sz w:val="20"/>
              </w:rPr>
              <w:t xml:space="preserve"> 18%</w:t>
            </w:r>
          </w:p>
        </w:tc>
      </w:tr>
      <w:tr>
        <w:tc>
          <w:tcPr>
            <w:tcW w:type="dxa" w:w="2835"/>
          </w:tcPr>
          <w:p>
            <w:pPr>
              <w:pStyle w:val="TEtablecell"/>
            </w:pPr>
            <w:r>
              <w:t>Low Importance</w:t>
            </w:r>
          </w:p>
        </w:tc>
        <w:tc>
          <w:tcPr>
            <w:tcW w:type="dxa" w:w="567"/>
          </w:tcPr>
          <w:p>
            <w:pPr>
              <w:pStyle w:val="TEtablecell"/>
            </w:pPr>
            <w:r>
              <w:t>26</w:t>
            </w:r>
          </w:p>
        </w:tc>
        <w:tc>
          <w:tcPr>
            <w:tcW w:type="dxa" w:w="5669"/>
          </w:tcPr>
          <w:p>
            <w:pPr>
              <w:pStyle w:val="TEtablecell"/>
            </w:pPr>
            <w:r>
              <w:rPr>
                <w:rFonts w:ascii="Arial" w:hAnsi="Arial"/>
                <w:color w:val="1F8098"/>
                <w:sz w:val="20"/>
              </w:rPr>
              <w:t>|</w:t>
            </w:r>
            <w:r>
              <w:rPr>
                <w:rFonts w:ascii="Arial" w:hAnsi="Arial"/>
                <w:sz w:val="20"/>
              </w:rPr>
              <w:t xml:space="preserve"> 4%</w:t>
            </w:r>
          </w:p>
        </w:tc>
      </w:tr>
    </w:tbl>
    <w:p>
      <w:pPr>
        <w:pStyle w:val="TEDefaultstyle"/>
      </w:pPr>
      <w:r/>
    </w:p>
    <w:p>
      <w:pPr>
        <w:pStyle w:val="TEDefaultstyle"/>
      </w:pPr>
      <w:r/>
    </w:p>
    <w:p>
      <w:pPr>
        <w:pStyle w:val="TEH4"/>
      </w:pPr>
      <w:r>
        <w:t>Q8: 1.5 Comprehensive School Counseling: Academic Case Carriers</w:t>
        <w:br/>
        <w:t>Support attendance and academic success for students needing additional support by providing academic case carrier services.</w:t>
      </w:r>
    </w:p>
    <w:p>
      <w:pPr>
        <w:pStyle w:val="TEDefaultstyle"/>
      </w:pPr>
      <w:r>
        <w:t>Answered: 641 | Not answered: 309</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447</w:t>
            </w:r>
          </w:p>
        </w:tc>
        <w:tc>
          <w:tcPr>
            <w:tcW w:type="dxa" w:w="5669"/>
          </w:tcPr>
          <w:p>
            <w:pPr>
              <w:pStyle w:val="TEtablecell"/>
            </w:pPr>
            <w:r>
              <w:rPr>
                <w:rFonts w:ascii="Arial" w:hAnsi="Arial"/>
                <w:color w:val="1F8098"/>
                <w:sz w:val="20"/>
              </w:rPr>
              <w:t>██████████████</w:t>
            </w:r>
            <w:r>
              <w:rPr>
                <w:rFonts w:ascii="Arial" w:hAnsi="Arial"/>
                <w:sz w:val="20"/>
              </w:rPr>
              <w:t xml:space="preserve"> 70%</w:t>
            </w:r>
          </w:p>
        </w:tc>
      </w:tr>
      <w:tr>
        <w:tc>
          <w:tcPr>
            <w:tcW w:type="dxa" w:w="2835"/>
          </w:tcPr>
          <w:p>
            <w:pPr>
              <w:pStyle w:val="TEtablecell"/>
            </w:pPr>
            <w:r>
              <w:t>Moderate Importance</w:t>
            </w:r>
          </w:p>
        </w:tc>
        <w:tc>
          <w:tcPr>
            <w:tcW w:type="dxa" w:w="567"/>
          </w:tcPr>
          <w:p>
            <w:pPr>
              <w:pStyle w:val="TEtablecell"/>
            </w:pPr>
            <w:r>
              <w:t>160</w:t>
            </w:r>
          </w:p>
        </w:tc>
        <w:tc>
          <w:tcPr>
            <w:tcW w:type="dxa" w:w="5669"/>
          </w:tcPr>
          <w:p>
            <w:pPr>
              <w:pStyle w:val="TEtablecell"/>
            </w:pPr>
            <w:r>
              <w:rPr>
                <w:rFonts w:ascii="Arial" w:hAnsi="Arial"/>
                <w:color w:val="1F8098"/>
                <w:sz w:val="20"/>
              </w:rPr>
              <w:t>█████</w:t>
            </w:r>
            <w:r>
              <w:rPr>
                <w:rFonts w:ascii="Arial" w:hAnsi="Arial"/>
                <w:sz w:val="20"/>
              </w:rPr>
              <w:t xml:space="preserve"> 25%</w:t>
            </w:r>
          </w:p>
        </w:tc>
      </w:tr>
      <w:tr>
        <w:tc>
          <w:tcPr>
            <w:tcW w:type="dxa" w:w="2835"/>
          </w:tcPr>
          <w:p>
            <w:pPr>
              <w:pStyle w:val="TEtablecell"/>
            </w:pPr>
            <w:r>
              <w:t>Low Importance</w:t>
            </w:r>
          </w:p>
        </w:tc>
        <w:tc>
          <w:tcPr>
            <w:tcW w:type="dxa" w:w="567"/>
          </w:tcPr>
          <w:p>
            <w:pPr>
              <w:pStyle w:val="TEtablecell"/>
            </w:pPr>
            <w:r>
              <w:t>34</w:t>
            </w:r>
          </w:p>
        </w:tc>
        <w:tc>
          <w:tcPr>
            <w:tcW w:type="dxa" w:w="5669"/>
          </w:tcPr>
          <w:p>
            <w:pPr>
              <w:pStyle w:val="TEtablecell"/>
            </w:pPr>
            <w:r>
              <w:rPr>
                <w:rFonts w:ascii="Arial" w:hAnsi="Arial"/>
                <w:color w:val="1F8098"/>
                <w:sz w:val="20"/>
              </w:rPr>
              <w:t>█</w:t>
            </w:r>
            <w:r>
              <w:rPr>
                <w:rFonts w:ascii="Arial" w:hAnsi="Arial"/>
                <w:sz w:val="20"/>
              </w:rPr>
              <w:t xml:space="preserve"> 5%</w:t>
            </w:r>
          </w:p>
        </w:tc>
      </w:tr>
    </w:tbl>
    <w:p>
      <w:pPr>
        <w:pStyle w:val="TEDefaultstyle"/>
      </w:pPr>
      <w:r/>
    </w:p>
    <w:p>
      <w:pPr>
        <w:pStyle w:val="TEDefaultstyle"/>
      </w:pPr>
      <w:r/>
    </w:p>
    <w:p>
      <w:pPr>
        <w:pStyle w:val="TEH4"/>
      </w:pPr>
      <w:r>
        <w:t>Q9: 1.6 Intervention Support Teams</w:t>
        <w:br/>
        <w:t>Support struggling students by using intervention teams to identify needs and develop individualized support plans.</w:t>
      </w:r>
    </w:p>
    <w:p>
      <w:pPr>
        <w:pStyle w:val="TEDefaultstyle"/>
      </w:pPr>
      <w:r>
        <w:t>Answered: 628 | Not answered: 322</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411</w:t>
            </w:r>
          </w:p>
        </w:tc>
        <w:tc>
          <w:tcPr>
            <w:tcW w:type="dxa" w:w="5669"/>
          </w:tcPr>
          <w:p>
            <w:pPr>
              <w:pStyle w:val="TEtablecell"/>
            </w:pPr>
            <w:r>
              <w:rPr>
                <w:rFonts w:ascii="Arial" w:hAnsi="Arial"/>
                <w:color w:val="1F8098"/>
                <w:sz w:val="20"/>
              </w:rPr>
              <w:t>█████████████</w:t>
            </w:r>
            <w:r>
              <w:rPr>
                <w:rFonts w:ascii="Arial" w:hAnsi="Arial"/>
                <w:sz w:val="20"/>
              </w:rPr>
              <w:t xml:space="preserve"> 65%</w:t>
            </w:r>
          </w:p>
        </w:tc>
      </w:tr>
      <w:tr>
        <w:tc>
          <w:tcPr>
            <w:tcW w:type="dxa" w:w="2835"/>
          </w:tcPr>
          <w:p>
            <w:pPr>
              <w:pStyle w:val="TEtablecell"/>
            </w:pPr>
            <w:r>
              <w:t>Moderate Importance</w:t>
            </w:r>
          </w:p>
        </w:tc>
        <w:tc>
          <w:tcPr>
            <w:tcW w:type="dxa" w:w="567"/>
          </w:tcPr>
          <w:p>
            <w:pPr>
              <w:pStyle w:val="TEtablecell"/>
            </w:pPr>
            <w:r>
              <w:t>173</w:t>
            </w:r>
          </w:p>
        </w:tc>
        <w:tc>
          <w:tcPr>
            <w:tcW w:type="dxa" w:w="5669"/>
          </w:tcPr>
          <w:p>
            <w:pPr>
              <w:pStyle w:val="TEtablecell"/>
            </w:pPr>
            <w:r>
              <w:rPr>
                <w:rFonts w:ascii="Arial" w:hAnsi="Arial"/>
                <w:color w:val="1F8098"/>
                <w:sz w:val="20"/>
              </w:rPr>
              <w:t>█████</w:t>
            </w:r>
            <w:r>
              <w:rPr>
                <w:rFonts w:ascii="Arial" w:hAnsi="Arial"/>
                <w:sz w:val="20"/>
              </w:rPr>
              <w:t xml:space="preserve"> 28%</w:t>
            </w:r>
          </w:p>
        </w:tc>
      </w:tr>
      <w:tr>
        <w:tc>
          <w:tcPr>
            <w:tcW w:type="dxa" w:w="2835"/>
          </w:tcPr>
          <w:p>
            <w:pPr>
              <w:pStyle w:val="TEtablecell"/>
            </w:pPr>
            <w:r>
              <w:t>Low Importance</w:t>
            </w:r>
          </w:p>
        </w:tc>
        <w:tc>
          <w:tcPr>
            <w:tcW w:type="dxa" w:w="567"/>
          </w:tcPr>
          <w:p>
            <w:pPr>
              <w:pStyle w:val="TEtablecell"/>
            </w:pPr>
            <w:r>
              <w:t>44</w:t>
            </w:r>
          </w:p>
        </w:tc>
        <w:tc>
          <w:tcPr>
            <w:tcW w:type="dxa" w:w="5669"/>
          </w:tcPr>
          <w:p>
            <w:pPr>
              <w:pStyle w:val="TEtablecell"/>
            </w:pPr>
            <w:r>
              <w:rPr>
                <w:rFonts w:ascii="Arial" w:hAnsi="Arial"/>
                <w:color w:val="1F8098"/>
                <w:sz w:val="20"/>
              </w:rPr>
              <w:t>█</w:t>
            </w:r>
            <w:r>
              <w:rPr>
                <w:rFonts w:ascii="Arial" w:hAnsi="Arial"/>
                <w:sz w:val="20"/>
              </w:rPr>
              <w:t xml:space="preserve"> 7%</w:t>
            </w:r>
          </w:p>
        </w:tc>
      </w:tr>
    </w:tbl>
    <w:p>
      <w:pPr>
        <w:pStyle w:val="TEDefaultstyle"/>
      </w:pPr>
      <w:r/>
    </w:p>
    <w:p>
      <w:pPr>
        <w:pStyle w:val="TEDefaultstyle"/>
      </w:pPr>
      <w:r/>
    </w:p>
    <w:p>
      <w:pPr>
        <w:pStyle w:val="TEH4"/>
      </w:pPr>
      <w:r>
        <w:t>Q10: 1.7 Parent &amp; Community Involvement</w:t>
        <w:br/>
        <w:t>Strengthen family engagement and communication to improve student engagement and attendance by providing family outreach and support.</w:t>
      </w:r>
    </w:p>
    <w:p>
      <w:pPr>
        <w:pStyle w:val="TEDefaultstyle"/>
      </w:pPr>
      <w:r>
        <w:t>Answered: 620 | Not answered: 330</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330</w:t>
            </w:r>
          </w:p>
        </w:tc>
        <w:tc>
          <w:tcPr>
            <w:tcW w:type="dxa" w:w="5669"/>
          </w:tcPr>
          <w:p>
            <w:pPr>
              <w:pStyle w:val="TEtablecell"/>
            </w:pPr>
            <w:r>
              <w:rPr>
                <w:rFonts w:ascii="Arial" w:hAnsi="Arial"/>
                <w:color w:val="1F8098"/>
                <w:sz w:val="20"/>
              </w:rPr>
              <w:t>██████████</w:t>
            </w:r>
            <w:r>
              <w:rPr>
                <w:rFonts w:ascii="Arial" w:hAnsi="Arial"/>
                <w:sz w:val="20"/>
              </w:rPr>
              <w:t xml:space="preserve"> 53%</w:t>
            </w:r>
          </w:p>
        </w:tc>
      </w:tr>
      <w:tr>
        <w:tc>
          <w:tcPr>
            <w:tcW w:type="dxa" w:w="2835"/>
          </w:tcPr>
          <w:p>
            <w:pPr>
              <w:pStyle w:val="TEtablecell"/>
            </w:pPr>
            <w:r>
              <w:t>Moderate Importance</w:t>
            </w:r>
          </w:p>
        </w:tc>
        <w:tc>
          <w:tcPr>
            <w:tcW w:type="dxa" w:w="567"/>
          </w:tcPr>
          <w:p>
            <w:pPr>
              <w:pStyle w:val="TEtablecell"/>
            </w:pPr>
            <w:r>
              <w:t>223</w:t>
            </w:r>
          </w:p>
        </w:tc>
        <w:tc>
          <w:tcPr>
            <w:tcW w:type="dxa" w:w="5669"/>
          </w:tcPr>
          <w:p>
            <w:pPr>
              <w:pStyle w:val="TEtablecell"/>
            </w:pPr>
            <w:r>
              <w:rPr>
                <w:rFonts w:ascii="Arial" w:hAnsi="Arial"/>
                <w:color w:val="1F8098"/>
                <w:sz w:val="20"/>
              </w:rPr>
              <w:t>███████</w:t>
            </w:r>
            <w:r>
              <w:rPr>
                <w:rFonts w:ascii="Arial" w:hAnsi="Arial"/>
                <w:sz w:val="20"/>
              </w:rPr>
              <w:t xml:space="preserve"> 36%</w:t>
            </w:r>
          </w:p>
        </w:tc>
      </w:tr>
      <w:tr>
        <w:tc>
          <w:tcPr>
            <w:tcW w:type="dxa" w:w="2835"/>
          </w:tcPr>
          <w:p>
            <w:pPr>
              <w:pStyle w:val="TEtablecell"/>
            </w:pPr>
            <w:r>
              <w:t>Low Importance</w:t>
            </w:r>
          </w:p>
        </w:tc>
        <w:tc>
          <w:tcPr>
            <w:tcW w:type="dxa" w:w="567"/>
          </w:tcPr>
          <w:p>
            <w:pPr>
              <w:pStyle w:val="TEtablecell"/>
            </w:pPr>
            <w:r>
              <w:t>67</w:t>
            </w:r>
          </w:p>
        </w:tc>
        <w:tc>
          <w:tcPr>
            <w:tcW w:type="dxa" w:w="5669"/>
          </w:tcPr>
          <w:p>
            <w:pPr>
              <w:pStyle w:val="TEtablecell"/>
            </w:pPr>
            <w:r>
              <w:rPr>
                <w:rFonts w:ascii="Arial" w:hAnsi="Arial"/>
                <w:color w:val="1F8098"/>
                <w:sz w:val="20"/>
              </w:rPr>
              <w:t>██</w:t>
            </w:r>
            <w:r>
              <w:rPr>
                <w:rFonts w:ascii="Arial" w:hAnsi="Arial"/>
                <w:sz w:val="20"/>
              </w:rPr>
              <w:t xml:space="preserve"> 11%</w:t>
            </w:r>
          </w:p>
        </w:tc>
      </w:tr>
    </w:tbl>
    <w:p>
      <w:pPr>
        <w:pStyle w:val="TEDefaultstyle"/>
      </w:pPr>
      <w:r/>
    </w:p>
    <w:p>
      <w:pPr>
        <w:pStyle w:val="TEDefaultstyle"/>
      </w:pPr>
      <w:r/>
    </w:p>
    <w:p>
      <w:pPr>
        <w:pStyle w:val="TEH4"/>
      </w:pPr>
      <w:r>
        <w:t>Q11: 1.8 Language Assessment Center &amp; Translation Services</w:t>
        <w:br/>
        <w:t>Improve communication with families and support English learner success by providing language assessment and translation services.</w:t>
      </w:r>
    </w:p>
    <w:p>
      <w:pPr>
        <w:pStyle w:val="TEDefaultstyle"/>
      </w:pPr>
      <w:r>
        <w:t>Answered: 599 | Not answered: 351</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295</w:t>
            </w:r>
          </w:p>
        </w:tc>
        <w:tc>
          <w:tcPr>
            <w:tcW w:type="dxa" w:w="5669"/>
          </w:tcPr>
          <w:p>
            <w:pPr>
              <w:pStyle w:val="TEtablecell"/>
            </w:pPr>
            <w:r>
              <w:rPr>
                <w:rFonts w:ascii="Arial" w:hAnsi="Arial"/>
                <w:color w:val="1F8098"/>
                <w:sz w:val="20"/>
              </w:rPr>
              <w:t>█████████</w:t>
            </w:r>
            <w:r>
              <w:rPr>
                <w:rFonts w:ascii="Arial" w:hAnsi="Arial"/>
                <w:sz w:val="20"/>
              </w:rPr>
              <w:t xml:space="preserve"> 49%</w:t>
            </w:r>
          </w:p>
        </w:tc>
      </w:tr>
      <w:tr>
        <w:tc>
          <w:tcPr>
            <w:tcW w:type="dxa" w:w="2835"/>
          </w:tcPr>
          <w:p>
            <w:pPr>
              <w:pStyle w:val="TEtablecell"/>
            </w:pPr>
            <w:r>
              <w:t>Moderate Importance</w:t>
            </w:r>
          </w:p>
        </w:tc>
        <w:tc>
          <w:tcPr>
            <w:tcW w:type="dxa" w:w="567"/>
          </w:tcPr>
          <w:p>
            <w:pPr>
              <w:pStyle w:val="TEtablecell"/>
            </w:pPr>
            <w:r>
              <w:t>238</w:t>
            </w:r>
          </w:p>
        </w:tc>
        <w:tc>
          <w:tcPr>
            <w:tcW w:type="dxa" w:w="5669"/>
          </w:tcPr>
          <w:p>
            <w:pPr>
              <w:pStyle w:val="TEtablecell"/>
            </w:pPr>
            <w:r>
              <w:rPr>
                <w:rFonts w:ascii="Arial" w:hAnsi="Arial"/>
                <w:color w:val="1F8098"/>
                <w:sz w:val="20"/>
              </w:rPr>
              <w:t>████████</w:t>
            </w:r>
            <w:r>
              <w:rPr>
                <w:rFonts w:ascii="Arial" w:hAnsi="Arial"/>
                <w:sz w:val="20"/>
              </w:rPr>
              <w:t xml:space="preserve"> 40%</w:t>
            </w:r>
          </w:p>
        </w:tc>
      </w:tr>
      <w:tr>
        <w:tc>
          <w:tcPr>
            <w:tcW w:type="dxa" w:w="2835"/>
          </w:tcPr>
          <w:p>
            <w:pPr>
              <w:pStyle w:val="TEtablecell"/>
            </w:pPr>
            <w:r>
              <w:t>Low Importance</w:t>
            </w:r>
          </w:p>
        </w:tc>
        <w:tc>
          <w:tcPr>
            <w:tcW w:type="dxa" w:w="567"/>
          </w:tcPr>
          <w:p>
            <w:pPr>
              <w:pStyle w:val="TEtablecell"/>
            </w:pPr>
            <w:r>
              <w:t>66</w:t>
            </w:r>
          </w:p>
        </w:tc>
        <w:tc>
          <w:tcPr>
            <w:tcW w:type="dxa" w:w="5669"/>
          </w:tcPr>
          <w:p>
            <w:pPr>
              <w:pStyle w:val="TEtablecell"/>
            </w:pPr>
            <w:r>
              <w:rPr>
                <w:rFonts w:ascii="Arial" w:hAnsi="Arial"/>
                <w:color w:val="1F8098"/>
                <w:sz w:val="20"/>
              </w:rPr>
              <w:t>██</w:t>
            </w:r>
            <w:r>
              <w:rPr>
                <w:rFonts w:ascii="Arial" w:hAnsi="Arial"/>
                <w:sz w:val="20"/>
              </w:rPr>
              <w:t xml:space="preserve"> 11%</w:t>
            </w:r>
          </w:p>
        </w:tc>
      </w:tr>
    </w:tbl>
    <w:p>
      <w:pPr>
        <w:pStyle w:val="TEDefaultstyle"/>
      </w:pPr>
      <w:r/>
    </w:p>
    <w:p>
      <w:pPr>
        <w:pStyle w:val="TEDefaultstyle"/>
      </w:pPr>
      <w:r/>
    </w:p>
    <w:p>
      <w:pPr>
        <w:pStyle w:val="TEH4"/>
      </w:pPr>
      <w:r>
        <w:t>Q12: 1.9 Career Technical Education (CTE)</w:t>
        <w:br/>
        <w:t>Increase career readiness and A-G completion by providing career technical education and college and career supports.</w:t>
      </w:r>
    </w:p>
    <w:p>
      <w:pPr>
        <w:pStyle w:val="TEDefaultstyle"/>
      </w:pPr>
      <w:r>
        <w:t>Answered: 593 | Not answered: 357</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384</w:t>
            </w:r>
          </w:p>
        </w:tc>
        <w:tc>
          <w:tcPr>
            <w:tcW w:type="dxa" w:w="5669"/>
          </w:tcPr>
          <w:p>
            <w:pPr>
              <w:pStyle w:val="TEtablecell"/>
            </w:pPr>
            <w:r>
              <w:rPr>
                <w:rFonts w:ascii="Arial" w:hAnsi="Arial"/>
                <w:color w:val="1F8098"/>
                <w:sz w:val="20"/>
              </w:rPr>
              <w:t>█████████████</w:t>
            </w:r>
            <w:r>
              <w:rPr>
                <w:rFonts w:ascii="Arial" w:hAnsi="Arial"/>
                <w:sz w:val="20"/>
              </w:rPr>
              <w:t xml:space="preserve"> 65%</w:t>
            </w:r>
          </w:p>
        </w:tc>
      </w:tr>
      <w:tr>
        <w:tc>
          <w:tcPr>
            <w:tcW w:type="dxa" w:w="2835"/>
          </w:tcPr>
          <w:p>
            <w:pPr>
              <w:pStyle w:val="TEtablecell"/>
            </w:pPr>
            <w:r>
              <w:t>Moderate Importance</w:t>
            </w:r>
          </w:p>
        </w:tc>
        <w:tc>
          <w:tcPr>
            <w:tcW w:type="dxa" w:w="567"/>
          </w:tcPr>
          <w:p>
            <w:pPr>
              <w:pStyle w:val="TEtablecell"/>
            </w:pPr>
            <w:r>
              <w:t>172</w:t>
            </w:r>
          </w:p>
        </w:tc>
        <w:tc>
          <w:tcPr>
            <w:tcW w:type="dxa" w:w="5669"/>
          </w:tcPr>
          <w:p>
            <w:pPr>
              <w:pStyle w:val="TEtablecell"/>
            </w:pPr>
            <w:r>
              <w:rPr>
                <w:rFonts w:ascii="Arial" w:hAnsi="Arial"/>
                <w:color w:val="1F8098"/>
                <w:sz w:val="20"/>
              </w:rPr>
              <w:t>█████</w:t>
            </w:r>
            <w:r>
              <w:rPr>
                <w:rFonts w:ascii="Arial" w:hAnsi="Arial"/>
                <w:sz w:val="20"/>
              </w:rPr>
              <w:t xml:space="preserve"> 29%</w:t>
            </w:r>
          </w:p>
        </w:tc>
      </w:tr>
      <w:tr>
        <w:tc>
          <w:tcPr>
            <w:tcW w:type="dxa" w:w="2835"/>
          </w:tcPr>
          <w:p>
            <w:pPr>
              <w:pStyle w:val="TEtablecell"/>
            </w:pPr>
            <w:r>
              <w:t>Low Importance</w:t>
            </w:r>
          </w:p>
        </w:tc>
        <w:tc>
          <w:tcPr>
            <w:tcW w:type="dxa" w:w="567"/>
          </w:tcPr>
          <w:p>
            <w:pPr>
              <w:pStyle w:val="TEtablecell"/>
            </w:pPr>
            <w:r>
              <w:t>37</w:t>
            </w:r>
          </w:p>
        </w:tc>
        <w:tc>
          <w:tcPr>
            <w:tcW w:type="dxa" w:w="5669"/>
          </w:tcPr>
          <w:p>
            <w:pPr>
              <w:pStyle w:val="TEtablecell"/>
            </w:pPr>
            <w:r>
              <w:rPr>
                <w:rFonts w:ascii="Arial" w:hAnsi="Arial"/>
                <w:color w:val="1F8098"/>
                <w:sz w:val="20"/>
              </w:rPr>
              <w:t>█</w:t>
            </w:r>
            <w:r>
              <w:rPr>
                <w:rFonts w:ascii="Arial" w:hAnsi="Arial"/>
                <w:sz w:val="20"/>
              </w:rPr>
              <w:t xml:space="preserve"> 6%</w:t>
            </w:r>
          </w:p>
        </w:tc>
      </w:tr>
    </w:tbl>
    <w:p>
      <w:pPr>
        <w:pStyle w:val="TEDefaultstyle"/>
      </w:pPr>
      <w:r/>
    </w:p>
    <w:p>
      <w:pPr>
        <w:pStyle w:val="TEDefaultstyle"/>
      </w:pPr>
      <w:r/>
    </w:p>
    <w:p>
      <w:pPr>
        <w:pStyle w:val="TEH4"/>
      </w:pPr>
      <w:r>
        <w:t>Q13: 1.10 Visual &amp; Performing Arts</w:t>
        <w:br/>
        <w:t>Increase student engagement and sense of belonging by providing visual and performing arts programs.</w:t>
      </w:r>
    </w:p>
    <w:p>
      <w:pPr>
        <w:pStyle w:val="TEDefaultstyle"/>
      </w:pPr>
      <w:r>
        <w:t>Answered: 614 | Not answered: 336</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384</w:t>
            </w:r>
          </w:p>
        </w:tc>
        <w:tc>
          <w:tcPr>
            <w:tcW w:type="dxa" w:w="5669"/>
          </w:tcPr>
          <w:p>
            <w:pPr>
              <w:pStyle w:val="TEtablecell"/>
            </w:pPr>
            <w:r>
              <w:rPr>
                <w:rFonts w:ascii="Arial" w:hAnsi="Arial"/>
                <w:color w:val="1F8098"/>
                <w:sz w:val="20"/>
              </w:rPr>
              <w:t>████████████</w:t>
            </w:r>
            <w:r>
              <w:rPr>
                <w:rFonts w:ascii="Arial" w:hAnsi="Arial"/>
                <w:sz w:val="20"/>
              </w:rPr>
              <w:t xml:space="preserve"> 63%</w:t>
            </w:r>
          </w:p>
        </w:tc>
      </w:tr>
      <w:tr>
        <w:tc>
          <w:tcPr>
            <w:tcW w:type="dxa" w:w="2835"/>
          </w:tcPr>
          <w:p>
            <w:pPr>
              <w:pStyle w:val="TEtablecell"/>
            </w:pPr>
            <w:r>
              <w:t>Moderate Importance</w:t>
            </w:r>
          </w:p>
        </w:tc>
        <w:tc>
          <w:tcPr>
            <w:tcW w:type="dxa" w:w="567"/>
          </w:tcPr>
          <w:p>
            <w:pPr>
              <w:pStyle w:val="TEtablecell"/>
            </w:pPr>
            <w:r>
              <w:t>174</w:t>
            </w:r>
          </w:p>
        </w:tc>
        <w:tc>
          <w:tcPr>
            <w:tcW w:type="dxa" w:w="5669"/>
          </w:tcPr>
          <w:p>
            <w:pPr>
              <w:pStyle w:val="TEtablecell"/>
            </w:pPr>
            <w:r>
              <w:rPr>
                <w:rFonts w:ascii="Arial" w:hAnsi="Arial"/>
                <w:color w:val="1F8098"/>
                <w:sz w:val="20"/>
              </w:rPr>
              <w:t>█████</w:t>
            </w:r>
            <w:r>
              <w:rPr>
                <w:rFonts w:ascii="Arial" w:hAnsi="Arial"/>
                <w:sz w:val="20"/>
              </w:rPr>
              <w:t xml:space="preserve"> 28%</w:t>
            </w:r>
          </w:p>
        </w:tc>
      </w:tr>
      <w:tr>
        <w:tc>
          <w:tcPr>
            <w:tcW w:type="dxa" w:w="2835"/>
          </w:tcPr>
          <w:p>
            <w:pPr>
              <w:pStyle w:val="TEtablecell"/>
            </w:pPr>
            <w:r>
              <w:t>Low Importance</w:t>
            </w:r>
          </w:p>
        </w:tc>
        <w:tc>
          <w:tcPr>
            <w:tcW w:type="dxa" w:w="567"/>
          </w:tcPr>
          <w:p>
            <w:pPr>
              <w:pStyle w:val="TEtablecell"/>
            </w:pPr>
            <w:r>
              <w:t>56</w:t>
            </w:r>
          </w:p>
        </w:tc>
        <w:tc>
          <w:tcPr>
            <w:tcW w:type="dxa" w:w="5669"/>
          </w:tcPr>
          <w:p>
            <w:pPr>
              <w:pStyle w:val="TEtablecell"/>
            </w:pPr>
            <w:r>
              <w:rPr>
                <w:rFonts w:ascii="Arial" w:hAnsi="Arial"/>
                <w:color w:val="1F8098"/>
                <w:sz w:val="20"/>
              </w:rPr>
              <w:t>█</w:t>
            </w:r>
            <w:r>
              <w:rPr>
                <w:rFonts w:ascii="Arial" w:hAnsi="Arial"/>
                <w:sz w:val="20"/>
              </w:rPr>
              <w:t xml:space="preserve"> 9%</w:t>
            </w:r>
          </w:p>
        </w:tc>
      </w:tr>
    </w:tbl>
    <w:p>
      <w:pPr>
        <w:pStyle w:val="TEDefaultstyle"/>
      </w:pPr>
      <w:r/>
    </w:p>
    <w:p>
      <w:pPr>
        <w:pStyle w:val="TEDefaultstyle"/>
      </w:pPr>
      <w:r/>
    </w:p>
    <w:p>
      <w:pPr>
        <w:pStyle w:val="TEH4"/>
      </w:pPr>
      <w:r>
        <w:t>Q14: 1.11 Redlands Connections League</w:t>
        <w:br/>
        <w:t>Increase student connectedness and social-emotional development by providing middle school athletics opportunities.</w:t>
      </w:r>
    </w:p>
    <w:p>
      <w:pPr>
        <w:pStyle w:val="TEDefaultstyle"/>
      </w:pPr>
      <w:r>
        <w:t>Answered: 584 | Not answered: 366</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307</w:t>
            </w:r>
          </w:p>
        </w:tc>
        <w:tc>
          <w:tcPr>
            <w:tcW w:type="dxa" w:w="5669"/>
          </w:tcPr>
          <w:p>
            <w:pPr>
              <w:pStyle w:val="TEtablecell"/>
            </w:pPr>
            <w:r>
              <w:rPr>
                <w:rFonts w:ascii="Arial" w:hAnsi="Arial"/>
                <w:color w:val="1F8098"/>
                <w:sz w:val="20"/>
              </w:rPr>
              <w:t>██████████</w:t>
            </w:r>
            <w:r>
              <w:rPr>
                <w:rFonts w:ascii="Arial" w:hAnsi="Arial"/>
                <w:sz w:val="20"/>
              </w:rPr>
              <w:t xml:space="preserve"> 53%</w:t>
            </w:r>
          </w:p>
        </w:tc>
      </w:tr>
      <w:tr>
        <w:tc>
          <w:tcPr>
            <w:tcW w:type="dxa" w:w="2835"/>
          </w:tcPr>
          <w:p>
            <w:pPr>
              <w:pStyle w:val="TEtablecell"/>
            </w:pPr>
            <w:r>
              <w:t>Moderate Importance</w:t>
            </w:r>
          </w:p>
        </w:tc>
        <w:tc>
          <w:tcPr>
            <w:tcW w:type="dxa" w:w="567"/>
          </w:tcPr>
          <w:p>
            <w:pPr>
              <w:pStyle w:val="TEtablecell"/>
            </w:pPr>
            <w:r>
              <w:t>209</w:t>
            </w:r>
          </w:p>
        </w:tc>
        <w:tc>
          <w:tcPr>
            <w:tcW w:type="dxa" w:w="5669"/>
          </w:tcPr>
          <w:p>
            <w:pPr>
              <w:pStyle w:val="TEtablecell"/>
            </w:pPr>
            <w:r>
              <w:rPr>
                <w:rFonts w:ascii="Arial" w:hAnsi="Arial"/>
                <w:color w:val="1F8098"/>
                <w:sz w:val="20"/>
              </w:rPr>
              <w:t>███████</w:t>
            </w:r>
            <w:r>
              <w:rPr>
                <w:rFonts w:ascii="Arial" w:hAnsi="Arial"/>
                <w:sz w:val="20"/>
              </w:rPr>
              <w:t xml:space="preserve"> 36%</w:t>
            </w:r>
          </w:p>
        </w:tc>
      </w:tr>
      <w:tr>
        <w:tc>
          <w:tcPr>
            <w:tcW w:type="dxa" w:w="2835"/>
          </w:tcPr>
          <w:p>
            <w:pPr>
              <w:pStyle w:val="TEtablecell"/>
            </w:pPr>
            <w:r>
              <w:t>Low Importance</w:t>
            </w:r>
          </w:p>
        </w:tc>
        <w:tc>
          <w:tcPr>
            <w:tcW w:type="dxa" w:w="567"/>
          </w:tcPr>
          <w:p>
            <w:pPr>
              <w:pStyle w:val="TEtablecell"/>
            </w:pPr>
            <w:r>
              <w:t>68</w:t>
            </w:r>
          </w:p>
        </w:tc>
        <w:tc>
          <w:tcPr>
            <w:tcW w:type="dxa" w:w="5669"/>
          </w:tcPr>
          <w:p>
            <w:pPr>
              <w:pStyle w:val="TEtablecell"/>
            </w:pPr>
            <w:r>
              <w:rPr>
                <w:rFonts w:ascii="Arial" w:hAnsi="Arial"/>
                <w:color w:val="1F8098"/>
                <w:sz w:val="20"/>
              </w:rPr>
              <w:t>██</w:t>
            </w:r>
            <w:r>
              <w:rPr>
                <w:rFonts w:ascii="Arial" w:hAnsi="Arial"/>
                <w:sz w:val="20"/>
              </w:rPr>
              <w:t xml:space="preserve"> 12%</w:t>
            </w:r>
          </w:p>
        </w:tc>
      </w:tr>
    </w:tbl>
    <w:p>
      <w:pPr>
        <w:pStyle w:val="TEDefaultstyle"/>
      </w:pPr>
      <w:r/>
    </w:p>
    <w:p>
      <w:pPr>
        <w:pStyle w:val="TEDefaultstyle"/>
      </w:pPr>
      <w:r/>
    </w:p>
    <w:p>
      <w:pPr>
        <w:pStyle w:val="TEH4"/>
      </w:pPr>
      <w:r>
        <w:t>Q15: 1.12 Health &amp; Wellness Services</w:t>
        <w:br/>
        <w:t>Support student health, attendance, and readiness to learn by providing school health and wellness services.</w:t>
      </w:r>
    </w:p>
    <w:p>
      <w:pPr>
        <w:pStyle w:val="TEDefaultstyle"/>
      </w:pPr>
      <w:r>
        <w:t>Answered: 590 | Not answered: 360</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377</w:t>
            </w:r>
          </w:p>
        </w:tc>
        <w:tc>
          <w:tcPr>
            <w:tcW w:type="dxa" w:w="5669"/>
          </w:tcPr>
          <w:p>
            <w:pPr>
              <w:pStyle w:val="TEtablecell"/>
            </w:pPr>
            <w:r>
              <w:rPr>
                <w:rFonts w:ascii="Arial" w:hAnsi="Arial"/>
                <w:color w:val="1F8098"/>
                <w:sz w:val="20"/>
              </w:rPr>
              <w:t>████████████</w:t>
            </w:r>
            <w:r>
              <w:rPr>
                <w:rFonts w:ascii="Arial" w:hAnsi="Arial"/>
                <w:sz w:val="20"/>
              </w:rPr>
              <w:t xml:space="preserve"> 64%</w:t>
            </w:r>
          </w:p>
        </w:tc>
      </w:tr>
      <w:tr>
        <w:tc>
          <w:tcPr>
            <w:tcW w:type="dxa" w:w="2835"/>
          </w:tcPr>
          <w:p>
            <w:pPr>
              <w:pStyle w:val="TEtablecell"/>
            </w:pPr>
            <w:r>
              <w:t>Moderate Importance</w:t>
            </w:r>
          </w:p>
        </w:tc>
        <w:tc>
          <w:tcPr>
            <w:tcW w:type="dxa" w:w="567"/>
          </w:tcPr>
          <w:p>
            <w:pPr>
              <w:pStyle w:val="TEtablecell"/>
            </w:pPr>
            <w:r>
              <w:t>156</w:t>
            </w:r>
          </w:p>
        </w:tc>
        <w:tc>
          <w:tcPr>
            <w:tcW w:type="dxa" w:w="5669"/>
          </w:tcPr>
          <w:p>
            <w:pPr>
              <w:pStyle w:val="TEtablecell"/>
            </w:pPr>
            <w:r>
              <w:rPr>
                <w:rFonts w:ascii="Arial" w:hAnsi="Arial"/>
                <w:color w:val="1F8098"/>
                <w:sz w:val="20"/>
              </w:rPr>
              <w:t>█████</w:t>
            </w:r>
            <w:r>
              <w:rPr>
                <w:rFonts w:ascii="Arial" w:hAnsi="Arial"/>
                <w:sz w:val="20"/>
              </w:rPr>
              <w:t xml:space="preserve"> 26%</w:t>
            </w:r>
          </w:p>
        </w:tc>
      </w:tr>
      <w:tr>
        <w:tc>
          <w:tcPr>
            <w:tcW w:type="dxa" w:w="2835"/>
          </w:tcPr>
          <w:p>
            <w:pPr>
              <w:pStyle w:val="TEtablecell"/>
            </w:pPr>
            <w:r>
              <w:t>Low Importance</w:t>
            </w:r>
          </w:p>
        </w:tc>
        <w:tc>
          <w:tcPr>
            <w:tcW w:type="dxa" w:w="567"/>
          </w:tcPr>
          <w:p>
            <w:pPr>
              <w:pStyle w:val="TEtablecell"/>
            </w:pPr>
            <w:r>
              <w:t>57</w:t>
            </w:r>
          </w:p>
        </w:tc>
        <w:tc>
          <w:tcPr>
            <w:tcW w:type="dxa" w:w="5669"/>
          </w:tcPr>
          <w:p>
            <w:pPr>
              <w:pStyle w:val="TEtablecell"/>
            </w:pPr>
            <w:r>
              <w:rPr>
                <w:rFonts w:ascii="Arial" w:hAnsi="Arial"/>
                <w:color w:val="1F8098"/>
                <w:sz w:val="20"/>
              </w:rPr>
              <w:t>██</w:t>
            </w:r>
            <w:r>
              <w:rPr>
                <w:rFonts w:ascii="Arial" w:hAnsi="Arial"/>
                <w:sz w:val="20"/>
              </w:rPr>
              <w:t xml:space="preserve"> 10%</w:t>
            </w:r>
          </w:p>
        </w:tc>
      </w:tr>
    </w:tbl>
    <w:p>
      <w:pPr>
        <w:pStyle w:val="TEDefaultstyle"/>
      </w:pPr>
      <w:r/>
    </w:p>
    <w:p>
      <w:pPr>
        <w:pStyle w:val="TEDefaultstyle"/>
      </w:pPr>
      <w:r/>
    </w:p>
    <w:p>
      <w:pPr>
        <w:pStyle w:val="TEH4"/>
      </w:pPr>
      <w:r>
        <w:t>Q16: 1.13 Targeted Attendance Support</w:t>
        <w:br/>
        <w:t>Improve attendance and reduce chronic absenteeism by providing targeted attendance support.</w:t>
      </w:r>
    </w:p>
    <w:p>
      <w:pPr>
        <w:pStyle w:val="TEDefaultstyle"/>
      </w:pPr>
      <w:r>
        <w:t>Answered: 584 | Not answered: 366</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240</w:t>
            </w:r>
          </w:p>
        </w:tc>
        <w:tc>
          <w:tcPr>
            <w:tcW w:type="dxa" w:w="5669"/>
          </w:tcPr>
          <w:p>
            <w:pPr>
              <w:pStyle w:val="TEtablecell"/>
            </w:pPr>
            <w:r>
              <w:rPr>
                <w:rFonts w:ascii="Arial" w:hAnsi="Arial"/>
                <w:color w:val="1F8098"/>
                <w:sz w:val="20"/>
              </w:rPr>
              <w:t>████████</w:t>
            </w:r>
            <w:r>
              <w:rPr>
                <w:rFonts w:ascii="Arial" w:hAnsi="Arial"/>
                <w:sz w:val="20"/>
              </w:rPr>
              <w:t xml:space="preserve"> 41%</w:t>
            </w:r>
          </w:p>
        </w:tc>
      </w:tr>
      <w:tr>
        <w:tc>
          <w:tcPr>
            <w:tcW w:type="dxa" w:w="2835"/>
          </w:tcPr>
          <w:p>
            <w:pPr>
              <w:pStyle w:val="TEtablecell"/>
            </w:pPr>
            <w:r>
              <w:t>Moderate Importance</w:t>
            </w:r>
          </w:p>
        </w:tc>
        <w:tc>
          <w:tcPr>
            <w:tcW w:type="dxa" w:w="567"/>
          </w:tcPr>
          <w:p>
            <w:pPr>
              <w:pStyle w:val="TEtablecell"/>
            </w:pPr>
            <w:r>
              <w:t>230</w:t>
            </w:r>
          </w:p>
        </w:tc>
        <w:tc>
          <w:tcPr>
            <w:tcW w:type="dxa" w:w="5669"/>
          </w:tcPr>
          <w:p>
            <w:pPr>
              <w:pStyle w:val="TEtablecell"/>
            </w:pPr>
            <w:r>
              <w:rPr>
                <w:rFonts w:ascii="Arial" w:hAnsi="Arial"/>
                <w:color w:val="1F8098"/>
                <w:sz w:val="20"/>
              </w:rPr>
              <w:t>███████</w:t>
            </w:r>
            <w:r>
              <w:rPr>
                <w:rFonts w:ascii="Arial" w:hAnsi="Arial"/>
                <w:sz w:val="20"/>
              </w:rPr>
              <w:t xml:space="preserve"> 39%</w:t>
            </w:r>
          </w:p>
        </w:tc>
      </w:tr>
      <w:tr>
        <w:tc>
          <w:tcPr>
            <w:tcW w:type="dxa" w:w="2835"/>
          </w:tcPr>
          <w:p>
            <w:pPr>
              <w:pStyle w:val="TEtablecell"/>
            </w:pPr>
            <w:r>
              <w:t>Low Importance</w:t>
            </w:r>
          </w:p>
        </w:tc>
        <w:tc>
          <w:tcPr>
            <w:tcW w:type="dxa" w:w="567"/>
          </w:tcPr>
          <w:p>
            <w:pPr>
              <w:pStyle w:val="TEtablecell"/>
            </w:pPr>
            <w:r>
              <w:t>114</w:t>
            </w:r>
          </w:p>
        </w:tc>
        <w:tc>
          <w:tcPr>
            <w:tcW w:type="dxa" w:w="5669"/>
          </w:tcPr>
          <w:p>
            <w:pPr>
              <w:pStyle w:val="TEtablecell"/>
            </w:pPr>
            <w:r>
              <w:rPr>
                <w:rFonts w:ascii="Arial" w:hAnsi="Arial"/>
                <w:color w:val="1F8098"/>
                <w:sz w:val="20"/>
              </w:rPr>
              <w:t>████</w:t>
            </w:r>
            <w:r>
              <w:rPr>
                <w:rFonts w:ascii="Arial" w:hAnsi="Arial"/>
                <w:sz w:val="20"/>
              </w:rPr>
              <w:t xml:space="preserve"> 20%</w:t>
            </w:r>
          </w:p>
        </w:tc>
      </w:tr>
    </w:tbl>
    <w:p>
      <w:pPr>
        <w:pStyle w:val="TEDefaultstyle"/>
      </w:pPr>
      <w:r/>
    </w:p>
    <w:p>
      <w:pPr>
        <w:pStyle w:val="TEDefaultstyle"/>
      </w:pPr>
      <w:r/>
    </w:p>
    <w:p>
      <w:pPr>
        <w:pStyle w:val="TEH4"/>
      </w:pPr>
      <w:r>
        <w:t>Q17: 1.14 Targeted Enrollment Support</w:t>
        <w:br/>
        <w:t>Support timely enrollment and school attendance for foster youth by providing targeted enrollment support.</w:t>
      </w:r>
    </w:p>
    <w:p>
      <w:pPr>
        <w:pStyle w:val="TEDefaultstyle"/>
      </w:pPr>
      <w:r>
        <w:t>Answered: 565 | Not answered: 385</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267</w:t>
            </w:r>
          </w:p>
        </w:tc>
        <w:tc>
          <w:tcPr>
            <w:tcW w:type="dxa" w:w="5669"/>
          </w:tcPr>
          <w:p>
            <w:pPr>
              <w:pStyle w:val="TEtablecell"/>
            </w:pPr>
            <w:r>
              <w:rPr>
                <w:rFonts w:ascii="Arial" w:hAnsi="Arial"/>
                <w:color w:val="1F8098"/>
                <w:sz w:val="20"/>
              </w:rPr>
              <w:t>█████████</w:t>
            </w:r>
            <w:r>
              <w:rPr>
                <w:rFonts w:ascii="Arial" w:hAnsi="Arial"/>
                <w:sz w:val="20"/>
              </w:rPr>
              <w:t xml:space="preserve"> 47%</w:t>
            </w:r>
          </w:p>
        </w:tc>
      </w:tr>
      <w:tr>
        <w:tc>
          <w:tcPr>
            <w:tcW w:type="dxa" w:w="2835"/>
          </w:tcPr>
          <w:p>
            <w:pPr>
              <w:pStyle w:val="TEtablecell"/>
            </w:pPr>
            <w:r>
              <w:t>Moderate Importance</w:t>
            </w:r>
          </w:p>
        </w:tc>
        <w:tc>
          <w:tcPr>
            <w:tcW w:type="dxa" w:w="567"/>
          </w:tcPr>
          <w:p>
            <w:pPr>
              <w:pStyle w:val="TEtablecell"/>
            </w:pPr>
            <w:r>
              <w:t>231</w:t>
            </w:r>
          </w:p>
        </w:tc>
        <w:tc>
          <w:tcPr>
            <w:tcW w:type="dxa" w:w="5669"/>
          </w:tcPr>
          <w:p>
            <w:pPr>
              <w:pStyle w:val="TEtablecell"/>
            </w:pPr>
            <w:r>
              <w:rPr>
                <w:rFonts w:ascii="Arial" w:hAnsi="Arial"/>
                <w:color w:val="1F8098"/>
                <w:sz w:val="20"/>
              </w:rPr>
              <w:t>████████</w:t>
            </w:r>
            <w:r>
              <w:rPr>
                <w:rFonts w:ascii="Arial" w:hAnsi="Arial"/>
                <w:sz w:val="20"/>
              </w:rPr>
              <w:t xml:space="preserve"> 41%</w:t>
            </w:r>
          </w:p>
        </w:tc>
      </w:tr>
      <w:tr>
        <w:tc>
          <w:tcPr>
            <w:tcW w:type="dxa" w:w="2835"/>
          </w:tcPr>
          <w:p>
            <w:pPr>
              <w:pStyle w:val="TEtablecell"/>
            </w:pPr>
            <w:r>
              <w:t>Low Importance</w:t>
            </w:r>
          </w:p>
        </w:tc>
        <w:tc>
          <w:tcPr>
            <w:tcW w:type="dxa" w:w="567"/>
          </w:tcPr>
          <w:p>
            <w:pPr>
              <w:pStyle w:val="TEtablecell"/>
            </w:pPr>
            <w:r>
              <w:t>67</w:t>
            </w:r>
          </w:p>
        </w:tc>
        <w:tc>
          <w:tcPr>
            <w:tcW w:type="dxa" w:w="5669"/>
          </w:tcPr>
          <w:p>
            <w:pPr>
              <w:pStyle w:val="TEtablecell"/>
            </w:pPr>
            <w:r>
              <w:rPr>
                <w:rFonts w:ascii="Arial" w:hAnsi="Arial"/>
                <w:color w:val="1F8098"/>
                <w:sz w:val="20"/>
              </w:rPr>
              <w:t>██</w:t>
            </w:r>
            <w:r>
              <w:rPr>
                <w:rFonts w:ascii="Arial" w:hAnsi="Arial"/>
                <w:sz w:val="20"/>
              </w:rPr>
              <w:t xml:space="preserve"> 12%</w:t>
            </w:r>
          </w:p>
        </w:tc>
      </w:tr>
    </w:tbl>
    <w:p>
      <w:pPr>
        <w:pStyle w:val="TEDefaultstyle"/>
      </w:pPr>
      <w:r/>
    </w:p>
    <w:p>
      <w:pPr>
        <w:pStyle w:val="TEDefaultstyle"/>
      </w:pPr>
      <w:r/>
    </w:p>
    <w:p>
      <w:pPr>
        <w:pStyle w:val="TEH4"/>
      </w:pPr>
      <w:r>
        <w:t>Q18: Comments related to Goal 1</w:t>
      </w:r>
    </w:p>
    <w:p>
      <w:pPr>
        <w:pStyle w:val="TEDefaultstyle"/>
      </w:pPr>
      <w:r>
        <w:t>Answered: 182 | Not answered: 768</w:t>
      </w:r>
    </w:p>
    <w:p>
      <w:pPr>
        <w:pStyle w:val="TEDefaultstyle"/>
      </w:pPr>
      <w:r/>
    </w:p>
    <w:p>
      <w:pPr>
        <w:pStyle w:val="TElargetext"/>
      </w:pPr>
      <w:r>
        <w:t>✨ Summary</w:t>
      </w:r>
    </w:p>
    <w:p>
      <w:pPr>
        <w:pStyle w:val="TEDefaultstyle"/>
      </w:pPr>
      <w:r>
        <w:rPr>
          <w:rFonts w:ascii="Arial" w:hAnsi="Arial"/>
          <w:sz w:val="22"/>
        </w:rPr>
        <w:t>The responses emphasize the need for increased support staff, particularly counselors, to create a safe and inclusive environment for all students, including minority groups and those with special needs. Concerns are raised about budget cuts affecting vital programs and staff, which could hinder achieving Goal 1. There is a call for more African American educators, better communication with parents, and expanded mental health services. Respondents stress the importance of equitable access to resources, extracurricular activities, and targeted support for vulnerable students, such as foster youth. The district's approach to attendance and resource allocation is criticized, highlighting the need for proactive measures.</w:t>
      </w:r>
    </w:p>
    <w:p>
      <w:pPr>
        <w:pStyle w:val="TEDefaultstyle"/>
      </w:pPr>
      <w:r/>
    </w:p>
    <w:p>
      <w:pPr>
        <w:pStyle w:val="TElargetext"/>
      </w:pPr>
      <w:r>
        <w:t>✨ Categories</w:t>
      </w:r>
    </w:p>
    <w:p>
      <w:pPr>
        <w:pStyle w:val="ListBullet"/>
        <w:spacing w:before="0" w:after="0" w:line="240" w:lineRule="auto"/>
      </w:pPr>
      <w:r>
        <w:rPr>
          <w:rFonts w:ascii="Arial" w:hAnsi="Arial"/>
          <w:b/>
          <w:i w:val="0"/>
          <w:sz w:val="22"/>
        </w:rPr>
        <w:t>Middle School Funding</w:t>
      </w:r>
      <w:r>
        <w:rPr>
          <w:rFonts w:ascii="Arial" w:hAnsi="Arial"/>
          <w:sz w:val="22"/>
        </w:rPr>
        <w:t>: Participants frequently emphasized the need for increased funding for middle school activities, particularly through ASB and LCAP. Many comments highlighted the importance of providing free events and activities to improve student engagement and attendance. There is a strong perception that current funding is insufficient, leading to disparities between students who can afford participation and those who cannot. The sentiment is that more inclusive funding would foster a better school climate and culture, making students feel more connected and cared for. Overall, the community sees this as a crucial step in supporting student success and well-being.</w:t>
      </w:r>
    </w:p>
    <w:p>
      <w:pPr>
        <w:pStyle w:val="ListBullet"/>
        <w:spacing w:before="0" w:after="0" w:line="240" w:lineRule="auto"/>
      </w:pPr>
      <w:r>
        <w:rPr>
          <w:rFonts w:ascii="Arial" w:hAnsi="Arial"/>
          <w:b/>
          <w:i w:val="0"/>
          <w:sz w:val="22"/>
        </w:rPr>
        <w:t>Counselor Support</w:t>
      </w:r>
      <w:r>
        <w:rPr>
          <w:rFonts w:ascii="Arial" w:hAnsi="Arial"/>
          <w:sz w:val="22"/>
        </w:rPr>
        <w:t>: Counselors are viewed as essential to the well-being and success of students, especially those who are vulnerable or have high needs. Many responses expressed concern over potential cuts to counseling services, which are seen as vital for providing emotional, social, and academic support. Participants believe that counselors help create a safe and inclusive environment, connecting students to necessary resources. The perception is that reducing counselor numbers would negatively impact the school community, particularly for foster youth and students with emotional challenges. Maintaining or increasing counselor support is seen as critical to achieving Goal 1.</w:t>
      </w:r>
    </w:p>
    <w:p>
      <w:pPr>
        <w:pStyle w:val="ListBullet"/>
        <w:spacing w:before="0" w:after="0" w:line="240" w:lineRule="auto"/>
      </w:pPr>
      <w:r>
        <w:rPr>
          <w:rFonts w:ascii="Arial" w:hAnsi="Arial"/>
          <w:b/>
          <w:i w:val="0"/>
          <w:sz w:val="22"/>
        </w:rPr>
        <w:t>Extracurricular Activities</w:t>
      </w:r>
      <w:r>
        <w:rPr>
          <w:rFonts w:ascii="Arial" w:hAnsi="Arial"/>
          <w:sz w:val="22"/>
        </w:rPr>
        <w:t>: Extracurricular activities, including sports, arts, and clubs, are considered vital for student engagement and school spirit. Participants noted that these activities help improve attendance and provide students with opportunities to connect and develop holistically. There is a perception that funding for these activities is inadequate, limiting their potential impact on student motivation and community building. Many believe that enhancing support for extracurricular programs would lead to better academic outcomes and a more vibrant school environment. Overall, the community values these activities as key components of a well-rounded education.</w:t>
      </w:r>
    </w:p>
    <w:p>
      <w:pPr>
        <w:pStyle w:val="ListBullet"/>
        <w:spacing w:before="0" w:after="0" w:line="240" w:lineRule="auto"/>
      </w:pPr>
      <w:r>
        <w:rPr>
          <w:rFonts w:ascii="Arial" w:hAnsi="Arial"/>
          <w:b/>
          <w:i w:val="0"/>
          <w:sz w:val="22"/>
        </w:rPr>
        <w:t>Foster Youth Support</w:t>
      </w:r>
      <w:r>
        <w:rPr>
          <w:rFonts w:ascii="Arial" w:hAnsi="Arial"/>
          <w:sz w:val="22"/>
        </w:rPr>
        <w:t>: Support for foster youth is seen as a critical aspect of achieving Goal 1, with programs like ACC and Give Back Academy providing essential stability and community. Participants highlighted the unique challenges faced by foster youth, emphasizing the need for consistent and supportive environments. There is a strong belief that cutting programs that serve these students would be detrimental to their success and well-being. The perception is that these services offer foster youth a sense of belonging and the necessary support to thrive academically and socially. Maintaining these programs is viewed as a priority for supporting the most underserved students.</w:t>
      </w:r>
    </w:p>
    <w:p>
      <w:pPr>
        <w:pStyle w:val="ListBullet"/>
        <w:spacing w:before="0" w:after="0" w:line="240" w:lineRule="auto"/>
      </w:pPr>
      <w:r>
        <w:rPr>
          <w:rFonts w:ascii="Arial" w:hAnsi="Arial"/>
          <w:b/>
          <w:i w:val="0"/>
          <w:sz w:val="22"/>
        </w:rPr>
        <w:t>School Climate and Culture</w:t>
      </w:r>
      <w:r>
        <w:rPr>
          <w:rFonts w:ascii="Arial" w:hAnsi="Arial"/>
          <w:sz w:val="22"/>
        </w:rPr>
        <w:t>: Improving school climate and culture is seen as essential for student engagement and attendance. Participants expressed concerns about the current state of school environments, noting issues such as lack of representation, outdated facilities, and ineffective behavioral support systems. There is a perception that enhancing school culture would lead to better social relations and a more welcoming atmosphere for all students. Many believe that addressing these issues would contribute to higher attendance rates and overall student success. The community views a positive school climate as foundational to achieving educational goals.</w:t>
      </w:r>
    </w:p>
    <w:p>
      <w:pPr>
        <w:pStyle w:val="TEDefaultstyle"/>
      </w:pPr>
      <w:r/>
    </w:p>
    <w:p>
      <w:pPr>
        <w:pStyle w:val="TEDefaultstyle"/>
      </w:pPr>
      <w:r/>
    </w:p>
    <w:p>
      <w:pPr>
        <w:pStyle w:val="TEH3"/>
      </w:pPr>
      <w:r>
        <w:t>Goal 2: Academic Supports and Services</w:t>
      </w:r>
    </w:p>
    <w:p>
      <w:pPr>
        <w:pStyle w:val="TEH4"/>
      </w:pPr>
      <w:r>
        <w:t>Q19: 2.1 Professional Development to Support Implementation of State Standards</w:t>
        <w:br/>
        <w:t>Improve teaching and student achievement in English language arts and mathematics by providing professional development and instructional coaching.</w:t>
      </w:r>
    </w:p>
    <w:p>
      <w:pPr>
        <w:pStyle w:val="TEDefaultstyle"/>
      </w:pPr>
      <w:r>
        <w:t>Answered: 526 | Not answered: 424</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293</w:t>
            </w:r>
          </w:p>
        </w:tc>
        <w:tc>
          <w:tcPr>
            <w:tcW w:type="dxa" w:w="5669"/>
          </w:tcPr>
          <w:p>
            <w:pPr>
              <w:pStyle w:val="TEtablecell"/>
            </w:pPr>
            <w:r>
              <w:rPr>
                <w:rFonts w:ascii="Arial" w:hAnsi="Arial"/>
                <w:color w:val="1F8098"/>
                <w:sz w:val="20"/>
              </w:rPr>
              <w:t>███████████</w:t>
            </w:r>
            <w:r>
              <w:rPr>
                <w:rFonts w:ascii="Arial" w:hAnsi="Arial"/>
                <w:sz w:val="20"/>
              </w:rPr>
              <w:t xml:space="preserve"> 56%</w:t>
            </w:r>
          </w:p>
        </w:tc>
      </w:tr>
      <w:tr>
        <w:tc>
          <w:tcPr>
            <w:tcW w:type="dxa" w:w="2835"/>
          </w:tcPr>
          <w:p>
            <w:pPr>
              <w:pStyle w:val="TEtablecell"/>
            </w:pPr>
            <w:r>
              <w:t>Moderate Importance</w:t>
            </w:r>
          </w:p>
        </w:tc>
        <w:tc>
          <w:tcPr>
            <w:tcW w:type="dxa" w:w="567"/>
          </w:tcPr>
          <w:p>
            <w:pPr>
              <w:pStyle w:val="TEtablecell"/>
            </w:pPr>
            <w:r>
              <w:t>181</w:t>
            </w:r>
          </w:p>
        </w:tc>
        <w:tc>
          <w:tcPr>
            <w:tcW w:type="dxa" w:w="5669"/>
          </w:tcPr>
          <w:p>
            <w:pPr>
              <w:pStyle w:val="TEtablecell"/>
            </w:pPr>
            <w:r>
              <w:rPr>
                <w:rFonts w:ascii="Arial" w:hAnsi="Arial"/>
                <w:color w:val="1F8098"/>
                <w:sz w:val="20"/>
              </w:rPr>
              <w:t>██████</w:t>
            </w:r>
            <w:r>
              <w:rPr>
                <w:rFonts w:ascii="Arial" w:hAnsi="Arial"/>
                <w:sz w:val="20"/>
              </w:rPr>
              <w:t xml:space="preserve"> 34%</w:t>
            </w:r>
          </w:p>
        </w:tc>
      </w:tr>
      <w:tr>
        <w:tc>
          <w:tcPr>
            <w:tcW w:type="dxa" w:w="2835"/>
          </w:tcPr>
          <w:p>
            <w:pPr>
              <w:pStyle w:val="TEtablecell"/>
            </w:pPr>
            <w:r>
              <w:t>Low Importance</w:t>
            </w:r>
          </w:p>
        </w:tc>
        <w:tc>
          <w:tcPr>
            <w:tcW w:type="dxa" w:w="567"/>
          </w:tcPr>
          <w:p>
            <w:pPr>
              <w:pStyle w:val="TEtablecell"/>
            </w:pPr>
            <w:r>
              <w:t>52</w:t>
            </w:r>
          </w:p>
        </w:tc>
        <w:tc>
          <w:tcPr>
            <w:tcW w:type="dxa" w:w="5669"/>
          </w:tcPr>
          <w:p>
            <w:pPr>
              <w:pStyle w:val="TEtablecell"/>
            </w:pPr>
            <w:r>
              <w:rPr>
                <w:rFonts w:ascii="Arial" w:hAnsi="Arial"/>
                <w:color w:val="1F8098"/>
                <w:sz w:val="20"/>
              </w:rPr>
              <w:t>██</w:t>
            </w:r>
            <w:r>
              <w:rPr>
                <w:rFonts w:ascii="Arial" w:hAnsi="Arial"/>
                <w:sz w:val="20"/>
              </w:rPr>
              <w:t xml:space="preserve"> 10%</w:t>
            </w:r>
          </w:p>
        </w:tc>
      </w:tr>
    </w:tbl>
    <w:p>
      <w:pPr>
        <w:pStyle w:val="TEDefaultstyle"/>
      </w:pPr>
      <w:r/>
    </w:p>
    <w:p>
      <w:pPr>
        <w:pStyle w:val="TEDefaultstyle"/>
      </w:pPr>
      <w:r/>
    </w:p>
    <w:p>
      <w:pPr>
        <w:pStyle w:val="TEH4"/>
      </w:pPr>
      <w:r>
        <w:t>Q20: 2.2 Tiered Academic Support</w:t>
        <w:br/>
        <w:t>Help students meet grade-level expectations by providing additional tiered academic support.</w:t>
      </w:r>
    </w:p>
    <w:p>
      <w:pPr>
        <w:pStyle w:val="TEDefaultstyle"/>
      </w:pPr>
      <w:r>
        <w:t>Answered: 523 | Not answered: 427</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364</w:t>
            </w:r>
          </w:p>
        </w:tc>
        <w:tc>
          <w:tcPr>
            <w:tcW w:type="dxa" w:w="5669"/>
          </w:tcPr>
          <w:p>
            <w:pPr>
              <w:pStyle w:val="TEtablecell"/>
            </w:pPr>
            <w:r>
              <w:rPr>
                <w:rFonts w:ascii="Arial" w:hAnsi="Arial"/>
                <w:color w:val="1F8098"/>
                <w:sz w:val="20"/>
              </w:rPr>
              <w:t>██████████████</w:t>
            </w:r>
            <w:r>
              <w:rPr>
                <w:rFonts w:ascii="Arial" w:hAnsi="Arial"/>
                <w:sz w:val="20"/>
              </w:rPr>
              <w:t xml:space="preserve"> 70%</w:t>
            </w:r>
          </w:p>
        </w:tc>
      </w:tr>
      <w:tr>
        <w:tc>
          <w:tcPr>
            <w:tcW w:type="dxa" w:w="2835"/>
          </w:tcPr>
          <w:p>
            <w:pPr>
              <w:pStyle w:val="TEtablecell"/>
            </w:pPr>
            <w:r>
              <w:t>Moderate Importance</w:t>
            </w:r>
          </w:p>
        </w:tc>
        <w:tc>
          <w:tcPr>
            <w:tcW w:type="dxa" w:w="567"/>
          </w:tcPr>
          <w:p>
            <w:pPr>
              <w:pStyle w:val="TEtablecell"/>
            </w:pPr>
            <w:r>
              <w:t>145</w:t>
            </w:r>
          </w:p>
        </w:tc>
        <w:tc>
          <w:tcPr>
            <w:tcW w:type="dxa" w:w="5669"/>
          </w:tcPr>
          <w:p>
            <w:pPr>
              <w:pStyle w:val="TEtablecell"/>
            </w:pPr>
            <w:r>
              <w:rPr>
                <w:rFonts w:ascii="Arial" w:hAnsi="Arial"/>
                <w:color w:val="1F8098"/>
                <w:sz w:val="20"/>
              </w:rPr>
              <w:t>█████</w:t>
            </w:r>
            <w:r>
              <w:rPr>
                <w:rFonts w:ascii="Arial" w:hAnsi="Arial"/>
                <w:sz w:val="20"/>
              </w:rPr>
              <w:t xml:space="preserve"> 28%</w:t>
            </w:r>
          </w:p>
        </w:tc>
      </w:tr>
      <w:tr>
        <w:tc>
          <w:tcPr>
            <w:tcW w:type="dxa" w:w="2835"/>
          </w:tcPr>
          <w:p>
            <w:pPr>
              <w:pStyle w:val="TEtablecell"/>
            </w:pPr>
            <w:r>
              <w:t>Low Importance</w:t>
            </w:r>
          </w:p>
        </w:tc>
        <w:tc>
          <w:tcPr>
            <w:tcW w:type="dxa" w:w="567"/>
          </w:tcPr>
          <w:p>
            <w:pPr>
              <w:pStyle w:val="TEtablecell"/>
            </w:pPr>
            <w:r>
              <w:t>14</w:t>
            </w:r>
          </w:p>
        </w:tc>
        <w:tc>
          <w:tcPr>
            <w:tcW w:type="dxa" w:w="5669"/>
          </w:tcPr>
          <w:p>
            <w:pPr>
              <w:pStyle w:val="TEtablecell"/>
            </w:pPr>
            <w:r>
              <w:rPr>
                <w:rFonts w:ascii="Arial" w:hAnsi="Arial"/>
                <w:color w:val="1F8098"/>
                <w:sz w:val="20"/>
              </w:rPr>
              <w:t>|</w:t>
            </w:r>
            <w:r>
              <w:rPr>
                <w:rFonts w:ascii="Arial" w:hAnsi="Arial"/>
                <w:sz w:val="20"/>
              </w:rPr>
              <w:t xml:space="preserve"> 3%</w:t>
            </w:r>
          </w:p>
        </w:tc>
      </w:tr>
    </w:tbl>
    <w:p>
      <w:pPr>
        <w:pStyle w:val="TEDefaultstyle"/>
      </w:pPr>
      <w:r/>
    </w:p>
    <w:p>
      <w:pPr>
        <w:pStyle w:val="TEDefaultstyle"/>
      </w:pPr>
      <w:r/>
    </w:p>
    <w:p>
      <w:pPr>
        <w:pStyle w:val="TEH4"/>
      </w:pPr>
      <w:r>
        <w:t>Q21: 2.3 Tiered Literacy Supports</w:t>
        <w:br/>
        <w:t>Improve reading proficiency and literacy development by providing library and literacy supports.</w:t>
      </w:r>
    </w:p>
    <w:p>
      <w:pPr>
        <w:pStyle w:val="TEDefaultstyle"/>
      </w:pPr>
      <w:r>
        <w:t>Answered: 526 | Not answered: 424</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406</w:t>
            </w:r>
          </w:p>
        </w:tc>
        <w:tc>
          <w:tcPr>
            <w:tcW w:type="dxa" w:w="5669"/>
          </w:tcPr>
          <w:p>
            <w:pPr>
              <w:pStyle w:val="TEtablecell"/>
            </w:pPr>
            <w:r>
              <w:rPr>
                <w:rFonts w:ascii="Arial" w:hAnsi="Arial"/>
                <w:color w:val="1F8098"/>
                <w:sz w:val="20"/>
              </w:rPr>
              <w:t>███████████████</w:t>
            </w:r>
            <w:r>
              <w:rPr>
                <w:rFonts w:ascii="Arial" w:hAnsi="Arial"/>
                <w:sz w:val="20"/>
              </w:rPr>
              <w:t xml:space="preserve"> 77%</w:t>
            </w:r>
          </w:p>
        </w:tc>
      </w:tr>
      <w:tr>
        <w:tc>
          <w:tcPr>
            <w:tcW w:type="dxa" w:w="2835"/>
          </w:tcPr>
          <w:p>
            <w:pPr>
              <w:pStyle w:val="TEtablecell"/>
            </w:pPr>
            <w:r>
              <w:t>Moderate Importance</w:t>
            </w:r>
          </w:p>
        </w:tc>
        <w:tc>
          <w:tcPr>
            <w:tcW w:type="dxa" w:w="567"/>
          </w:tcPr>
          <w:p>
            <w:pPr>
              <w:pStyle w:val="TEtablecell"/>
            </w:pPr>
            <w:r>
              <w:t>98</w:t>
            </w:r>
          </w:p>
        </w:tc>
        <w:tc>
          <w:tcPr>
            <w:tcW w:type="dxa" w:w="5669"/>
          </w:tcPr>
          <w:p>
            <w:pPr>
              <w:pStyle w:val="TEtablecell"/>
            </w:pPr>
            <w:r>
              <w:rPr>
                <w:rFonts w:ascii="Arial" w:hAnsi="Arial"/>
                <w:color w:val="1F8098"/>
                <w:sz w:val="20"/>
              </w:rPr>
              <w:t>███</w:t>
            </w:r>
            <w:r>
              <w:rPr>
                <w:rFonts w:ascii="Arial" w:hAnsi="Arial"/>
                <w:sz w:val="20"/>
              </w:rPr>
              <w:t xml:space="preserve"> 19%</w:t>
            </w:r>
          </w:p>
        </w:tc>
      </w:tr>
      <w:tr>
        <w:tc>
          <w:tcPr>
            <w:tcW w:type="dxa" w:w="2835"/>
          </w:tcPr>
          <w:p>
            <w:pPr>
              <w:pStyle w:val="TEtablecell"/>
            </w:pPr>
            <w:r>
              <w:t>Low Importance</w:t>
            </w:r>
          </w:p>
        </w:tc>
        <w:tc>
          <w:tcPr>
            <w:tcW w:type="dxa" w:w="567"/>
          </w:tcPr>
          <w:p>
            <w:pPr>
              <w:pStyle w:val="TEtablecell"/>
            </w:pPr>
            <w:r>
              <w:t>22</w:t>
            </w:r>
          </w:p>
        </w:tc>
        <w:tc>
          <w:tcPr>
            <w:tcW w:type="dxa" w:w="5669"/>
          </w:tcPr>
          <w:p>
            <w:pPr>
              <w:pStyle w:val="TEtablecell"/>
            </w:pPr>
            <w:r>
              <w:rPr>
                <w:rFonts w:ascii="Arial" w:hAnsi="Arial"/>
                <w:color w:val="1F8098"/>
                <w:sz w:val="20"/>
              </w:rPr>
              <w:t>|</w:t>
            </w:r>
            <w:r>
              <w:rPr>
                <w:rFonts w:ascii="Arial" w:hAnsi="Arial"/>
                <w:sz w:val="20"/>
              </w:rPr>
              <w:t xml:space="preserve"> 4%</w:t>
            </w:r>
          </w:p>
        </w:tc>
      </w:tr>
    </w:tbl>
    <w:p>
      <w:pPr>
        <w:pStyle w:val="TEDefaultstyle"/>
      </w:pPr>
      <w:r/>
    </w:p>
    <w:p>
      <w:pPr>
        <w:pStyle w:val="TEDefaultstyle"/>
      </w:pPr>
      <w:r/>
    </w:p>
    <w:p>
      <w:pPr>
        <w:pStyle w:val="TEH4"/>
      </w:pPr>
      <w:r>
        <w:t>Q22: 2.4 Tiered Academic Supports for Multilingual Students</w:t>
        <w:br/>
        <w:t>Improve English learner progress and reclassification by providing targeted language and academic supports.</w:t>
      </w:r>
    </w:p>
    <w:p>
      <w:pPr>
        <w:pStyle w:val="TEDefaultstyle"/>
      </w:pPr>
      <w:r>
        <w:t>Answered: 512 | Not answered: 438</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276</w:t>
            </w:r>
          </w:p>
        </w:tc>
        <w:tc>
          <w:tcPr>
            <w:tcW w:type="dxa" w:w="5669"/>
          </w:tcPr>
          <w:p>
            <w:pPr>
              <w:pStyle w:val="TEtablecell"/>
            </w:pPr>
            <w:r>
              <w:rPr>
                <w:rFonts w:ascii="Arial" w:hAnsi="Arial"/>
                <w:color w:val="1F8098"/>
                <w:sz w:val="20"/>
              </w:rPr>
              <w:t>██████████</w:t>
            </w:r>
            <w:r>
              <w:rPr>
                <w:rFonts w:ascii="Arial" w:hAnsi="Arial"/>
                <w:sz w:val="20"/>
              </w:rPr>
              <w:t xml:space="preserve"> 54%</w:t>
            </w:r>
          </w:p>
        </w:tc>
      </w:tr>
      <w:tr>
        <w:tc>
          <w:tcPr>
            <w:tcW w:type="dxa" w:w="2835"/>
          </w:tcPr>
          <w:p>
            <w:pPr>
              <w:pStyle w:val="TEtablecell"/>
            </w:pPr>
            <w:r>
              <w:t>Moderate Importance</w:t>
            </w:r>
          </w:p>
        </w:tc>
        <w:tc>
          <w:tcPr>
            <w:tcW w:type="dxa" w:w="567"/>
          </w:tcPr>
          <w:p>
            <w:pPr>
              <w:pStyle w:val="TEtablecell"/>
            </w:pPr>
            <w:r>
              <w:t>199</w:t>
            </w:r>
          </w:p>
        </w:tc>
        <w:tc>
          <w:tcPr>
            <w:tcW w:type="dxa" w:w="5669"/>
          </w:tcPr>
          <w:p>
            <w:pPr>
              <w:pStyle w:val="TEtablecell"/>
            </w:pPr>
            <w:r>
              <w:rPr>
                <w:rFonts w:ascii="Arial" w:hAnsi="Arial"/>
                <w:color w:val="1F8098"/>
                <w:sz w:val="20"/>
              </w:rPr>
              <w:t>███████</w:t>
            </w:r>
            <w:r>
              <w:rPr>
                <w:rFonts w:ascii="Arial" w:hAnsi="Arial"/>
                <w:sz w:val="20"/>
              </w:rPr>
              <w:t xml:space="preserve"> 39%</w:t>
            </w:r>
          </w:p>
        </w:tc>
      </w:tr>
      <w:tr>
        <w:tc>
          <w:tcPr>
            <w:tcW w:type="dxa" w:w="2835"/>
          </w:tcPr>
          <w:p>
            <w:pPr>
              <w:pStyle w:val="TEtablecell"/>
            </w:pPr>
            <w:r>
              <w:t>Low Importance</w:t>
            </w:r>
          </w:p>
        </w:tc>
        <w:tc>
          <w:tcPr>
            <w:tcW w:type="dxa" w:w="567"/>
          </w:tcPr>
          <w:p>
            <w:pPr>
              <w:pStyle w:val="TEtablecell"/>
            </w:pPr>
            <w:r>
              <w:t>37</w:t>
            </w:r>
          </w:p>
        </w:tc>
        <w:tc>
          <w:tcPr>
            <w:tcW w:type="dxa" w:w="5669"/>
          </w:tcPr>
          <w:p>
            <w:pPr>
              <w:pStyle w:val="TEtablecell"/>
            </w:pPr>
            <w:r>
              <w:rPr>
                <w:rFonts w:ascii="Arial" w:hAnsi="Arial"/>
                <w:color w:val="1F8098"/>
                <w:sz w:val="20"/>
              </w:rPr>
              <w:t>█</w:t>
            </w:r>
            <w:r>
              <w:rPr>
                <w:rFonts w:ascii="Arial" w:hAnsi="Arial"/>
                <w:sz w:val="20"/>
              </w:rPr>
              <w:t xml:space="preserve"> 7%</w:t>
            </w:r>
          </w:p>
        </w:tc>
      </w:tr>
    </w:tbl>
    <w:p>
      <w:pPr>
        <w:pStyle w:val="TEDefaultstyle"/>
      </w:pPr>
      <w:r/>
    </w:p>
    <w:p>
      <w:pPr>
        <w:pStyle w:val="TEDefaultstyle"/>
      </w:pPr>
      <w:r/>
    </w:p>
    <w:p>
      <w:pPr>
        <w:pStyle w:val="TEH4"/>
      </w:pPr>
      <w:r>
        <w:t>Q23: 2.5 English Learner Programs</w:t>
        <w:br/>
        <w:t>Reduce the number of long-term English learners by providing targeted English learner programs and instruction.</w:t>
      </w:r>
    </w:p>
    <w:p>
      <w:pPr>
        <w:pStyle w:val="TEDefaultstyle"/>
      </w:pPr>
      <w:r>
        <w:t>Answered: 503 | Not answered: 447</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250</w:t>
            </w:r>
          </w:p>
        </w:tc>
        <w:tc>
          <w:tcPr>
            <w:tcW w:type="dxa" w:w="5669"/>
          </w:tcPr>
          <w:p>
            <w:pPr>
              <w:pStyle w:val="TEtablecell"/>
            </w:pPr>
            <w:r>
              <w:rPr>
                <w:rFonts w:ascii="Arial" w:hAnsi="Arial"/>
                <w:color w:val="1F8098"/>
                <w:sz w:val="20"/>
              </w:rPr>
              <w:t>██████████</w:t>
            </w:r>
            <w:r>
              <w:rPr>
                <w:rFonts w:ascii="Arial" w:hAnsi="Arial"/>
                <w:sz w:val="20"/>
              </w:rPr>
              <w:t xml:space="preserve"> 50%</w:t>
            </w:r>
          </w:p>
        </w:tc>
      </w:tr>
      <w:tr>
        <w:tc>
          <w:tcPr>
            <w:tcW w:type="dxa" w:w="2835"/>
          </w:tcPr>
          <w:p>
            <w:pPr>
              <w:pStyle w:val="TEtablecell"/>
            </w:pPr>
            <w:r>
              <w:t>Moderate Importance</w:t>
            </w:r>
          </w:p>
        </w:tc>
        <w:tc>
          <w:tcPr>
            <w:tcW w:type="dxa" w:w="567"/>
          </w:tcPr>
          <w:p>
            <w:pPr>
              <w:pStyle w:val="TEtablecell"/>
            </w:pPr>
            <w:r>
              <w:t>205</w:t>
            </w:r>
          </w:p>
        </w:tc>
        <w:tc>
          <w:tcPr>
            <w:tcW w:type="dxa" w:w="5669"/>
          </w:tcPr>
          <w:p>
            <w:pPr>
              <w:pStyle w:val="TEtablecell"/>
            </w:pPr>
            <w:r>
              <w:rPr>
                <w:rFonts w:ascii="Arial" w:hAnsi="Arial"/>
                <w:color w:val="1F8098"/>
                <w:sz w:val="20"/>
              </w:rPr>
              <w:t>████████</w:t>
            </w:r>
            <w:r>
              <w:rPr>
                <w:rFonts w:ascii="Arial" w:hAnsi="Arial"/>
                <w:sz w:val="20"/>
              </w:rPr>
              <w:t xml:space="preserve"> 41%</w:t>
            </w:r>
          </w:p>
        </w:tc>
      </w:tr>
      <w:tr>
        <w:tc>
          <w:tcPr>
            <w:tcW w:type="dxa" w:w="2835"/>
          </w:tcPr>
          <w:p>
            <w:pPr>
              <w:pStyle w:val="TEtablecell"/>
            </w:pPr>
            <w:r>
              <w:t>Low Importance</w:t>
            </w:r>
          </w:p>
        </w:tc>
        <w:tc>
          <w:tcPr>
            <w:tcW w:type="dxa" w:w="567"/>
          </w:tcPr>
          <w:p>
            <w:pPr>
              <w:pStyle w:val="TEtablecell"/>
            </w:pPr>
            <w:r>
              <w:t>48</w:t>
            </w:r>
          </w:p>
        </w:tc>
        <w:tc>
          <w:tcPr>
            <w:tcW w:type="dxa" w:w="5669"/>
          </w:tcPr>
          <w:p>
            <w:pPr>
              <w:pStyle w:val="TEtablecell"/>
            </w:pPr>
            <w:r>
              <w:rPr>
                <w:rFonts w:ascii="Arial" w:hAnsi="Arial"/>
                <w:color w:val="1F8098"/>
                <w:sz w:val="20"/>
              </w:rPr>
              <w:t>██</w:t>
            </w:r>
            <w:r>
              <w:rPr>
                <w:rFonts w:ascii="Arial" w:hAnsi="Arial"/>
                <w:sz w:val="20"/>
              </w:rPr>
              <w:t xml:space="preserve"> 10%</w:t>
            </w:r>
          </w:p>
        </w:tc>
      </w:tr>
    </w:tbl>
    <w:p>
      <w:pPr>
        <w:pStyle w:val="TEDefaultstyle"/>
      </w:pPr>
      <w:r/>
    </w:p>
    <w:p>
      <w:pPr>
        <w:pStyle w:val="TEDefaultstyle"/>
      </w:pPr>
      <w:r/>
    </w:p>
    <w:p>
      <w:pPr>
        <w:pStyle w:val="TEH4"/>
      </w:pPr>
      <w:r>
        <w:t>Q24: 2.6 Supplemental Instructional Supports</w:t>
        <w:br/>
        <w:t>Close academic achievement gaps by providing supplemental instructional materials and learning supports.</w:t>
      </w:r>
    </w:p>
    <w:p>
      <w:pPr>
        <w:pStyle w:val="TEDefaultstyle"/>
      </w:pPr>
      <w:r>
        <w:t>Answered: 512 | Not answered: 438</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266</w:t>
            </w:r>
          </w:p>
        </w:tc>
        <w:tc>
          <w:tcPr>
            <w:tcW w:type="dxa" w:w="5669"/>
          </w:tcPr>
          <w:p>
            <w:pPr>
              <w:pStyle w:val="TEtablecell"/>
            </w:pPr>
            <w:r>
              <w:rPr>
                <w:rFonts w:ascii="Arial" w:hAnsi="Arial"/>
                <w:color w:val="1F8098"/>
                <w:sz w:val="20"/>
              </w:rPr>
              <w:t>██████████</w:t>
            </w:r>
            <w:r>
              <w:rPr>
                <w:rFonts w:ascii="Arial" w:hAnsi="Arial"/>
                <w:sz w:val="20"/>
              </w:rPr>
              <w:t xml:space="preserve"> 52%</w:t>
            </w:r>
          </w:p>
        </w:tc>
      </w:tr>
      <w:tr>
        <w:tc>
          <w:tcPr>
            <w:tcW w:type="dxa" w:w="2835"/>
          </w:tcPr>
          <w:p>
            <w:pPr>
              <w:pStyle w:val="TEtablecell"/>
            </w:pPr>
            <w:r>
              <w:t>Moderate Importance</w:t>
            </w:r>
          </w:p>
        </w:tc>
        <w:tc>
          <w:tcPr>
            <w:tcW w:type="dxa" w:w="567"/>
          </w:tcPr>
          <w:p>
            <w:pPr>
              <w:pStyle w:val="TEtablecell"/>
            </w:pPr>
            <w:r>
              <w:t>186</w:t>
            </w:r>
          </w:p>
        </w:tc>
        <w:tc>
          <w:tcPr>
            <w:tcW w:type="dxa" w:w="5669"/>
          </w:tcPr>
          <w:p>
            <w:pPr>
              <w:pStyle w:val="TEtablecell"/>
            </w:pPr>
            <w:r>
              <w:rPr>
                <w:rFonts w:ascii="Arial" w:hAnsi="Arial"/>
                <w:color w:val="1F8098"/>
                <w:sz w:val="20"/>
              </w:rPr>
              <w:t>███████</w:t>
            </w:r>
            <w:r>
              <w:rPr>
                <w:rFonts w:ascii="Arial" w:hAnsi="Arial"/>
                <w:sz w:val="20"/>
              </w:rPr>
              <w:t xml:space="preserve"> 36%</w:t>
            </w:r>
          </w:p>
        </w:tc>
      </w:tr>
      <w:tr>
        <w:tc>
          <w:tcPr>
            <w:tcW w:type="dxa" w:w="2835"/>
          </w:tcPr>
          <w:p>
            <w:pPr>
              <w:pStyle w:val="TEtablecell"/>
            </w:pPr>
            <w:r>
              <w:t>Low Importance</w:t>
            </w:r>
          </w:p>
        </w:tc>
        <w:tc>
          <w:tcPr>
            <w:tcW w:type="dxa" w:w="567"/>
          </w:tcPr>
          <w:p>
            <w:pPr>
              <w:pStyle w:val="TEtablecell"/>
            </w:pPr>
            <w:r>
              <w:t>60</w:t>
            </w:r>
          </w:p>
        </w:tc>
        <w:tc>
          <w:tcPr>
            <w:tcW w:type="dxa" w:w="5669"/>
          </w:tcPr>
          <w:p>
            <w:pPr>
              <w:pStyle w:val="TEtablecell"/>
            </w:pPr>
            <w:r>
              <w:rPr>
                <w:rFonts w:ascii="Arial" w:hAnsi="Arial"/>
                <w:color w:val="1F8098"/>
                <w:sz w:val="20"/>
              </w:rPr>
              <w:t>██</w:t>
            </w:r>
            <w:r>
              <w:rPr>
                <w:rFonts w:ascii="Arial" w:hAnsi="Arial"/>
                <w:sz w:val="20"/>
              </w:rPr>
              <w:t xml:space="preserve"> 12%</w:t>
            </w:r>
          </w:p>
        </w:tc>
      </w:tr>
    </w:tbl>
    <w:p>
      <w:pPr>
        <w:pStyle w:val="TEDefaultstyle"/>
      </w:pPr>
      <w:r/>
    </w:p>
    <w:p>
      <w:pPr>
        <w:pStyle w:val="TEDefaultstyle"/>
      </w:pPr>
      <w:r/>
    </w:p>
    <w:p>
      <w:pPr>
        <w:pStyle w:val="TEH4"/>
      </w:pPr>
      <w:r>
        <w:t>Q25: 2.7 Advancement Via Individual Determination (AVID)</w:t>
        <w:br/>
        <w:t>Increase college and career readiness by providing AVID programs and academic support.</w:t>
      </w:r>
    </w:p>
    <w:p>
      <w:pPr>
        <w:pStyle w:val="TEDefaultstyle"/>
      </w:pPr>
      <w:r>
        <w:t>Answered: 509 | Not answered: 441</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265</w:t>
            </w:r>
          </w:p>
        </w:tc>
        <w:tc>
          <w:tcPr>
            <w:tcW w:type="dxa" w:w="5669"/>
          </w:tcPr>
          <w:p>
            <w:pPr>
              <w:pStyle w:val="TEtablecell"/>
            </w:pPr>
            <w:r>
              <w:rPr>
                <w:rFonts w:ascii="Arial" w:hAnsi="Arial"/>
                <w:color w:val="1F8098"/>
                <w:sz w:val="20"/>
              </w:rPr>
              <w:t>██████████</w:t>
            </w:r>
            <w:r>
              <w:rPr>
                <w:rFonts w:ascii="Arial" w:hAnsi="Arial"/>
                <w:sz w:val="20"/>
              </w:rPr>
              <w:t xml:space="preserve"> 52%</w:t>
            </w:r>
          </w:p>
        </w:tc>
      </w:tr>
      <w:tr>
        <w:tc>
          <w:tcPr>
            <w:tcW w:type="dxa" w:w="2835"/>
          </w:tcPr>
          <w:p>
            <w:pPr>
              <w:pStyle w:val="TEtablecell"/>
            </w:pPr>
            <w:r>
              <w:t>Moderate Importance</w:t>
            </w:r>
          </w:p>
        </w:tc>
        <w:tc>
          <w:tcPr>
            <w:tcW w:type="dxa" w:w="567"/>
          </w:tcPr>
          <w:p>
            <w:pPr>
              <w:pStyle w:val="TEtablecell"/>
            </w:pPr>
            <w:r>
              <w:t>168</w:t>
            </w:r>
          </w:p>
        </w:tc>
        <w:tc>
          <w:tcPr>
            <w:tcW w:type="dxa" w:w="5669"/>
          </w:tcPr>
          <w:p>
            <w:pPr>
              <w:pStyle w:val="TEtablecell"/>
            </w:pPr>
            <w:r>
              <w:rPr>
                <w:rFonts w:ascii="Arial" w:hAnsi="Arial"/>
                <w:color w:val="1F8098"/>
                <w:sz w:val="20"/>
              </w:rPr>
              <w:t>██████</w:t>
            </w:r>
            <w:r>
              <w:rPr>
                <w:rFonts w:ascii="Arial" w:hAnsi="Arial"/>
                <w:sz w:val="20"/>
              </w:rPr>
              <w:t xml:space="preserve"> 33%</w:t>
            </w:r>
          </w:p>
        </w:tc>
      </w:tr>
      <w:tr>
        <w:tc>
          <w:tcPr>
            <w:tcW w:type="dxa" w:w="2835"/>
          </w:tcPr>
          <w:p>
            <w:pPr>
              <w:pStyle w:val="TEtablecell"/>
            </w:pPr>
            <w:r>
              <w:t>Low Importance</w:t>
            </w:r>
          </w:p>
        </w:tc>
        <w:tc>
          <w:tcPr>
            <w:tcW w:type="dxa" w:w="567"/>
          </w:tcPr>
          <w:p>
            <w:pPr>
              <w:pStyle w:val="TEtablecell"/>
            </w:pPr>
            <w:r>
              <w:t>76</w:t>
            </w:r>
          </w:p>
        </w:tc>
        <w:tc>
          <w:tcPr>
            <w:tcW w:type="dxa" w:w="5669"/>
          </w:tcPr>
          <w:p>
            <w:pPr>
              <w:pStyle w:val="TEtablecell"/>
            </w:pPr>
            <w:r>
              <w:rPr>
                <w:rFonts w:ascii="Arial" w:hAnsi="Arial"/>
                <w:color w:val="1F8098"/>
                <w:sz w:val="20"/>
              </w:rPr>
              <w:t>███</w:t>
            </w:r>
            <w:r>
              <w:rPr>
                <w:rFonts w:ascii="Arial" w:hAnsi="Arial"/>
                <w:sz w:val="20"/>
              </w:rPr>
              <w:t xml:space="preserve"> 15%</w:t>
            </w:r>
          </w:p>
        </w:tc>
      </w:tr>
    </w:tbl>
    <w:p>
      <w:pPr>
        <w:pStyle w:val="TEDefaultstyle"/>
      </w:pPr>
      <w:r/>
    </w:p>
    <w:p>
      <w:pPr>
        <w:pStyle w:val="TEDefaultstyle"/>
      </w:pPr>
      <w:r/>
    </w:p>
    <w:p>
      <w:pPr>
        <w:pStyle w:val="TEH4"/>
      </w:pPr>
      <w:r>
        <w:t>Q26: 2.8 College Readiness Programs</w:t>
        <w:br/>
        <w:t>Increase college readiness by providing AP access, dual enrollment, and college-going opportunities.</w:t>
      </w:r>
    </w:p>
    <w:p>
      <w:pPr>
        <w:pStyle w:val="TEDefaultstyle"/>
      </w:pPr>
      <w:r>
        <w:t>Answered: 509 | Not answered: 441</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371</w:t>
            </w:r>
          </w:p>
        </w:tc>
        <w:tc>
          <w:tcPr>
            <w:tcW w:type="dxa" w:w="5669"/>
          </w:tcPr>
          <w:p>
            <w:pPr>
              <w:pStyle w:val="TEtablecell"/>
            </w:pPr>
            <w:r>
              <w:rPr>
                <w:rFonts w:ascii="Arial" w:hAnsi="Arial"/>
                <w:color w:val="1F8098"/>
                <w:sz w:val="20"/>
              </w:rPr>
              <w:t>██████████████</w:t>
            </w:r>
            <w:r>
              <w:rPr>
                <w:rFonts w:ascii="Arial" w:hAnsi="Arial"/>
                <w:sz w:val="20"/>
              </w:rPr>
              <w:t xml:space="preserve"> 73%</w:t>
            </w:r>
          </w:p>
        </w:tc>
      </w:tr>
      <w:tr>
        <w:tc>
          <w:tcPr>
            <w:tcW w:type="dxa" w:w="2835"/>
          </w:tcPr>
          <w:p>
            <w:pPr>
              <w:pStyle w:val="TEtablecell"/>
            </w:pPr>
            <w:r>
              <w:t>Moderate Importance</w:t>
            </w:r>
          </w:p>
        </w:tc>
        <w:tc>
          <w:tcPr>
            <w:tcW w:type="dxa" w:w="567"/>
          </w:tcPr>
          <w:p>
            <w:pPr>
              <w:pStyle w:val="TEtablecell"/>
            </w:pPr>
            <w:r>
              <w:t>103</w:t>
            </w:r>
          </w:p>
        </w:tc>
        <w:tc>
          <w:tcPr>
            <w:tcW w:type="dxa" w:w="5669"/>
          </w:tcPr>
          <w:p>
            <w:pPr>
              <w:pStyle w:val="TEtablecell"/>
            </w:pPr>
            <w:r>
              <w:rPr>
                <w:rFonts w:ascii="Arial" w:hAnsi="Arial"/>
                <w:color w:val="1F8098"/>
                <w:sz w:val="20"/>
              </w:rPr>
              <w:t>████</w:t>
            </w:r>
            <w:r>
              <w:rPr>
                <w:rFonts w:ascii="Arial" w:hAnsi="Arial"/>
                <w:sz w:val="20"/>
              </w:rPr>
              <w:t xml:space="preserve"> 20%</w:t>
            </w:r>
          </w:p>
        </w:tc>
      </w:tr>
      <w:tr>
        <w:tc>
          <w:tcPr>
            <w:tcW w:type="dxa" w:w="2835"/>
          </w:tcPr>
          <w:p>
            <w:pPr>
              <w:pStyle w:val="TEtablecell"/>
            </w:pPr>
            <w:r>
              <w:t>Low Importance</w:t>
            </w:r>
          </w:p>
        </w:tc>
        <w:tc>
          <w:tcPr>
            <w:tcW w:type="dxa" w:w="567"/>
          </w:tcPr>
          <w:p>
            <w:pPr>
              <w:pStyle w:val="TEtablecell"/>
            </w:pPr>
            <w:r>
              <w:t>35</w:t>
            </w:r>
          </w:p>
        </w:tc>
        <w:tc>
          <w:tcPr>
            <w:tcW w:type="dxa" w:w="5669"/>
          </w:tcPr>
          <w:p>
            <w:pPr>
              <w:pStyle w:val="TEtablecell"/>
            </w:pPr>
            <w:r>
              <w:rPr>
                <w:rFonts w:ascii="Arial" w:hAnsi="Arial"/>
                <w:color w:val="1F8098"/>
                <w:sz w:val="20"/>
              </w:rPr>
              <w:t>█</w:t>
            </w:r>
            <w:r>
              <w:rPr>
                <w:rFonts w:ascii="Arial" w:hAnsi="Arial"/>
                <w:sz w:val="20"/>
              </w:rPr>
              <w:t xml:space="preserve"> 7%</w:t>
            </w:r>
          </w:p>
        </w:tc>
      </w:tr>
    </w:tbl>
    <w:p>
      <w:pPr>
        <w:pStyle w:val="TEDefaultstyle"/>
      </w:pPr>
      <w:r/>
    </w:p>
    <w:p>
      <w:pPr>
        <w:pStyle w:val="TEDefaultstyle"/>
      </w:pPr>
      <w:r/>
    </w:p>
    <w:p>
      <w:pPr>
        <w:pStyle w:val="TEH4"/>
      </w:pPr>
      <w:r>
        <w:t>Q27: 2.9 Summer School/Credit Recovery</w:t>
        <w:br/>
        <w:t>Increase graduation rates by providing summer school and credit recovery programs.</w:t>
      </w:r>
    </w:p>
    <w:p>
      <w:pPr>
        <w:pStyle w:val="TEDefaultstyle"/>
      </w:pPr>
      <w:r>
        <w:t>Answered: 515 | Not answered: 435</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308</w:t>
            </w:r>
          </w:p>
        </w:tc>
        <w:tc>
          <w:tcPr>
            <w:tcW w:type="dxa" w:w="5669"/>
          </w:tcPr>
          <w:p>
            <w:pPr>
              <w:pStyle w:val="TEtablecell"/>
            </w:pPr>
            <w:r>
              <w:rPr>
                <w:rFonts w:ascii="Arial" w:hAnsi="Arial"/>
                <w:color w:val="1F8098"/>
                <w:sz w:val="20"/>
              </w:rPr>
              <w:t>████████████</w:t>
            </w:r>
            <w:r>
              <w:rPr>
                <w:rFonts w:ascii="Arial" w:hAnsi="Arial"/>
                <w:sz w:val="20"/>
              </w:rPr>
              <w:t xml:space="preserve"> 60%</w:t>
            </w:r>
          </w:p>
        </w:tc>
      </w:tr>
      <w:tr>
        <w:tc>
          <w:tcPr>
            <w:tcW w:type="dxa" w:w="2835"/>
          </w:tcPr>
          <w:p>
            <w:pPr>
              <w:pStyle w:val="TEtablecell"/>
            </w:pPr>
            <w:r>
              <w:t>Moderate Importance</w:t>
            </w:r>
          </w:p>
        </w:tc>
        <w:tc>
          <w:tcPr>
            <w:tcW w:type="dxa" w:w="567"/>
          </w:tcPr>
          <w:p>
            <w:pPr>
              <w:pStyle w:val="TEtablecell"/>
            </w:pPr>
            <w:r>
              <w:t>148</w:t>
            </w:r>
          </w:p>
        </w:tc>
        <w:tc>
          <w:tcPr>
            <w:tcW w:type="dxa" w:w="5669"/>
          </w:tcPr>
          <w:p>
            <w:pPr>
              <w:pStyle w:val="TEtablecell"/>
            </w:pPr>
            <w:r>
              <w:rPr>
                <w:rFonts w:ascii="Arial" w:hAnsi="Arial"/>
                <w:color w:val="1F8098"/>
                <w:sz w:val="20"/>
              </w:rPr>
              <w:t>█████</w:t>
            </w:r>
            <w:r>
              <w:rPr>
                <w:rFonts w:ascii="Arial" w:hAnsi="Arial"/>
                <w:sz w:val="20"/>
              </w:rPr>
              <w:t xml:space="preserve"> 29%</w:t>
            </w:r>
          </w:p>
        </w:tc>
      </w:tr>
      <w:tr>
        <w:tc>
          <w:tcPr>
            <w:tcW w:type="dxa" w:w="2835"/>
          </w:tcPr>
          <w:p>
            <w:pPr>
              <w:pStyle w:val="TEtablecell"/>
            </w:pPr>
            <w:r>
              <w:t>Low Importance</w:t>
            </w:r>
          </w:p>
        </w:tc>
        <w:tc>
          <w:tcPr>
            <w:tcW w:type="dxa" w:w="567"/>
          </w:tcPr>
          <w:p>
            <w:pPr>
              <w:pStyle w:val="TEtablecell"/>
            </w:pPr>
            <w:r>
              <w:t>59</w:t>
            </w:r>
          </w:p>
        </w:tc>
        <w:tc>
          <w:tcPr>
            <w:tcW w:type="dxa" w:w="5669"/>
          </w:tcPr>
          <w:p>
            <w:pPr>
              <w:pStyle w:val="TEtablecell"/>
            </w:pPr>
            <w:r>
              <w:rPr>
                <w:rFonts w:ascii="Arial" w:hAnsi="Arial"/>
                <w:color w:val="1F8098"/>
                <w:sz w:val="20"/>
              </w:rPr>
              <w:t>██</w:t>
            </w:r>
            <w:r>
              <w:rPr>
                <w:rFonts w:ascii="Arial" w:hAnsi="Arial"/>
                <w:sz w:val="20"/>
              </w:rPr>
              <w:t xml:space="preserve"> 11%</w:t>
            </w:r>
          </w:p>
        </w:tc>
      </w:tr>
    </w:tbl>
    <w:p>
      <w:pPr>
        <w:pStyle w:val="TEDefaultstyle"/>
      </w:pPr>
      <w:r/>
    </w:p>
    <w:p>
      <w:pPr>
        <w:pStyle w:val="TEDefaultstyle"/>
      </w:pPr>
      <w:r/>
    </w:p>
    <w:p>
      <w:pPr>
        <w:pStyle w:val="TEH4"/>
      </w:pPr>
      <w:r>
        <w:t>Q28: 2.10 Instructional Technology and Innovation</w:t>
        <w:br/>
        <w:t>Improve access to grade-level learning by providing instructional technology and innovation programs.</w:t>
      </w:r>
    </w:p>
    <w:p>
      <w:pPr>
        <w:pStyle w:val="TEDefaultstyle"/>
      </w:pPr>
      <w:r>
        <w:t>Answered: 508 | Not answered: 442</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247</w:t>
            </w:r>
          </w:p>
        </w:tc>
        <w:tc>
          <w:tcPr>
            <w:tcW w:type="dxa" w:w="5669"/>
          </w:tcPr>
          <w:p>
            <w:pPr>
              <w:pStyle w:val="TEtablecell"/>
            </w:pPr>
            <w:r>
              <w:rPr>
                <w:rFonts w:ascii="Arial" w:hAnsi="Arial"/>
                <w:color w:val="1F8098"/>
                <w:sz w:val="20"/>
              </w:rPr>
              <w:t>█████████</w:t>
            </w:r>
            <w:r>
              <w:rPr>
                <w:rFonts w:ascii="Arial" w:hAnsi="Arial"/>
                <w:sz w:val="20"/>
              </w:rPr>
              <w:t xml:space="preserve"> 49%</w:t>
            </w:r>
          </w:p>
        </w:tc>
      </w:tr>
      <w:tr>
        <w:tc>
          <w:tcPr>
            <w:tcW w:type="dxa" w:w="2835"/>
          </w:tcPr>
          <w:p>
            <w:pPr>
              <w:pStyle w:val="TEtablecell"/>
            </w:pPr>
            <w:r>
              <w:t>Moderate Importance</w:t>
            </w:r>
          </w:p>
        </w:tc>
        <w:tc>
          <w:tcPr>
            <w:tcW w:type="dxa" w:w="567"/>
          </w:tcPr>
          <w:p>
            <w:pPr>
              <w:pStyle w:val="TEtablecell"/>
            </w:pPr>
            <w:r>
              <w:t>205</w:t>
            </w:r>
          </w:p>
        </w:tc>
        <w:tc>
          <w:tcPr>
            <w:tcW w:type="dxa" w:w="5669"/>
          </w:tcPr>
          <w:p>
            <w:pPr>
              <w:pStyle w:val="TEtablecell"/>
            </w:pPr>
            <w:r>
              <w:rPr>
                <w:rFonts w:ascii="Arial" w:hAnsi="Arial"/>
                <w:color w:val="1F8098"/>
                <w:sz w:val="20"/>
              </w:rPr>
              <w:t>████████</w:t>
            </w:r>
            <w:r>
              <w:rPr>
                <w:rFonts w:ascii="Arial" w:hAnsi="Arial"/>
                <w:sz w:val="20"/>
              </w:rPr>
              <w:t xml:space="preserve"> 40%</w:t>
            </w:r>
          </w:p>
        </w:tc>
      </w:tr>
      <w:tr>
        <w:tc>
          <w:tcPr>
            <w:tcW w:type="dxa" w:w="2835"/>
          </w:tcPr>
          <w:p>
            <w:pPr>
              <w:pStyle w:val="TEtablecell"/>
            </w:pPr>
            <w:r>
              <w:t>Low Importance</w:t>
            </w:r>
          </w:p>
        </w:tc>
        <w:tc>
          <w:tcPr>
            <w:tcW w:type="dxa" w:w="567"/>
          </w:tcPr>
          <w:p>
            <w:pPr>
              <w:pStyle w:val="TEtablecell"/>
            </w:pPr>
            <w:r>
              <w:t>56</w:t>
            </w:r>
          </w:p>
        </w:tc>
        <w:tc>
          <w:tcPr>
            <w:tcW w:type="dxa" w:w="5669"/>
          </w:tcPr>
          <w:p>
            <w:pPr>
              <w:pStyle w:val="TEtablecell"/>
            </w:pPr>
            <w:r>
              <w:rPr>
                <w:rFonts w:ascii="Arial" w:hAnsi="Arial"/>
                <w:color w:val="1F8098"/>
                <w:sz w:val="20"/>
              </w:rPr>
              <w:t>██</w:t>
            </w:r>
            <w:r>
              <w:rPr>
                <w:rFonts w:ascii="Arial" w:hAnsi="Arial"/>
                <w:sz w:val="20"/>
              </w:rPr>
              <w:t xml:space="preserve"> 11%</w:t>
            </w:r>
          </w:p>
        </w:tc>
      </w:tr>
    </w:tbl>
    <w:p>
      <w:pPr>
        <w:pStyle w:val="TEDefaultstyle"/>
      </w:pPr>
      <w:r/>
    </w:p>
    <w:p>
      <w:pPr>
        <w:pStyle w:val="TEDefaultstyle"/>
      </w:pPr>
      <w:r/>
    </w:p>
    <w:p>
      <w:pPr>
        <w:pStyle w:val="TEH4"/>
      </w:pPr>
      <w:r>
        <w:t>Q29: Comments related to Goal 2</w:t>
      </w:r>
    </w:p>
    <w:p>
      <w:pPr>
        <w:pStyle w:val="TEDefaultstyle"/>
      </w:pPr>
      <w:r>
        <w:t>Answered: 134 | Not answered: 816</w:t>
      </w:r>
    </w:p>
    <w:p>
      <w:pPr>
        <w:pStyle w:val="TEDefaultstyle"/>
      </w:pPr>
      <w:r/>
    </w:p>
    <w:p>
      <w:pPr>
        <w:pStyle w:val="TElargetext"/>
      </w:pPr>
      <w:r>
        <w:t>✨ Summary</w:t>
      </w:r>
    </w:p>
    <w:p>
      <w:pPr>
        <w:pStyle w:val="TEDefaultstyle"/>
      </w:pPr>
      <w:r>
        <w:rPr>
          <w:rFonts w:ascii="Arial" w:hAnsi="Arial"/>
          <w:sz w:val="22"/>
        </w:rPr>
        <w:t>The responses to Goal 2 highlight several key areas of concern and suggestions for improvement. There is a strong emphasis on the need for smaller class sizes, increased support for English Language Learners, and early intervention for young students. Many respondents advocate for better technology and resources, including library services, to enhance literacy and academic success. Concerns about staff reductions, particularly librarians and counselors, are prevalent, with calls for more robust academic support systems. Additionally, there is a desire for more parental involvement and a focus on foundational academic skills, with less reliance on technology.</w:t>
      </w:r>
    </w:p>
    <w:p>
      <w:pPr>
        <w:pStyle w:val="TEDefaultstyle"/>
      </w:pPr>
      <w:r/>
    </w:p>
    <w:p>
      <w:pPr>
        <w:pStyle w:val="TElargetext"/>
      </w:pPr>
      <w:r>
        <w:t>✨ Categories</w:t>
      </w:r>
    </w:p>
    <w:p>
      <w:pPr>
        <w:pStyle w:val="ListBullet"/>
        <w:spacing w:before="0" w:after="0" w:line="240" w:lineRule="auto"/>
      </w:pPr>
      <w:r>
        <w:rPr>
          <w:rFonts w:ascii="Arial" w:hAnsi="Arial"/>
          <w:b/>
          <w:i w:val="0"/>
          <w:sz w:val="22"/>
        </w:rPr>
        <w:t>Academic Support</w:t>
      </w:r>
      <w:r>
        <w:rPr>
          <w:rFonts w:ascii="Arial" w:hAnsi="Arial"/>
          <w:sz w:val="22"/>
        </w:rPr>
        <w:t>: Academic support is a recurring theme, with many participants emphasizing the need for consistent access to qualified educators and support staff. There is a strong call for retaining and supporting student-facing staff to ensure equitable academic support. Participants express concern over reductions in teachers and counselors, which they believe limit the district's capacity to provide necessary interventions and guidance. The perception is that prioritizing these supports is critical for maintaining progress toward academic goals. Additionally, there is a demand for more intervention and enrichment programs to meet students at their point of need.</w:t>
      </w:r>
    </w:p>
    <w:p>
      <w:pPr>
        <w:pStyle w:val="ListBullet"/>
        <w:spacing w:before="0" w:after="0" w:line="240" w:lineRule="auto"/>
      </w:pPr>
      <w:r>
        <w:rPr>
          <w:rFonts w:ascii="Arial" w:hAnsi="Arial"/>
          <w:b/>
          <w:i w:val="0"/>
          <w:sz w:val="22"/>
        </w:rPr>
        <w:t>Summer School</w:t>
      </w:r>
      <w:r>
        <w:rPr>
          <w:rFonts w:ascii="Arial" w:hAnsi="Arial"/>
          <w:sz w:val="22"/>
        </w:rPr>
        <w:t>: Summer school programs are a significant focus, with many participants advocating for credit advancement opportunities in addition to credit recovery. There is a perception that offering courses for students to get ahead would be beneficial, allowing them to graduate early or take more electives. Participants express frustration that current summer school offerings are limited to credit recovery, and they call for a more inclusive approach that supports all students. The demand for summer school advancement is seen as a way to provide equal opportunities for students who wish to excel. Overall, there is a strong desire for summer programs that cater to both struggling students and those seeking to advance.</w:t>
      </w:r>
    </w:p>
    <w:p>
      <w:pPr>
        <w:pStyle w:val="ListBullet"/>
        <w:spacing w:before="0" w:after="0" w:line="240" w:lineRule="auto"/>
      </w:pPr>
      <w:r>
        <w:rPr>
          <w:rFonts w:ascii="Arial" w:hAnsi="Arial"/>
          <w:b/>
          <w:i w:val="0"/>
          <w:sz w:val="22"/>
        </w:rPr>
        <w:t>Teacher Training</w:t>
      </w:r>
      <w:r>
        <w:rPr>
          <w:rFonts w:ascii="Arial" w:hAnsi="Arial"/>
          <w:sz w:val="22"/>
        </w:rPr>
        <w:t>: Teacher training is highlighted as a crucial component for improving academic outcomes. Participants emphasize the need for professional development that equips teachers with the skills to support diverse learners, including multilingual students and those with special needs. There is a call for training in specific instructional strategies, such as UFLI and LETRS for literacy and Concrete&gt;Representational&gt;Pictorial&gt;Algorithm for math. The perception is that well-trained teachers can better support students and decrease violations of educational plans. Participants also stress the importance of providing teachers with the necessary resources and support to implement effective teaching practices.</w:t>
      </w:r>
    </w:p>
    <w:p>
      <w:pPr>
        <w:pStyle w:val="ListBullet"/>
        <w:spacing w:before="0" w:after="0" w:line="240" w:lineRule="auto"/>
      </w:pPr>
      <w:r>
        <w:rPr>
          <w:rFonts w:ascii="Arial" w:hAnsi="Arial"/>
          <w:b/>
          <w:i w:val="0"/>
          <w:sz w:val="22"/>
        </w:rPr>
        <w:t>Library and Literacy</w:t>
      </w:r>
      <w:r>
        <w:rPr>
          <w:rFonts w:ascii="Arial" w:hAnsi="Arial"/>
          <w:sz w:val="22"/>
        </w:rPr>
        <w:t>: The role of libraries and literacy support is a prominent concern among participants. Many express disappointment over cuts to library staffing, viewing it as a hindrance to literacy support. Libraries are seen as essential for providing students with access to books and research tools, which are critical for meeting academic standards. Participants argue that library staff play a vital role in supporting tiered academic interventions, particularly for English Learners and students below grade level. The perception is that investing in library resources is a direct investment in students' academic growth and success.</w:t>
      </w:r>
    </w:p>
    <w:p>
      <w:pPr>
        <w:pStyle w:val="ListBullet"/>
        <w:spacing w:before="0" w:after="0" w:line="240" w:lineRule="auto"/>
      </w:pPr>
      <w:r>
        <w:rPr>
          <w:rFonts w:ascii="Arial" w:hAnsi="Arial"/>
          <w:b/>
          <w:i w:val="0"/>
          <w:sz w:val="22"/>
        </w:rPr>
        <w:t>Technology in Education</w:t>
      </w:r>
      <w:r>
        <w:rPr>
          <w:rFonts w:ascii="Arial" w:hAnsi="Arial"/>
          <w:sz w:val="22"/>
        </w:rPr>
        <w:t>: The use of technology in education receives mixed feedback from participants. Some express concern that there is too much reliance on technology, suggesting a need to focus on essential resources and services instead. Others advocate for better integration of technology to support future development and enhance learning experiences. There is a call for technology to be used effectively, particularly in elementary schools, to aid in testing and support students with reading disabilities. Overall, participants emphasize the importance of balancing technology use with traditional teaching methods to ensure comprehensive educational support.</w:t>
      </w:r>
    </w:p>
    <w:p>
      <w:pPr>
        <w:pStyle w:val="TEDefaultstyle"/>
      </w:pPr>
      <w:r/>
    </w:p>
    <w:p>
      <w:pPr>
        <w:pStyle w:val="TEDefaultstyle"/>
      </w:pPr>
      <w:r/>
    </w:p>
    <w:p>
      <w:pPr>
        <w:pStyle w:val="TEH3"/>
      </w:pPr>
      <w:r>
        <w:t>Goal 3: Maintenance of Progress</w:t>
      </w:r>
    </w:p>
    <w:p>
      <w:pPr>
        <w:pStyle w:val="TEH4"/>
      </w:pPr>
      <w:r>
        <w:t>Q30: 3.1 Recruitment and Retention of Qualified Staff</w:t>
        <w:br/>
        <w:t>Improve student achievement by recruiting and retaining highly qualified staff at schools with greater needs.</w:t>
      </w:r>
    </w:p>
    <w:p>
      <w:pPr>
        <w:pStyle w:val="TEDefaultstyle"/>
      </w:pPr>
      <w:r>
        <w:t>Answered: 518 | Not answered: 432</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399</w:t>
            </w:r>
          </w:p>
        </w:tc>
        <w:tc>
          <w:tcPr>
            <w:tcW w:type="dxa" w:w="5669"/>
          </w:tcPr>
          <w:p>
            <w:pPr>
              <w:pStyle w:val="TEtablecell"/>
            </w:pPr>
            <w:r>
              <w:rPr>
                <w:rFonts w:ascii="Arial" w:hAnsi="Arial"/>
                <w:color w:val="1F8098"/>
                <w:sz w:val="20"/>
              </w:rPr>
              <w:t>███████████████</w:t>
            </w:r>
            <w:r>
              <w:rPr>
                <w:rFonts w:ascii="Arial" w:hAnsi="Arial"/>
                <w:sz w:val="20"/>
              </w:rPr>
              <w:t xml:space="preserve"> 77%</w:t>
            </w:r>
          </w:p>
        </w:tc>
      </w:tr>
      <w:tr>
        <w:tc>
          <w:tcPr>
            <w:tcW w:type="dxa" w:w="2835"/>
          </w:tcPr>
          <w:p>
            <w:pPr>
              <w:pStyle w:val="TEtablecell"/>
            </w:pPr>
            <w:r>
              <w:t>Moderate Importance</w:t>
            </w:r>
          </w:p>
        </w:tc>
        <w:tc>
          <w:tcPr>
            <w:tcW w:type="dxa" w:w="567"/>
          </w:tcPr>
          <w:p>
            <w:pPr>
              <w:pStyle w:val="TEtablecell"/>
            </w:pPr>
            <w:r>
              <w:t>86</w:t>
            </w:r>
          </w:p>
        </w:tc>
        <w:tc>
          <w:tcPr>
            <w:tcW w:type="dxa" w:w="5669"/>
          </w:tcPr>
          <w:p>
            <w:pPr>
              <w:pStyle w:val="TEtablecell"/>
            </w:pPr>
            <w:r>
              <w:rPr>
                <w:rFonts w:ascii="Arial" w:hAnsi="Arial"/>
                <w:color w:val="1F8098"/>
                <w:sz w:val="20"/>
              </w:rPr>
              <w:t>███</w:t>
            </w:r>
            <w:r>
              <w:rPr>
                <w:rFonts w:ascii="Arial" w:hAnsi="Arial"/>
                <w:sz w:val="20"/>
              </w:rPr>
              <w:t xml:space="preserve"> 17%</w:t>
            </w:r>
          </w:p>
        </w:tc>
      </w:tr>
      <w:tr>
        <w:tc>
          <w:tcPr>
            <w:tcW w:type="dxa" w:w="2835"/>
          </w:tcPr>
          <w:p>
            <w:pPr>
              <w:pStyle w:val="TEtablecell"/>
            </w:pPr>
            <w:r>
              <w:t>Low Importance</w:t>
            </w:r>
          </w:p>
        </w:tc>
        <w:tc>
          <w:tcPr>
            <w:tcW w:type="dxa" w:w="567"/>
          </w:tcPr>
          <w:p>
            <w:pPr>
              <w:pStyle w:val="TEtablecell"/>
            </w:pPr>
            <w:r>
              <w:t>33</w:t>
            </w:r>
          </w:p>
        </w:tc>
        <w:tc>
          <w:tcPr>
            <w:tcW w:type="dxa" w:w="5669"/>
          </w:tcPr>
          <w:p>
            <w:pPr>
              <w:pStyle w:val="TEtablecell"/>
            </w:pPr>
            <w:r>
              <w:rPr>
                <w:rFonts w:ascii="Arial" w:hAnsi="Arial"/>
                <w:color w:val="1F8098"/>
                <w:sz w:val="20"/>
              </w:rPr>
              <w:t>█</w:t>
            </w:r>
            <w:r>
              <w:rPr>
                <w:rFonts w:ascii="Arial" w:hAnsi="Arial"/>
                <w:sz w:val="20"/>
              </w:rPr>
              <w:t xml:space="preserve"> 6%</w:t>
            </w:r>
          </w:p>
        </w:tc>
      </w:tr>
    </w:tbl>
    <w:p>
      <w:pPr>
        <w:pStyle w:val="TEDefaultstyle"/>
      </w:pPr>
      <w:r/>
    </w:p>
    <w:p>
      <w:pPr>
        <w:pStyle w:val="TEDefaultstyle"/>
      </w:pPr>
      <w:r/>
    </w:p>
    <w:p>
      <w:pPr>
        <w:pStyle w:val="TEH4"/>
      </w:pPr>
      <w:r>
        <w:t>Q31: 3.2 New Teacher Support Program</w:t>
        <w:br/>
        <w:t>Improve instructional effectiveness by providing induction, mentoring, and support for new teachers.</w:t>
      </w:r>
    </w:p>
    <w:p>
      <w:pPr>
        <w:pStyle w:val="TEDefaultstyle"/>
      </w:pPr>
      <w:r>
        <w:t>Answered: 512 | Not answered: 438</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350</w:t>
            </w:r>
          </w:p>
        </w:tc>
        <w:tc>
          <w:tcPr>
            <w:tcW w:type="dxa" w:w="5669"/>
          </w:tcPr>
          <w:p>
            <w:pPr>
              <w:pStyle w:val="TEtablecell"/>
            </w:pPr>
            <w:r>
              <w:rPr>
                <w:rFonts w:ascii="Arial" w:hAnsi="Arial"/>
                <w:color w:val="1F8098"/>
                <w:sz w:val="20"/>
              </w:rPr>
              <w:t>█████████████</w:t>
            </w:r>
            <w:r>
              <w:rPr>
                <w:rFonts w:ascii="Arial" w:hAnsi="Arial"/>
                <w:sz w:val="20"/>
              </w:rPr>
              <w:t xml:space="preserve"> 68%</w:t>
            </w:r>
          </w:p>
        </w:tc>
      </w:tr>
      <w:tr>
        <w:tc>
          <w:tcPr>
            <w:tcW w:type="dxa" w:w="2835"/>
          </w:tcPr>
          <w:p>
            <w:pPr>
              <w:pStyle w:val="TEtablecell"/>
            </w:pPr>
            <w:r>
              <w:t>Moderate Importance</w:t>
            </w:r>
          </w:p>
        </w:tc>
        <w:tc>
          <w:tcPr>
            <w:tcW w:type="dxa" w:w="567"/>
          </w:tcPr>
          <w:p>
            <w:pPr>
              <w:pStyle w:val="TEtablecell"/>
            </w:pPr>
            <w:r>
              <w:t>143</w:t>
            </w:r>
          </w:p>
        </w:tc>
        <w:tc>
          <w:tcPr>
            <w:tcW w:type="dxa" w:w="5669"/>
          </w:tcPr>
          <w:p>
            <w:pPr>
              <w:pStyle w:val="TEtablecell"/>
            </w:pPr>
            <w:r>
              <w:rPr>
                <w:rFonts w:ascii="Arial" w:hAnsi="Arial"/>
                <w:color w:val="1F8098"/>
                <w:sz w:val="20"/>
              </w:rPr>
              <w:t>█████</w:t>
            </w:r>
            <w:r>
              <w:rPr>
                <w:rFonts w:ascii="Arial" w:hAnsi="Arial"/>
                <w:sz w:val="20"/>
              </w:rPr>
              <w:t xml:space="preserve"> 28%</w:t>
            </w:r>
          </w:p>
        </w:tc>
      </w:tr>
      <w:tr>
        <w:tc>
          <w:tcPr>
            <w:tcW w:type="dxa" w:w="2835"/>
          </w:tcPr>
          <w:p>
            <w:pPr>
              <w:pStyle w:val="TEtablecell"/>
            </w:pPr>
            <w:r>
              <w:t>Low Importance</w:t>
            </w:r>
          </w:p>
        </w:tc>
        <w:tc>
          <w:tcPr>
            <w:tcW w:type="dxa" w:w="567"/>
          </w:tcPr>
          <w:p>
            <w:pPr>
              <w:pStyle w:val="TEtablecell"/>
            </w:pPr>
            <w:r>
              <w:t>19</w:t>
            </w:r>
          </w:p>
        </w:tc>
        <w:tc>
          <w:tcPr>
            <w:tcW w:type="dxa" w:w="5669"/>
          </w:tcPr>
          <w:p>
            <w:pPr>
              <w:pStyle w:val="TEtablecell"/>
            </w:pPr>
            <w:r>
              <w:rPr>
                <w:rFonts w:ascii="Arial" w:hAnsi="Arial"/>
                <w:color w:val="1F8098"/>
                <w:sz w:val="20"/>
              </w:rPr>
              <w:t>|</w:t>
            </w:r>
            <w:r>
              <w:rPr>
                <w:rFonts w:ascii="Arial" w:hAnsi="Arial"/>
                <w:sz w:val="20"/>
              </w:rPr>
              <w:t xml:space="preserve"> 4%</w:t>
            </w:r>
          </w:p>
        </w:tc>
      </w:tr>
    </w:tbl>
    <w:p>
      <w:pPr>
        <w:pStyle w:val="TEDefaultstyle"/>
      </w:pPr>
      <w:r/>
    </w:p>
    <w:p>
      <w:pPr>
        <w:pStyle w:val="TEDefaultstyle"/>
      </w:pPr>
      <w:r/>
    </w:p>
    <w:p>
      <w:pPr>
        <w:pStyle w:val="TEH4"/>
      </w:pPr>
      <w:r>
        <w:t>Q32: 3.3 Access to Internet and/or Devices</w:t>
        <w:br/>
        <w:t>Improve student access to learning by providing devices, internet access, and instructional technology.</w:t>
      </w:r>
    </w:p>
    <w:p>
      <w:pPr>
        <w:pStyle w:val="TEDefaultstyle"/>
      </w:pPr>
      <w:r>
        <w:t>Answered: 511 | Not answered: 439</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306</w:t>
            </w:r>
          </w:p>
        </w:tc>
        <w:tc>
          <w:tcPr>
            <w:tcW w:type="dxa" w:w="5669"/>
          </w:tcPr>
          <w:p>
            <w:pPr>
              <w:pStyle w:val="TEtablecell"/>
            </w:pPr>
            <w:r>
              <w:rPr>
                <w:rFonts w:ascii="Arial" w:hAnsi="Arial"/>
                <w:color w:val="1F8098"/>
                <w:sz w:val="20"/>
              </w:rPr>
              <w:t>████████████</w:t>
            </w:r>
            <w:r>
              <w:rPr>
                <w:rFonts w:ascii="Arial" w:hAnsi="Arial"/>
                <w:sz w:val="20"/>
              </w:rPr>
              <w:t xml:space="preserve"> 60%</w:t>
            </w:r>
          </w:p>
        </w:tc>
      </w:tr>
      <w:tr>
        <w:tc>
          <w:tcPr>
            <w:tcW w:type="dxa" w:w="2835"/>
          </w:tcPr>
          <w:p>
            <w:pPr>
              <w:pStyle w:val="TEtablecell"/>
            </w:pPr>
            <w:r>
              <w:t>Moderate Importance</w:t>
            </w:r>
          </w:p>
        </w:tc>
        <w:tc>
          <w:tcPr>
            <w:tcW w:type="dxa" w:w="567"/>
          </w:tcPr>
          <w:p>
            <w:pPr>
              <w:pStyle w:val="TEtablecell"/>
            </w:pPr>
            <w:r>
              <w:t>155</w:t>
            </w:r>
          </w:p>
        </w:tc>
        <w:tc>
          <w:tcPr>
            <w:tcW w:type="dxa" w:w="5669"/>
          </w:tcPr>
          <w:p>
            <w:pPr>
              <w:pStyle w:val="TEtablecell"/>
            </w:pPr>
            <w:r>
              <w:rPr>
                <w:rFonts w:ascii="Arial" w:hAnsi="Arial"/>
                <w:color w:val="1F8098"/>
                <w:sz w:val="20"/>
              </w:rPr>
              <w:t>██████</w:t>
            </w:r>
            <w:r>
              <w:rPr>
                <w:rFonts w:ascii="Arial" w:hAnsi="Arial"/>
                <w:sz w:val="20"/>
              </w:rPr>
              <w:t xml:space="preserve"> 30%</w:t>
            </w:r>
          </w:p>
        </w:tc>
      </w:tr>
      <w:tr>
        <w:tc>
          <w:tcPr>
            <w:tcW w:type="dxa" w:w="2835"/>
          </w:tcPr>
          <w:p>
            <w:pPr>
              <w:pStyle w:val="TEtablecell"/>
            </w:pPr>
            <w:r>
              <w:t>Low Importance</w:t>
            </w:r>
          </w:p>
        </w:tc>
        <w:tc>
          <w:tcPr>
            <w:tcW w:type="dxa" w:w="567"/>
          </w:tcPr>
          <w:p>
            <w:pPr>
              <w:pStyle w:val="TEtablecell"/>
            </w:pPr>
            <w:r>
              <w:t>50</w:t>
            </w:r>
          </w:p>
        </w:tc>
        <w:tc>
          <w:tcPr>
            <w:tcW w:type="dxa" w:w="5669"/>
          </w:tcPr>
          <w:p>
            <w:pPr>
              <w:pStyle w:val="TEtablecell"/>
            </w:pPr>
            <w:r>
              <w:rPr>
                <w:rFonts w:ascii="Arial" w:hAnsi="Arial"/>
                <w:color w:val="1F8098"/>
                <w:sz w:val="20"/>
              </w:rPr>
              <w:t>██</w:t>
            </w:r>
            <w:r>
              <w:rPr>
                <w:rFonts w:ascii="Arial" w:hAnsi="Arial"/>
                <w:sz w:val="20"/>
              </w:rPr>
              <w:t xml:space="preserve"> 10%</w:t>
            </w:r>
          </w:p>
        </w:tc>
      </w:tr>
    </w:tbl>
    <w:p>
      <w:pPr>
        <w:pStyle w:val="TEDefaultstyle"/>
      </w:pPr>
      <w:r/>
    </w:p>
    <w:p>
      <w:pPr>
        <w:pStyle w:val="TEDefaultstyle"/>
      </w:pPr>
      <w:r/>
    </w:p>
    <w:p>
      <w:pPr>
        <w:pStyle w:val="TEH4"/>
      </w:pPr>
      <w:r>
        <w:t>Q33: 3.4 Access and Opportunities</w:t>
        <w:br/>
        <w:t>Improve academic outcomes, attendance, and school climate by providing site-based supports aligned to school plans.</w:t>
      </w:r>
    </w:p>
    <w:p>
      <w:pPr>
        <w:pStyle w:val="TEDefaultstyle"/>
      </w:pPr>
      <w:r>
        <w:t>Answered: 496 | Not answered: 454</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260</w:t>
            </w:r>
          </w:p>
        </w:tc>
        <w:tc>
          <w:tcPr>
            <w:tcW w:type="dxa" w:w="5669"/>
          </w:tcPr>
          <w:p>
            <w:pPr>
              <w:pStyle w:val="TEtablecell"/>
            </w:pPr>
            <w:r>
              <w:rPr>
                <w:rFonts w:ascii="Arial" w:hAnsi="Arial"/>
                <w:color w:val="1F8098"/>
                <w:sz w:val="20"/>
              </w:rPr>
              <w:t>██████████</w:t>
            </w:r>
            <w:r>
              <w:rPr>
                <w:rFonts w:ascii="Arial" w:hAnsi="Arial"/>
                <w:sz w:val="20"/>
              </w:rPr>
              <w:t xml:space="preserve"> 52%</w:t>
            </w:r>
          </w:p>
        </w:tc>
      </w:tr>
      <w:tr>
        <w:tc>
          <w:tcPr>
            <w:tcW w:type="dxa" w:w="2835"/>
          </w:tcPr>
          <w:p>
            <w:pPr>
              <w:pStyle w:val="TEtablecell"/>
            </w:pPr>
            <w:r>
              <w:t>Moderate Importance</w:t>
            </w:r>
          </w:p>
        </w:tc>
        <w:tc>
          <w:tcPr>
            <w:tcW w:type="dxa" w:w="567"/>
          </w:tcPr>
          <w:p>
            <w:pPr>
              <w:pStyle w:val="TEtablecell"/>
            </w:pPr>
            <w:r>
              <w:t>195</w:t>
            </w:r>
          </w:p>
        </w:tc>
        <w:tc>
          <w:tcPr>
            <w:tcW w:type="dxa" w:w="5669"/>
          </w:tcPr>
          <w:p>
            <w:pPr>
              <w:pStyle w:val="TEtablecell"/>
            </w:pPr>
            <w:r>
              <w:rPr>
                <w:rFonts w:ascii="Arial" w:hAnsi="Arial"/>
                <w:color w:val="1F8098"/>
                <w:sz w:val="20"/>
              </w:rPr>
              <w:t>███████</w:t>
            </w:r>
            <w:r>
              <w:rPr>
                <w:rFonts w:ascii="Arial" w:hAnsi="Arial"/>
                <w:sz w:val="20"/>
              </w:rPr>
              <w:t xml:space="preserve"> 39%</w:t>
            </w:r>
          </w:p>
        </w:tc>
      </w:tr>
      <w:tr>
        <w:tc>
          <w:tcPr>
            <w:tcW w:type="dxa" w:w="2835"/>
          </w:tcPr>
          <w:p>
            <w:pPr>
              <w:pStyle w:val="TEtablecell"/>
            </w:pPr>
            <w:r>
              <w:t>Low Importance</w:t>
            </w:r>
          </w:p>
        </w:tc>
        <w:tc>
          <w:tcPr>
            <w:tcW w:type="dxa" w:w="567"/>
          </w:tcPr>
          <w:p>
            <w:pPr>
              <w:pStyle w:val="TEtablecell"/>
            </w:pPr>
            <w:r>
              <w:t>41</w:t>
            </w:r>
          </w:p>
        </w:tc>
        <w:tc>
          <w:tcPr>
            <w:tcW w:type="dxa" w:w="5669"/>
          </w:tcPr>
          <w:p>
            <w:pPr>
              <w:pStyle w:val="TEtablecell"/>
            </w:pPr>
            <w:r>
              <w:rPr>
                <w:rFonts w:ascii="Arial" w:hAnsi="Arial"/>
                <w:color w:val="1F8098"/>
                <w:sz w:val="20"/>
              </w:rPr>
              <w:t>█</w:t>
            </w:r>
            <w:r>
              <w:rPr>
                <w:rFonts w:ascii="Arial" w:hAnsi="Arial"/>
                <w:sz w:val="20"/>
              </w:rPr>
              <w:t xml:space="preserve"> 8%</w:t>
            </w:r>
          </w:p>
        </w:tc>
      </w:tr>
    </w:tbl>
    <w:p>
      <w:pPr>
        <w:pStyle w:val="TEDefaultstyle"/>
      </w:pPr>
      <w:r/>
    </w:p>
    <w:p>
      <w:pPr>
        <w:pStyle w:val="TEDefaultstyle"/>
      </w:pPr>
      <w:r/>
    </w:p>
    <w:p>
      <w:pPr>
        <w:pStyle w:val="TEH4"/>
      </w:pPr>
      <w:r>
        <w:t>Q34: 3.5 Enhanced Facilities Projects</w:t>
        <w:br/>
        <w:t>Increase student engagement and access to innovative learning experiences by developing enhanced learning spaces.</w:t>
      </w:r>
    </w:p>
    <w:p>
      <w:pPr>
        <w:pStyle w:val="TEDefaultstyle"/>
      </w:pPr>
      <w:r>
        <w:t>Answered: 492 | Not answered: 458</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269</w:t>
            </w:r>
          </w:p>
        </w:tc>
        <w:tc>
          <w:tcPr>
            <w:tcW w:type="dxa" w:w="5669"/>
          </w:tcPr>
          <w:p>
            <w:pPr>
              <w:pStyle w:val="TEtablecell"/>
            </w:pPr>
            <w:r>
              <w:rPr>
                <w:rFonts w:ascii="Arial" w:hAnsi="Arial"/>
                <w:color w:val="1F8098"/>
                <w:sz w:val="20"/>
              </w:rPr>
              <w:t>███████████</w:t>
            </w:r>
            <w:r>
              <w:rPr>
                <w:rFonts w:ascii="Arial" w:hAnsi="Arial"/>
                <w:sz w:val="20"/>
              </w:rPr>
              <w:t xml:space="preserve"> 55%</w:t>
            </w:r>
          </w:p>
        </w:tc>
      </w:tr>
      <w:tr>
        <w:tc>
          <w:tcPr>
            <w:tcW w:type="dxa" w:w="2835"/>
          </w:tcPr>
          <w:p>
            <w:pPr>
              <w:pStyle w:val="TEtablecell"/>
            </w:pPr>
            <w:r>
              <w:t>Moderate Importance</w:t>
            </w:r>
          </w:p>
        </w:tc>
        <w:tc>
          <w:tcPr>
            <w:tcW w:type="dxa" w:w="567"/>
          </w:tcPr>
          <w:p>
            <w:pPr>
              <w:pStyle w:val="TEtablecell"/>
            </w:pPr>
            <w:r>
              <w:t>168</w:t>
            </w:r>
          </w:p>
        </w:tc>
        <w:tc>
          <w:tcPr>
            <w:tcW w:type="dxa" w:w="5669"/>
          </w:tcPr>
          <w:p>
            <w:pPr>
              <w:pStyle w:val="TEtablecell"/>
            </w:pPr>
            <w:r>
              <w:rPr>
                <w:rFonts w:ascii="Arial" w:hAnsi="Arial"/>
                <w:color w:val="1F8098"/>
                <w:sz w:val="20"/>
              </w:rPr>
              <w:t>██████</w:t>
            </w:r>
            <w:r>
              <w:rPr>
                <w:rFonts w:ascii="Arial" w:hAnsi="Arial"/>
                <w:sz w:val="20"/>
              </w:rPr>
              <w:t xml:space="preserve"> 34%</w:t>
            </w:r>
          </w:p>
        </w:tc>
      </w:tr>
      <w:tr>
        <w:tc>
          <w:tcPr>
            <w:tcW w:type="dxa" w:w="2835"/>
          </w:tcPr>
          <w:p>
            <w:pPr>
              <w:pStyle w:val="TEtablecell"/>
            </w:pPr>
            <w:r>
              <w:t>Low Importance</w:t>
            </w:r>
          </w:p>
        </w:tc>
        <w:tc>
          <w:tcPr>
            <w:tcW w:type="dxa" w:w="567"/>
          </w:tcPr>
          <w:p>
            <w:pPr>
              <w:pStyle w:val="TEtablecell"/>
            </w:pPr>
            <w:r>
              <w:t>55</w:t>
            </w:r>
          </w:p>
        </w:tc>
        <w:tc>
          <w:tcPr>
            <w:tcW w:type="dxa" w:w="5669"/>
          </w:tcPr>
          <w:p>
            <w:pPr>
              <w:pStyle w:val="TEtablecell"/>
            </w:pPr>
            <w:r>
              <w:rPr>
                <w:rFonts w:ascii="Arial" w:hAnsi="Arial"/>
                <w:color w:val="1F8098"/>
                <w:sz w:val="20"/>
              </w:rPr>
              <w:t>██</w:t>
            </w:r>
            <w:r>
              <w:rPr>
                <w:rFonts w:ascii="Arial" w:hAnsi="Arial"/>
                <w:sz w:val="20"/>
              </w:rPr>
              <w:t xml:space="preserve"> 11%</w:t>
            </w:r>
          </w:p>
        </w:tc>
      </w:tr>
    </w:tbl>
    <w:p>
      <w:pPr>
        <w:pStyle w:val="TEDefaultstyle"/>
      </w:pPr>
      <w:r/>
    </w:p>
    <w:p>
      <w:pPr>
        <w:pStyle w:val="TEDefaultstyle"/>
      </w:pPr>
      <w:r/>
    </w:p>
    <w:p>
      <w:pPr>
        <w:pStyle w:val="TEH4"/>
      </w:pPr>
      <w:r>
        <w:t>Q35: 3.6 Transportation</w:t>
        <w:br/>
        <w:t>Ensure access to in-person instruction by providing student transportation services.</w:t>
      </w:r>
    </w:p>
    <w:p>
      <w:pPr>
        <w:pStyle w:val="TEDefaultstyle"/>
      </w:pPr>
      <w:r>
        <w:t>Answered: 506 | Not answered: 444</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304</w:t>
            </w:r>
          </w:p>
        </w:tc>
        <w:tc>
          <w:tcPr>
            <w:tcW w:type="dxa" w:w="5669"/>
          </w:tcPr>
          <w:p>
            <w:pPr>
              <w:pStyle w:val="TEtablecell"/>
            </w:pPr>
            <w:r>
              <w:rPr>
                <w:rFonts w:ascii="Arial" w:hAnsi="Arial"/>
                <w:color w:val="1F8098"/>
                <w:sz w:val="20"/>
              </w:rPr>
              <w:t>████████████</w:t>
            </w:r>
            <w:r>
              <w:rPr>
                <w:rFonts w:ascii="Arial" w:hAnsi="Arial"/>
                <w:sz w:val="20"/>
              </w:rPr>
              <w:t xml:space="preserve"> 60%</w:t>
            </w:r>
          </w:p>
        </w:tc>
      </w:tr>
      <w:tr>
        <w:tc>
          <w:tcPr>
            <w:tcW w:type="dxa" w:w="2835"/>
          </w:tcPr>
          <w:p>
            <w:pPr>
              <w:pStyle w:val="TEtablecell"/>
            </w:pPr>
            <w:r>
              <w:t>Moderate Importance</w:t>
            </w:r>
          </w:p>
        </w:tc>
        <w:tc>
          <w:tcPr>
            <w:tcW w:type="dxa" w:w="567"/>
          </w:tcPr>
          <w:p>
            <w:pPr>
              <w:pStyle w:val="TEtablecell"/>
            </w:pPr>
            <w:r>
              <w:t>149</w:t>
            </w:r>
          </w:p>
        </w:tc>
        <w:tc>
          <w:tcPr>
            <w:tcW w:type="dxa" w:w="5669"/>
          </w:tcPr>
          <w:p>
            <w:pPr>
              <w:pStyle w:val="TEtablecell"/>
            </w:pPr>
            <w:r>
              <w:rPr>
                <w:rFonts w:ascii="Arial" w:hAnsi="Arial"/>
                <w:color w:val="1F8098"/>
                <w:sz w:val="20"/>
              </w:rPr>
              <w:t>█████</w:t>
            </w:r>
            <w:r>
              <w:rPr>
                <w:rFonts w:ascii="Arial" w:hAnsi="Arial"/>
                <w:sz w:val="20"/>
              </w:rPr>
              <w:t xml:space="preserve"> 29%</w:t>
            </w:r>
          </w:p>
        </w:tc>
      </w:tr>
      <w:tr>
        <w:tc>
          <w:tcPr>
            <w:tcW w:type="dxa" w:w="2835"/>
          </w:tcPr>
          <w:p>
            <w:pPr>
              <w:pStyle w:val="TEtablecell"/>
            </w:pPr>
            <w:r>
              <w:t>Low Importance</w:t>
            </w:r>
          </w:p>
        </w:tc>
        <w:tc>
          <w:tcPr>
            <w:tcW w:type="dxa" w:w="567"/>
          </w:tcPr>
          <w:p>
            <w:pPr>
              <w:pStyle w:val="TEtablecell"/>
            </w:pPr>
            <w:r>
              <w:t>53</w:t>
            </w:r>
          </w:p>
        </w:tc>
        <w:tc>
          <w:tcPr>
            <w:tcW w:type="dxa" w:w="5669"/>
          </w:tcPr>
          <w:p>
            <w:pPr>
              <w:pStyle w:val="TEtablecell"/>
            </w:pPr>
            <w:r>
              <w:rPr>
                <w:rFonts w:ascii="Arial" w:hAnsi="Arial"/>
                <w:color w:val="1F8098"/>
                <w:sz w:val="20"/>
              </w:rPr>
              <w:t>██</w:t>
            </w:r>
            <w:r>
              <w:rPr>
                <w:rFonts w:ascii="Arial" w:hAnsi="Arial"/>
                <w:sz w:val="20"/>
              </w:rPr>
              <w:t xml:space="preserve"> 10%</w:t>
            </w:r>
          </w:p>
        </w:tc>
      </w:tr>
    </w:tbl>
    <w:p>
      <w:pPr>
        <w:pStyle w:val="TEDefaultstyle"/>
      </w:pPr>
      <w:r/>
    </w:p>
    <w:p>
      <w:pPr>
        <w:pStyle w:val="TEDefaultstyle"/>
      </w:pPr>
      <w:r/>
    </w:p>
    <w:p>
      <w:pPr>
        <w:pStyle w:val="TEH4"/>
      </w:pPr>
      <w:r>
        <w:t>Q36: 3.7 LCAP Program Coordination</w:t>
        <w:br/>
        <w:t>Support effective development and monitoring of the LCAP by providing program coordination and engagement support.</w:t>
      </w:r>
    </w:p>
    <w:p>
      <w:pPr>
        <w:pStyle w:val="TEDefaultstyle"/>
      </w:pPr>
      <w:r>
        <w:t>Answered: 482 | Not answered: 468</w:t>
      </w:r>
    </w:p>
    <w:p>
      <w:pPr>
        <w:pStyle w:val="TEDefaultstyle"/>
      </w:pPr>
      <w:r/>
    </w:p>
    <w:tbl>
      <w:tblPr>
        <w:tblW w:type="auto" w:w="0"/>
        <w:tblLook w:firstColumn="1" w:firstRow="1" w:lastColumn="0" w:lastRow="0" w:noHBand="0" w:noVBand="1" w:val="04A0"/>
      </w:tblPr>
      <w:tblGrid>
        <w:gridCol w:w="3135"/>
        <w:gridCol w:w="3135"/>
        <w:gridCol w:w="3135"/>
      </w:tblGrid>
      <w:tr>
        <w:tc>
          <w:tcPr>
            <w:tcW w:type="dxa" w:w="2835"/>
          </w:tcPr>
          <w:p>
            <w:pPr>
              <w:pStyle w:val="TEtableheader"/>
            </w:pPr>
            <w:r>
              <w:t>Item</w:t>
            </w:r>
          </w:p>
        </w:tc>
        <w:tc>
          <w:tcPr>
            <w:tcW w:type="dxa" w:w="567"/>
          </w:tcPr>
          <w:p>
            <w:pPr>
              <w:pStyle w:val="TEtableheader"/>
            </w:pPr>
            <w:r>
              <w:t>#</w:t>
            </w:r>
          </w:p>
        </w:tc>
        <w:tc>
          <w:tcPr>
            <w:tcW w:type="dxa" w:w="5669"/>
          </w:tcPr>
          <w:p>
            <w:pPr>
              <w:pStyle w:val="TEtableheader"/>
            </w:pPr>
            <w:r>
              <w:t>%</w:t>
            </w:r>
          </w:p>
        </w:tc>
      </w:tr>
      <w:tr>
        <w:tc>
          <w:tcPr>
            <w:tcW w:type="dxa" w:w="2835"/>
          </w:tcPr>
          <w:p>
            <w:pPr>
              <w:pStyle w:val="TEtablecell"/>
            </w:pPr>
            <w:r>
              <w:t>High Importance</w:t>
            </w:r>
          </w:p>
        </w:tc>
        <w:tc>
          <w:tcPr>
            <w:tcW w:type="dxa" w:w="567"/>
          </w:tcPr>
          <w:p>
            <w:pPr>
              <w:pStyle w:val="TEtablecell"/>
            </w:pPr>
            <w:r>
              <w:t>212</w:t>
            </w:r>
          </w:p>
        </w:tc>
        <w:tc>
          <w:tcPr>
            <w:tcW w:type="dxa" w:w="5669"/>
          </w:tcPr>
          <w:p>
            <w:pPr>
              <w:pStyle w:val="TEtablecell"/>
            </w:pPr>
            <w:r>
              <w:rPr>
                <w:rFonts w:ascii="Arial" w:hAnsi="Arial"/>
                <w:color w:val="1F8098"/>
                <w:sz w:val="20"/>
              </w:rPr>
              <w:t>████████</w:t>
            </w:r>
            <w:r>
              <w:rPr>
                <w:rFonts w:ascii="Arial" w:hAnsi="Arial"/>
                <w:sz w:val="20"/>
              </w:rPr>
              <w:t xml:space="preserve"> 44%</w:t>
            </w:r>
          </w:p>
        </w:tc>
      </w:tr>
      <w:tr>
        <w:tc>
          <w:tcPr>
            <w:tcW w:type="dxa" w:w="2835"/>
          </w:tcPr>
          <w:p>
            <w:pPr>
              <w:pStyle w:val="TEtablecell"/>
            </w:pPr>
            <w:r>
              <w:t>Moderate Importance</w:t>
            </w:r>
          </w:p>
        </w:tc>
        <w:tc>
          <w:tcPr>
            <w:tcW w:type="dxa" w:w="567"/>
          </w:tcPr>
          <w:p>
            <w:pPr>
              <w:pStyle w:val="TEtablecell"/>
            </w:pPr>
            <w:r>
              <w:t>202</w:t>
            </w:r>
          </w:p>
        </w:tc>
        <w:tc>
          <w:tcPr>
            <w:tcW w:type="dxa" w:w="5669"/>
          </w:tcPr>
          <w:p>
            <w:pPr>
              <w:pStyle w:val="TEtablecell"/>
            </w:pPr>
            <w:r>
              <w:rPr>
                <w:rFonts w:ascii="Arial" w:hAnsi="Arial"/>
                <w:color w:val="1F8098"/>
                <w:sz w:val="20"/>
              </w:rPr>
              <w:t>████████</w:t>
            </w:r>
            <w:r>
              <w:rPr>
                <w:rFonts w:ascii="Arial" w:hAnsi="Arial"/>
                <w:sz w:val="20"/>
              </w:rPr>
              <w:t xml:space="preserve"> 42%</w:t>
            </w:r>
          </w:p>
        </w:tc>
      </w:tr>
      <w:tr>
        <w:tc>
          <w:tcPr>
            <w:tcW w:type="dxa" w:w="2835"/>
          </w:tcPr>
          <w:p>
            <w:pPr>
              <w:pStyle w:val="TEtablecell"/>
            </w:pPr>
            <w:r>
              <w:t>Low Importance</w:t>
            </w:r>
          </w:p>
        </w:tc>
        <w:tc>
          <w:tcPr>
            <w:tcW w:type="dxa" w:w="567"/>
          </w:tcPr>
          <w:p>
            <w:pPr>
              <w:pStyle w:val="TEtablecell"/>
            </w:pPr>
            <w:r>
              <w:t>68</w:t>
            </w:r>
          </w:p>
        </w:tc>
        <w:tc>
          <w:tcPr>
            <w:tcW w:type="dxa" w:w="5669"/>
          </w:tcPr>
          <w:p>
            <w:pPr>
              <w:pStyle w:val="TEtablecell"/>
            </w:pPr>
            <w:r>
              <w:rPr>
                <w:rFonts w:ascii="Arial" w:hAnsi="Arial"/>
                <w:color w:val="1F8098"/>
                <w:sz w:val="20"/>
              </w:rPr>
              <w:t>██</w:t>
            </w:r>
            <w:r>
              <w:rPr>
                <w:rFonts w:ascii="Arial" w:hAnsi="Arial"/>
                <w:sz w:val="20"/>
              </w:rPr>
              <w:t xml:space="preserve"> 14%</w:t>
            </w:r>
          </w:p>
        </w:tc>
      </w:tr>
    </w:tbl>
    <w:p>
      <w:pPr>
        <w:pStyle w:val="TEDefaultstyle"/>
      </w:pPr>
      <w:r/>
    </w:p>
    <w:p>
      <w:pPr>
        <w:pStyle w:val="TEDefaultstyle"/>
      </w:pPr>
      <w:r/>
    </w:p>
    <w:p>
      <w:pPr>
        <w:pStyle w:val="TEH4"/>
      </w:pPr>
      <w:r>
        <w:t>Q37: Comments related to Goal 3</w:t>
      </w:r>
    </w:p>
    <w:p>
      <w:pPr>
        <w:pStyle w:val="TEDefaultstyle"/>
      </w:pPr>
      <w:r>
        <w:t>Answered: 90 | Not answered: 860</w:t>
      </w:r>
    </w:p>
    <w:p>
      <w:pPr>
        <w:pStyle w:val="TEDefaultstyle"/>
      </w:pPr>
      <w:r/>
    </w:p>
    <w:p>
      <w:pPr>
        <w:pStyle w:val="TElargetext"/>
      </w:pPr>
      <w:r>
        <w:t>✨ Summary</w:t>
      </w:r>
    </w:p>
    <w:p>
      <w:pPr>
        <w:pStyle w:val="TEDefaultstyle"/>
      </w:pPr>
      <w:r>
        <w:rPr>
          <w:rFonts w:ascii="Arial" w:hAnsi="Arial"/>
          <w:sz w:val="22"/>
        </w:rPr>
        <w:t>The responses highlight significant concerns regarding the maintenance and equity of school facilities, particularly at older schools like Smiley, where infrastructure issues such as poor air quality, inadequate bathrooms, and defunct playgrounds are prevalent. There is a call for better allocation of LCAP funds towards students and teachers rather than administrative salaries. Respondents emphasize the need for improved transportation options, training for support staff, and retention of qualified teachers. Concerns about excessive technology use, inadequate curriculum materials, and the need for safe, supportive environments are also raised. Overall, the feedback underscores the necessity for strategic investment in resources and personnel to maintain progress in academic achievement and student engagement.</w:t>
      </w:r>
    </w:p>
    <w:p>
      <w:pPr>
        <w:pStyle w:val="TEDefaultstyle"/>
      </w:pPr>
      <w:r/>
    </w:p>
    <w:p>
      <w:pPr>
        <w:pStyle w:val="TElargetext"/>
      </w:pPr>
      <w:r>
        <w:t>✨ Categories</w:t>
      </w:r>
    </w:p>
    <w:p>
      <w:pPr>
        <w:pStyle w:val="ListBullet"/>
        <w:spacing w:before="0" w:after="0" w:line="240" w:lineRule="auto"/>
      </w:pPr>
      <w:r>
        <w:rPr>
          <w:rFonts w:ascii="Arial" w:hAnsi="Arial"/>
          <w:b/>
          <w:i w:val="0"/>
          <w:sz w:val="22"/>
        </w:rPr>
        <w:t>Teacher Recruitment &amp; Retention</w:t>
      </w:r>
      <w:r>
        <w:rPr>
          <w:rFonts w:ascii="Arial" w:hAnsi="Arial"/>
          <w:sz w:val="22"/>
        </w:rPr>
        <w:t>: Participants frequently highlighted the importance of recruiting and retaining qualified teachers. Many comments emphasized the need for competitive salaries and better support for teachers to prevent turnover. There is a strong perception that the district is not doing enough to maintain a stable teaching workforce, which is seen as crucial for student success. Concerns were raised about the hiring process and the need for diversity among staff. Overall, the sentiment is that without addressing these issues, the district will struggle to achieve its educational goals.</w:t>
      </w:r>
    </w:p>
    <w:p>
      <w:pPr>
        <w:pStyle w:val="ListBullet"/>
        <w:spacing w:before="0" w:after="0" w:line="240" w:lineRule="auto"/>
      </w:pPr>
      <w:r>
        <w:rPr>
          <w:rFonts w:ascii="Arial" w:hAnsi="Arial"/>
          <w:b/>
          <w:i w:val="0"/>
          <w:sz w:val="22"/>
        </w:rPr>
        <w:t>Facilities &amp; Infrastructure</w:t>
      </w:r>
      <w:r>
        <w:rPr>
          <w:rFonts w:ascii="Arial" w:hAnsi="Arial"/>
          <w:sz w:val="22"/>
        </w:rPr>
        <w:t>: The state of school facilities and infrastructure was a major concern among participants. Comments pointed out outdated and inadequate facilities, which are seen as a barrier to effective learning. There is a perception that some schools are neglected, leading to inequities across the district. Participants believe that investing in modern, safe, and well-maintained facilities is essential for creating a conducive learning environment. The need for improvements in science labs, libraries, and basic amenities like bathrooms was frequently mentioned.</w:t>
      </w:r>
    </w:p>
    <w:p>
      <w:pPr>
        <w:pStyle w:val="ListBullet"/>
        <w:spacing w:before="0" w:after="0" w:line="240" w:lineRule="auto"/>
      </w:pPr>
      <w:r>
        <w:rPr>
          <w:rFonts w:ascii="Arial" w:hAnsi="Arial"/>
          <w:b/>
          <w:i w:val="0"/>
          <w:sz w:val="22"/>
        </w:rPr>
        <w:t>Technology &amp; Screen Time</w:t>
      </w:r>
      <w:r>
        <w:rPr>
          <w:rFonts w:ascii="Arial" w:hAnsi="Arial"/>
          <w:sz w:val="22"/>
        </w:rPr>
        <w:t>: There is a significant concern about the over-reliance on technology and screen time in classrooms. Many participants feel that excessive use of devices is detrimental to students' learning and development. The preference is for more traditional, paper-based learning methods and direct instruction from teachers. Some comments suggest that technology should complement, not replace, traditional teaching methods. The overall perception is that a balanced approach is needed to ensure technology enhances rather than hinders education.</w:t>
      </w:r>
    </w:p>
    <w:p>
      <w:pPr>
        <w:pStyle w:val="ListBullet"/>
        <w:spacing w:before="0" w:after="0" w:line="240" w:lineRule="auto"/>
      </w:pPr>
      <w:r>
        <w:rPr>
          <w:rFonts w:ascii="Arial" w:hAnsi="Arial"/>
          <w:b/>
          <w:i w:val="0"/>
          <w:sz w:val="22"/>
        </w:rPr>
        <w:t>Student Support &amp; Engagement</w:t>
      </w:r>
      <w:r>
        <w:rPr>
          <w:rFonts w:ascii="Arial" w:hAnsi="Arial"/>
          <w:sz w:val="22"/>
        </w:rPr>
        <w:t>: Participants emphasized the need for robust student support systems to enhance engagement and academic success. Comments highlighted the importance of extracurricular activities, academic interventions, and support for special education students. There is a perception that current support systems are insufficient, and more resources are needed to address diverse student needs. Ensuring that students have access to transportation and safe environments was also seen as critical. Overall, the sentiment is that comprehensive support is vital for maintaining student motivation and achievement.</w:t>
      </w:r>
    </w:p>
    <w:p>
      <w:pPr>
        <w:pStyle w:val="ListBullet"/>
        <w:spacing w:before="0" w:after="0" w:line="240" w:lineRule="auto"/>
      </w:pPr>
      <w:r>
        <w:rPr>
          <w:rFonts w:ascii="Arial" w:hAnsi="Arial"/>
          <w:b/>
          <w:i w:val="0"/>
          <w:sz w:val="22"/>
        </w:rPr>
        <w:t>Progress Monitoring &amp; Accountability</w:t>
      </w:r>
      <w:r>
        <w:rPr>
          <w:rFonts w:ascii="Arial" w:hAnsi="Arial"/>
          <w:sz w:val="22"/>
        </w:rPr>
        <w:t>: The need for effective progress monitoring and accountability mechanisms was a recurring theme. Participants expressed concerns about the lack of clear metrics and accountability in tracking progress towards educational goals. There is a perception that current systems are inadequate and do not provide meaningful insights into student and school performance. Comments suggest that better communication and transparency are needed to ensure that progress is accurately measured and reported. The overall sentiment is that without proper monitoring, it is difficult to make informed decisions and improvements.</w:t>
      </w:r>
    </w:p>
    <w:p>
      <w:pPr>
        <w:pStyle w:val="TEDefaultstyle"/>
      </w:pPr>
      <w:r/>
    </w:p>
    <w:p>
      <w:pPr>
        <w:pStyle w:val="TEDefaultstyle"/>
      </w:pPr>
      <w:r/>
    </w:p>
    <w:p>
      <w:pPr>
        <w:pStyle w:val="TEH4"/>
      </w:pPr>
      <w:r>
        <w:t>Q38: Please describe any ongoing learning or engagement challenges you are seeing that schools should continue to address to support student success.</w:t>
      </w:r>
    </w:p>
    <w:p>
      <w:pPr>
        <w:pStyle w:val="TEDefaultstyle"/>
      </w:pPr>
      <w:r>
        <w:t>Answered: 204 | Not answered: 746</w:t>
      </w:r>
    </w:p>
    <w:p>
      <w:pPr>
        <w:pStyle w:val="TEDefaultstyle"/>
      </w:pPr>
      <w:r/>
    </w:p>
    <w:p>
      <w:pPr>
        <w:pStyle w:val="TElargetext"/>
      </w:pPr>
      <w:r>
        <w:t>✨ Summary</w:t>
      </w:r>
    </w:p>
    <w:p>
      <w:pPr>
        <w:pStyle w:val="TEDefaultstyle"/>
      </w:pPr>
      <w:r>
        <w:rPr>
          <w:rFonts w:ascii="Arial" w:hAnsi="Arial"/>
          <w:sz w:val="22"/>
        </w:rPr>
        <w:t>The responses highlight several ongoing challenges in schools that need addressing to support student success. Key issues include the need for more mental health support, adequate staffing, and better inclusion criteria for special needs students. Concerns about outdated scheduling, lack of collaboration among teachers, and insufficient engagement with parents are noted. There is a call for more equitable access to resources, such as counselors, nurses, and library staff, to support students' academic and social-emotional needs. Additionally, the impact of technology on learning, inconsistent grading, and overcrowded classrooms are significant concerns. Addressing these issues requires prioritizing staffing, resources, and inclusive practices.</w:t>
      </w:r>
    </w:p>
    <w:p>
      <w:pPr>
        <w:pStyle w:val="TEDefaultstyle"/>
      </w:pPr>
      <w:r/>
    </w:p>
    <w:p>
      <w:pPr>
        <w:pStyle w:val="TElargetext"/>
      </w:pPr>
      <w:r>
        <w:t>✨ Categories</w:t>
      </w:r>
    </w:p>
    <w:p>
      <w:pPr>
        <w:pStyle w:val="ListBullet"/>
        <w:spacing w:before="0" w:after="0" w:line="240" w:lineRule="auto"/>
      </w:pPr>
      <w:r>
        <w:rPr>
          <w:rFonts w:ascii="Arial" w:hAnsi="Arial"/>
          <w:b/>
          <w:i w:val="0"/>
          <w:sz w:val="22"/>
        </w:rPr>
        <w:t>Student Engagement</w:t>
      </w:r>
      <w:r>
        <w:rPr>
          <w:rFonts w:ascii="Arial" w:hAnsi="Arial"/>
          <w:sz w:val="22"/>
        </w:rPr>
        <w:t>: Student engagement is a recurring theme, with many responses highlighting the importance of events and activities that motivate students to attend school and participate actively. Participants perceive these events as crucial for improving attendance and behavior, suggesting that they provide students with something to look forward to, thereby enhancing their overall school experience. There is a strong call for increased funding to support more events, which are seen as beneficial for fostering a positive school climate and culture. The perception is that these activities not only boost engagement but also encourage students to perform better academically. Overall, the emphasis is on creating an environment where students feel excited and motivated to be part of the school community.</w:t>
      </w:r>
    </w:p>
    <w:p>
      <w:pPr>
        <w:pStyle w:val="ListBullet"/>
        <w:spacing w:before="0" w:after="0" w:line="240" w:lineRule="auto"/>
      </w:pPr>
      <w:r>
        <w:rPr>
          <w:rFonts w:ascii="Arial" w:hAnsi="Arial"/>
          <w:b/>
          <w:i w:val="0"/>
          <w:sz w:val="22"/>
        </w:rPr>
        <w:t>Attendance Issues</w:t>
      </w:r>
      <w:r>
        <w:rPr>
          <w:rFonts w:ascii="Arial" w:hAnsi="Arial"/>
          <w:sz w:val="22"/>
        </w:rPr>
        <w:t>: Attendance issues are a significant concern, with many responses pointing to tardiness and absenteeism as chronic problems that need addressing. Participants express frustration over the lack of clear consequences and support systems to improve attendance rates. There is a perception that poor attendance is linked to broader engagement challenges, and addressing it is seen as vital for student success. Some responses suggest that events and activities could help improve attendance by giving students incentives to be present. Overall, the sentiment is that schools need to implement more effective strategies to ensure students attend regularly and are held accountable for their attendance.</w:t>
      </w:r>
    </w:p>
    <w:p>
      <w:pPr>
        <w:pStyle w:val="ListBullet"/>
        <w:spacing w:before="0" w:after="0" w:line="240" w:lineRule="auto"/>
      </w:pPr>
      <w:r>
        <w:rPr>
          <w:rFonts w:ascii="Arial" w:hAnsi="Arial"/>
          <w:b/>
          <w:i w:val="0"/>
          <w:sz w:val="22"/>
        </w:rPr>
        <w:t>Academic Interventions</w:t>
      </w:r>
      <w:r>
        <w:rPr>
          <w:rFonts w:ascii="Arial" w:hAnsi="Arial"/>
          <w:sz w:val="22"/>
        </w:rPr>
        <w:t>: Academic interventions are highlighted as crucial for supporting students who are struggling, particularly those affected by the COVID-19 pandemic. Participants express concern over the lack of effective interventions at the secondary level, which they believe are necessary to ensure students meet basic academic standards. There is a call for more remedial classes and targeted support to help students catch up and succeed academically. The perception is that without these interventions, students may graduate without essential skills, which could impact their future success. Overall, the emphasis is on the need for schools to prioritize academic support to close achievement gaps and ensure all students have the opportunity to succeed.</w:t>
      </w:r>
    </w:p>
    <w:p>
      <w:pPr>
        <w:pStyle w:val="ListBullet"/>
        <w:spacing w:before="0" w:after="0" w:line="240" w:lineRule="auto"/>
      </w:pPr>
      <w:r>
        <w:rPr>
          <w:rFonts w:ascii="Arial" w:hAnsi="Arial"/>
          <w:b/>
          <w:i w:val="0"/>
          <w:sz w:val="22"/>
        </w:rPr>
        <w:t>Teacher Quality</w:t>
      </w:r>
      <w:r>
        <w:rPr>
          <w:rFonts w:ascii="Arial" w:hAnsi="Arial"/>
          <w:sz w:val="22"/>
        </w:rPr>
        <w:t>: Teacher quality is a recurring concern, with participants emphasizing the impact that teachers have on student interest and success. There is a strong call for hiring qualified and effective teachers, as they are seen as pivotal in shaping students' educational experiences. Participants express frustration over the use of substitute teachers and the lack of adequate classroom management, which they believe disadvantages students. The perception is that good teachers can inspire and motivate students, while poor teaching can hinder their learning and engagement. Overall, the sentiment is that schools need to prioritize hiring and retaining high-quality teachers to ensure positive student outcomes.</w:t>
      </w:r>
    </w:p>
    <w:p>
      <w:pPr>
        <w:pStyle w:val="ListBullet"/>
        <w:spacing w:before="0" w:after="0" w:line="240" w:lineRule="auto"/>
      </w:pPr>
      <w:r>
        <w:rPr>
          <w:rFonts w:ascii="Arial" w:hAnsi="Arial"/>
          <w:b/>
          <w:i w:val="0"/>
          <w:sz w:val="22"/>
        </w:rPr>
        <w:t>Counseling and Support</w:t>
      </w:r>
      <w:r>
        <w:rPr>
          <w:rFonts w:ascii="Arial" w:hAnsi="Arial"/>
          <w:sz w:val="22"/>
        </w:rPr>
        <w:t>: Counseling and support services are seen as critical for student success, with many responses highlighting the need for more counselors and mental health support. Participants express concern over cuts to counseling services, which they believe are essential for addressing students' social-emotional needs and helping them navigate academic challenges. There is a perception that counselors play a vital role in supporting students' well-being and helping them make informed decisions about their education. The sentiment is that schools need to invest in expanding and stabilizing counseling services to ensure students have access to the support they need. Overall, the emphasis is on the importance of providing comprehensive support to help students succeed both academically and personally.</w:t>
      </w:r>
    </w:p>
    <w:p>
      <w:pPr>
        <w:pStyle w:val="TEDefaultstyle"/>
      </w:pPr>
      <w:r/>
    </w:p>
    <w:p>
      <w:pPr>
        <w:pStyle w:val="TEDefaultstyle"/>
      </w:pPr>
      <w:r/>
    </w:p>
    <w:p>
      <w:pPr>
        <w:pStyle w:val="TEH2"/>
      </w:pPr>
      <w:r>
        <w:t>Comment Lists</w:t>
      </w:r>
    </w:p>
    <w:p>
      <w:pPr>
        <w:pStyle w:val="TEH4"/>
      </w:pPr>
      <w:r>
        <w:t>Q18: Comments related to Goal 1</w:t>
      </w:r>
    </w:p>
    <w:p>
      <w:pPr>
        <w:pStyle w:val="TEDefaultstyle"/>
      </w:pPr>
      <w:r>
        <w:t>Answered: 182 | Not answered: 768</w:t>
      </w:r>
    </w:p>
    <w:p>
      <w:pPr>
        <w:pStyle w:val="TEDefaultstyle"/>
      </w:pPr>
      <w:r/>
    </w:p>
    <w:p>
      <w:pPr>
        <w:pStyle w:val="TEboldtext"/>
      </w:pPr>
      <w:r>
        <w:t>Comments:</w:t>
      </w:r>
    </w:p>
    <w:p>
      <w:pPr>
        <w:pStyle w:val="ListBullet"/>
        <w:spacing w:before="0" w:after="0" w:line="240" w:lineRule="auto"/>
      </w:pPr>
      <w:r>
        <w:rPr>
          <w:rFonts w:ascii="Arial" w:hAnsi="Arial"/>
          <w:sz w:val="22"/>
        </w:rPr>
        <w:t>I think a focus on individual students who need help rather than a whole group approach is more effective.</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Politics are a problem lately! Teachers should be teaching kids about politics sure but leaving their opinion out. A GOOD teacher can teach about every party and a president or govenor without a student finding out who their teacher supports. That is an OUTSTANDING teacher in my opinion. They teach and leave it to the child to grow up with information and make the informed decision in the future.</w:t>
      </w:r>
    </w:p>
    <w:p>
      <w:pPr>
        <w:pStyle w:val="ListBullet"/>
        <w:spacing w:before="0" w:after="0" w:line="240" w:lineRule="auto"/>
      </w:pPr>
      <w:r>
        <w:rPr>
          <w:rFonts w:ascii="Arial" w:hAnsi="Arial"/>
          <w:sz w:val="22"/>
        </w:rPr>
        <w:t>Please keep vital PE  and arts classes available for all students across grade levels.  This is something that elevates the overall learning experience for ALL students, regardless of background, income level, race etc.</w:t>
      </w:r>
    </w:p>
    <w:p>
      <w:pPr>
        <w:pStyle w:val="ListBullet"/>
        <w:spacing w:before="0" w:after="0" w:line="240" w:lineRule="auto"/>
      </w:pPr>
      <w:r>
        <w:rPr>
          <w:rFonts w:ascii="Arial" w:hAnsi="Arial"/>
          <w:sz w:val="22"/>
        </w:rPr>
        <w:t>Understanding cultural differences leads to accepting cultural differences which leads to better social relations among all students as they grow and become contributors to their communities.</w:t>
      </w:r>
    </w:p>
    <w:p>
      <w:pPr>
        <w:pStyle w:val="ListBullet"/>
        <w:spacing w:before="0" w:after="0" w:line="240" w:lineRule="auto"/>
      </w:pPr>
      <w:r>
        <w:rPr>
          <w:rFonts w:ascii="Arial" w:hAnsi="Arial"/>
          <w:sz w:val="22"/>
        </w:rPr>
        <w:t>Focus more on teaching.  Bottom line.   Not my kids friends.</w:t>
      </w:r>
    </w:p>
    <w:p>
      <w:pPr>
        <w:pStyle w:val="ListBullet"/>
        <w:spacing w:before="0" w:after="0" w:line="240" w:lineRule="auto"/>
      </w:pPr>
      <w:r>
        <w:rPr>
          <w:rFonts w:ascii="Arial" w:hAnsi="Arial"/>
          <w:sz w:val="22"/>
        </w:rPr>
        <w:t>We need more school counselors not less. There are so many students with high needs yet the district doesn't seem to be willing to spend the money to fund well trained counselors who are able to provide support for our students who struggle emotionally &amp; behaviorally.</w:t>
      </w:r>
    </w:p>
    <w:p>
      <w:pPr>
        <w:pStyle w:val="ListBullet"/>
        <w:spacing w:before="0" w:after="0" w:line="240" w:lineRule="auto"/>
      </w:pPr>
      <w:r>
        <w:rPr>
          <w:rFonts w:ascii="Arial" w:hAnsi="Arial"/>
          <w:sz w:val="22"/>
        </w:rPr>
        <w:t>PBIS does not do enough to ensure that students who are abusive, disrespectful and disruptive in words and actions are removed thus resulting in a school climate that is unwelcoming and unenjoyable for others. Students who don't feel safe from disruptive behavior prefer to miss school rather than watch a few students overtake campuses.</w:t>
      </w:r>
    </w:p>
    <w:p>
      <w:pPr>
        <w:pStyle w:val="ListBullet"/>
        <w:spacing w:before="0" w:after="0" w:line="240" w:lineRule="auto"/>
      </w:pPr>
      <w:r>
        <w:rPr>
          <w:rFonts w:ascii="Arial" w:hAnsi="Arial"/>
          <w:sz w:val="22"/>
        </w:rPr>
        <w:t>We also need to have Latin American Students, European American Students, Australian American Students etc …. Representation</w:t>
      </w:r>
    </w:p>
    <w:p>
      <w:pPr>
        <w:pStyle w:val="ListBullet"/>
        <w:spacing w:before="0" w:after="0" w:line="240" w:lineRule="auto"/>
      </w:pPr>
      <w:r>
        <w:rPr>
          <w:rFonts w:ascii="Arial" w:hAnsi="Arial"/>
          <w:sz w:val="22"/>
        </w:rPr>
        <w:t>Foster Youth and Homeless/unhoused youth need additional support due to their transient nature.  Who is going to provide services to these students if you eliminate the ACC Program and reduce the number of counselors at school sites?  The law says they are to attend school within 24 hours of enrollment.  How are you going to comply with Foster and Homeless laws and regulations with these cuts?</w:t>
      </w:r>
    </w:p>
    <w:p>
      <w:pPr>
        <w:pStyle w:val="ListBullet"/>
        <w:spacing w:before="0" w:after="0" w:line="240" w:lineRule="auto"/>
      </w:pPr>
      <w:r>
        <w:rPr>
          <w:rFonts w:ascii="Arial" w:hAnsi="Arial"/>
          <w:sz w:val="22"/>
        </w:rPr>
        <w:t>Mental health needs to be the primary focus for students, especially given the school board and political climate.  Schools need to be a place where students feel safe and connected.</w:t>
      </w:r>
    </w:p>
    <w:p>
      <w:pPr>
        <w:pStyle w:val="ListBullet"/>
        <w:spacing w:before="0" w:after="0" w:line="240" w:lineRule="auto"/>
      </w:pPr>
      <w:r>
        <w:rPr>
          <w:rFonts w:ascii="Arial" w:hAnsi="Arial"/>
          <w:sz w:val="22"/>
        </w:rPr>
        <w:t>Without parents and students the district can’t survive. It is imperative that the parents and districts do more than just get along. We all have to communicate, listen to one another and not trigger our emotions from past experiences to sabotage our future relationship with each other. Collectively we are a family and we have to all find ways to meet each other’s needs.</w:t>
      </w:r>
    </w:p>
    <w:p>
      <w:pPr>
        <w:pStyle w:val="ListBullet"/>
        <w:spacing w:before="0" w:after="0" w:line="240" w:lineRule="auto"/>
      </w:pPr>
      <w:r>
        <w:rPr>
          <w:rFonts w:ascii="Arial" w:hAnsi="Arial"/>
          <w:sz w:val="22"/>
        </w:rPr>
        <w:t>Judson and Brown needs playground cover for our children. My child complains how hot it is with little to no shade while playing and gets dizzy and hot. It’s very concerning as a parent to hear, then seeing when I go to pick up and drop off and I stop to see the play area that has no shade over play ground.</w:t>
      </w:r>
    </w:p>
    <w:p>
      <w:pPr>
        <w:pStyle w:val="ListBullet"/>
        <w:spacing w:before="0" w:after="0" w:line="240" w:lineRule="auto"/>
      </w:pPr>
      <w:r>
        <w:rPr>
          <w:rFonts w:ascii="Arial" w:hAnsi="Arial"/>
          <w:sz w:val="22"/>
        </w:rPr>
        <w:t>Initiatives for Black students at all schools, they shouldn’t have to wait until high school for Black centered spaces like BSU. Curls, Coils, and Crowns is an example of a culturally relevant SEL program specifically designed for Black girls servicing multiple districts around the IE. Our students greatly benefit from Black Student Unions, but they need more.</w:t>
      </w:r>
    </w:p>
    <w:p>
      <w:pPr>
        <w:pStyle w:val="ListBullet"/>
        <w:spacing w:before="0" w:after="0" w:line="240" w:lineRule="auto"/>
      </w:pPr>
      <w:r>
        <w:rPr>
          <w:rFonts w:ascii="Arial" w:hAnsi="Arial"/>
          <w:sz w:val="22"/>
        </w:rPr>
        <w:t>Schools also need to share development plans for both high performing and under performing students.</w:t>
      </w:r>
    </w:p>
    <w:p>
      <w:pPr>
        <w:pStyle w:val="ListBullet"/>
        <w:spacing w:before="0" w:after="0" w:line="240" w:lineRule="auto"/>
      </w:pPr>
      <w:r>
        <w:rPr>
          <w:rFonts w:ascii="Arial" w:hAnsi="Arial"/>
          <w:sz w:val="22"/>
        </w:rPr>
        <w:t>Would love to see more African American educators and Admin In schools to support the students.</w:t>
      </w:r>
    </w:p>
    <w:p>
      <w:pPr>
        <w:pStyle w:val="ListBullet"/>
        <w:spacing w:before="0" w:after="0" w:line="240" w:lineRule="auto"/>
      </w:pPr>
      <w:r>
        <w:rPr>
          <w:rFonts w:ascii="Arial" w:hAnsi="Arial"/>
          <w:sz w:val="22"/>
        </w:rPr>
        <w:t>Children need these multifaceted supports in order to thrive academically.</w:t>
      </w:r>
    </w:p>
    <w:p>
      <w:pPr>
        <w:pStyle w:val="ListBullet"/>
        <w:spacing w:before="0" w:after="0" w:line="240" w:lineRule="auto"/>
      </w:pPr>
      <w:r>
        <w:rPr>
          <w:rFonts w:ascii="Arial" w:hAnsi="Arial"/>
          <w:sz w:val="22"/>
        </w:rPr>
        <w:t>We need more staff to support students in and out of the classrooms</w:t>
      </w:r>
    </w:p>
    <w:p>
      <w:pPr>
        <w:pStyle w:val="ListBullet"/>
        <w:spacing w:before="0" w:after="0" w:line="240" w:lineRule="auto"/>
      </w:pPr>
      <w:r>
        <w:rPr>
          <w:rFonts w:ascii="Arial" w:hAnsi="Arial"/>
          <w:sz w:val="22"/>
        </w:rPr>
        <w:t>More counselors are needed to help kids have a safe and inclusive environment</w:t>
      </w:r>
    </w:p>
    <w:p>
      <w:pPr>
        <w:pStyle w:val="ListBullet"/>
        <w:spacing w:before="0" w:after="0" w:line="240" w:lineRule="auto"/>
      </w:pPr>
      <w:r>
        <w:rPr>
          <w:rFonts w:ascii="Arial" w:hAnsi="Arial"/>
          <w:sz w:val="22"/>
        </w:rPr>
        <w:t>Goal 1.11 can be altered to an all encompassing Middle school climate and culture goal. This will allow us to provide free events for all students to attend. This will help the districts goal of improving attendance. Improved middle school culture will create students who feel safe and cared for at school.</w:t>
      </w:r>
    </w:p>
    <w:p>
      <w:pPr>
        <w:pStyle w:val="ListBullet"/>
        <w:spacing w:before="0" w:after="0" w:line="240" w:lineRule="auto"/>
      </w:pPr>
      <w:r>
        <w:rPr>
          <w:rFonts w:ascii="Arial" w:hAnsi="Arial"/>
          <w:sz w:val="22"/>
        </w:rPr>
        <w:t>full time counselors are needed for each elementary site!!!</w:t>
      </w:r>
    </w:p>
    <w:p>
      <w:pPr>
        <w:pStyle w:val="ListBullet"/>
        <w:spacing w:before="0" w:after="0" w:line="240" w:lineRule="auto"/>
      </w:pPr>
      <w:r>
        <w:rPr>
          <w:rFonts w:ascii="Arial" w:hAnsi="Arial"/>
          <w:sz w:val="22"/>
        </w:rPr>
        <w:t>Very good information all levels.</w:t>
      </w:r>
    </w:p>
    <w:p>
      <w:pPr>
        <w:pStyle w:val="ListBullet"/>
        <w:spacing w:before="0" w:after="0" w:line="240" w:lineRule="auto"/>
      </w:pPr>
      <w:r>
        <w:rPr>
          <w:rFonts w:ascii="Arial" w:hAnsi="Arial"/>
          <w:sz w:val="22"/>
        </w:rPr>
        <w:t>Introducing dual or trilingual programs to more redlands Elementarys.</w:t>
      </w:r>
    </w:p>
    <w:p>
      <w:pPr>
        <w:pStyle w:val="ListBullet"/>
        <w:spacing w:before="0" w:after="0" w:line="240" w:lineRule="auto"/>
      </w:pPr>
      <w:r>
        <w:rPr>
          <w:rFonts w:ascii="Arial" w:hAnsi="Arial"/>
          <w:sz w:val="22"/>
        </w:rPr>
        <w:t>Students need support and need to feel connected.</w:t>
      </w:r>
    </w:p>
    <w:p>
      <w:pPr>
        <w:pStyle w:val="ListBullet"/>
        <w:spacing w:before="0" w:after="0" w:line="240" w:lineRule="auto"/>
      </w:pPr>
      <w:r>
        <w:rPr>
          <w:rFonts w:ascii="Arial" w:hAnsi="Arial"/>
          <w:sz w:val="22"/>
        </w:rPr>
        <w:t>Physical Education is so important in the students mental health and motivation to come to school. The PE teacher at Kimberly is well liked by all students and across grade levels. Is there a way we can keep his job and keep on teaching Kimberly students?</w:t>
      </w:r>
    </w:p>
    <w:p>
      <w:pPr>
        <w:pStyle w:val="ListBullet"/>
        <w:spacing w:before="0" w:after="0" w:line="240" w:lineRule="auto"/>
      </w:pPr>
      <w:r>
        <w:rPr>
          <w:rFonts w:ascii="Arial" w:hAnsi="Arial"/>
          <w:sz w:val="22"/>
        </w:rPr>
        <w:t>Not enough resources are dedicated to students who excel.  Too much time, money, and effort spent on juvenile delinquents who are not going to be contributing to society on a level commensurate with the tax payer dollars dedicated to them in public education.  Students who excel should have more time and financial resources dedicated to them.  It's a better investment for society and the hard working well behaved kids deserve it.</w:t>
      </w:r>
    </w:p>
    <w:p>
      <w:pPr>
        <w:pStyle w:val="ListBullet"/>
        <w:spacing w:before="0" w:after="0" w:line="240" w:lineRule="auto"/>
      </w:pPr>
      <w:r>
        <w:rPr>
          <w:rFonts w:ascii="Arial" w:hAnsi="Arial"/>
          <w:sz w:val="22"/>
        </w:rPr>
        <w:t>It is of utmost importance that students receive the necessary support, counseling, and guidance during these crucial years leading up to high school. By providing these resources, we can help students develop better and enhance their readiness for the upcoming school years. Access to academic and mental support significantly improves the quality of learning for students.</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Elementary counselors are an absolute necessity.  Teachers are spending more and more time counseling students, managing behaviors etc. and less time teaching.  Counselors are vital to both the mental well being of students, but also their academic success.</w:t>
      </w:r>
    </w:p>
    <w:p>
      <w:pPr>
        <w:pStyle w:val="ListBullet"/>
        <w:spacing w:before="0" w:after="0" w:line="240" w:lineRule="auto"/>
      </w:pPr>
      <w:r>
        <w:rPr>
          <w:rFonts w:ascii="Arial" w:hAnsi="Arial"/>
          <w:sz w:val="22"/>
        </w:rPr>
        <w:t>These are all very important programs and services. After completing all the questions there is not one that I think we can “afford” to cut. If you want emotionally and mentally stable kids “who all come to school” and meet your attendance goals then you need all these programs!</w:t>
      </w:r>
    </w:p>
    <w:p>
      <w:pPr>
        <w:pStyle w:val="ListBullet"/>
        <w:spacing w:before="0" w:after="0" w:line="240" w:lineRule="auto"/>
      </w:pPr>
      <w:r>
        <w:rPr>
          <w:rFonts w:ascii="Arial" w:hAnsi="Arial"/>
          <w:sz w:val="22"/>
        </w:rPr>
        <w:t>Very important to me that we also look to strengthen the kids who are not at risk and struggling.  Sometimes in our district they get ignored.  I feel strongly we should be recognizing and providing support and encouragement for those kids who are consistently attending school, being good citizens and contributing positively to the community.</w:t>
      </w:r>
    </w:p>
    <w:p>
      <w:pPr>
        <w:pStyle w:val="ListBullet"/>
        <w:spacing w:before="0" w:after="0" w:line="240" w:lineRule="auto"/>
      </w:pPr>
      <w:r>
        <w:rPr>
          <w:rFonts w:ascii="Arial" w:hAnsi="Arial"/>
          <w:sz w:val="22"/>
        </w:rPr>
        <w:t>It’s hard to understand what you’re wanting me to rate. These are topics, not actual programs.</w:t>
      </w:r>
    </w:p>
    <w:p>
      <w:pPr>
        <w:pStyle w:val="ListBullet"/>
        <w:spacing w:before="0" w:after="0" w:line="240" w:lineRule="auto"/>
      </w:pPr>
      <w:r>
        <w:rPr>
          <w:rFonts w:ascii="Arial" w:hAnsi="Arial"/>
          <w:sz w:val="22"/>
        </w:rPr>
        <w:t>There must be a better way to communicate with parent about the importance of attendance and the consequences of absenteeism if there's any.</w:t>
      </w:r>
    </w:p>
    <w:p>
      <w:pPr>
        <w:pStyle w:val="ListBullet"/>
        <w:spacing w:before="0" w:after="0" w:line="240" w:lineRule="auto"/>
      </w:pPr>
      <w:r>
        <w:rPr>
          <w:rFonts w:ascii="Arial" w:hAnsi="Arial"/>
          <w:sz w:val="22"/>
        </w:rPr>
        <w:t>LCAP funding should continue to support student government fudning towards school dances, games, and school culture</w:t>
      </w:r>
    </w:p>
    <w:p>
      <w:pPr>
        <w:pStyle w:val="ListBullet"/>
        <w:spacing w:before="0" w:after="0" w:line="240" w:lineRule="auto"/>
      </w:pPr>
      <w:r>
        <w:rPr>
          <w:rFonts w:ascii="Arial" w:hAnsi="Arial"/>
          <w:sz w:val="22"/>
        </w:rPr>
        <w:t>ACC and counselors are vital to supporting this goal. Reducing these services will put our students at a disadvantage.</w:t>
      </w:r>
    </w:p>
    <w:p>
      <w:pPr>
        <w:pStyle w:val="ListBullet"/>
        <w:spacing w:before="0" w:after="0" w:line="240" w:lineRule="auto"/>
      </w:pPr>
      <w:r>
        <w:rPr>
          <w:rFonts w:ascii="Arial" w:hAnsi="Arial"/>
          <w:sz w:val="22"/>
        </w:rPr>
        <w:t>If our funding is directly tied to attendance counts, then I think the three or so questions that are related to supporting attendance are the absolute number one priority for the school. Because driving up attendance will improve funding which will then turn allow money for or investment into our students and staff.</w:t>
      </w:r>
    </w:p>
    <w:p>
      <w:pPr>
        <w:pStyle w:val="ListBullet"/>
        <w:spacing w:before="0" w:after="0" w:line="240" w:lineRule="auto"/>
      </w:pPr>
      <w:r>
        <w:rPr>
          <w:rFonts w:ascii="Arial" w:hAnsi="Arial"/>
          <w:sz w:val="22"/>
        </w:rPr>
        <w:t>I understand that the district needs to improve attendance for financial reasons, as well as to help students, so I suggest any programs that will build safe space for ALL students. If our minority, LGBTQ, and Multi-Language Learners feel valued and supported, they will come to school. It’s the district and board’s job to ensure this happens.</w:t>
      </w:r>
    </w:p>
    <w:p>
      <w:pPr>
        <w:pStyle w:val="ListBullet"/>
        <w:spacing w:before="0" w:after="0" w:line="240" w:lineRule="auto"/>
      </w:pPr>
      <w:r>
        <w:rPr>
          <w:rFonts w:ascii="Arial" w:hAnsi="Arial"/>
          <w:sz w:val="22"/>
        </w:rPr>
        <w:t>With job losses and budget cuts how will students get the support they will need.</w:t>
      </w:r>
    </w:p>
    <w:p>
      <w:pPr>
        <w:pStyle w:val="ListBullet"/>
        <w:spacing w:before="0" w:after="0" w:line="240" w:lineRule="auto"/>
      </w:pPr>
      <w:r>
        <w:rPr>
          <w:rFonts w:ascii="Arial" w:hAnsi="Arial"/>
          <w:sz w:val="22"/>
        </w:rPr>
        <w:t>To add inclusion for special education and general education. To also add funds to teachers aides and staff.</w:t>
      </w:r>
    </w:p>
    <w:p>
      <w:pPr>
        <w:pStyle w:val="ListBullet"/>
        <w:spacing w:before="0" w:after="0" w:line="240" w:lineRule="auto"/>
      </w:pPr>
      <w:r>
        <w:rPr>
          <w:rFonts w:ascii="Arial" w:hAnsi="Arial"/>
          <w:sz w:val="22"/>
        </w:rPr>
        <w:t>You need to see how many student are impacted. For ex, I like middle School sports, but that only affects a couple hundred kids per school.</w:t>
      </w:r>
    </w:p>
    <w:p>
      <w:pPr>
        <w:pStyle w:val="ListBullet"/>
        <w:spacing w:before="0" w:after="0" w:line="240" w:lineRule="auto"/>
      </w:pPr>
      <w:r>
        <w:rPr>
          <w:rFonts w:ascii="Arial" w:hAnsi="Arial"/>
          <w:sz w:val="22"/>
        </w:rPr>
        <w:t>All of these are of high importance if we want to get students in seats at schools to improve chronic absenteeism rates and help them be successful in their educations.</w:t>
      </w:r>
    </w:p>
    <w:p>
      <w:pPr>
        <w:pStyle w:val="ListBullet"/>
        <w:spacing w:before="0" w:after="0" w:line="240" w:lineRule="auto"/>
      </w:pPr>
      <w:r>
        <w:rPr>
          <w:rFonts w:ascii="Arial" w:hAnsi="Arial"/>
          <w:sz w:val="22"/>
        </w:rPr>
        <w:t>It can be changed to help all programs to have equal amounts of money to spend instead of one program having more money then another.</w:t>
      </w:r>
    </w:p>
    <w:p>
      <w:pPr>
        <w:pStyle w:val="ListBullet"/>
        <w:spacing w:before="0" w:after="0" w:line="240" w:lineRule="auto"/>
      </w:pPr>
      <w:r>
        <w:rPr>
          <w:rFonts w:ascii="Arial" w:hAnsi="Arial"/>
          <w:sz w:val="22"/>
        </w:rPr>
        <w:t>Why are you cutting all the supports that these students have had? Your words do not meet your actions. Academic Case Carriers and other supports should not be cut.</w:t>
      </w:r>
    </w:p>
    <w:p>
      <w:pPr>
        <w:pStyle w:val="ListBullet"/>
        <w:spacing w:before="0" w:after="0" w:line="240" w:lineRule="auto"/>
      </w:pPr>
      <w:r>
        <w:rPr>
          <w:rFonts w:ascii="Arial" w:hAnsi="Arial"/>
          <w:sz w:val="22"/>
        </w:rPr>
        <w:t>School should support academics, college readiness, all arts and sports programs.  Is is not the schools job to provide food, health care, and basic needs for everyone.  Counseling academic and social/emotional is also needed.</w:t>
      </w:r>
    </w:p>
    <w:p>
      <w:pPr>
        <w:pStyle w:val="ListBullet"/>
        <w:spacing w:before="0" w:after="0" w:line="240" w:lineRule="auto"/>
      </w:pPr>
      <w:r>
        <w:rPr>
          <w:rFonts w:ascii="Arial" w:hAnsi="Arial"/>
          <w:sz w:val="22"/>
        </w:rPr>
        <w:t>A designated Reading Intervention Teacher is vital in helping to identify and support the specific needs of EL students and students who are performing below grade level.  The improvements that are made during individualized/small group instruction are absolutely amazing!</w:t>
      </w:r>
    </w:p>
    <w:p>
      <w:pPr>
        <w:pStyle w:val="ListBullet"/>
        <w:spacing w:before="0" w:after="0" w:line="240" w:lineRule="auto"/>
      </w:pPr>
      <w:r>
        <w:rPr>
          <w:rFonts w:ascii="Arial" w:hAnsi="Arial"/>
          <w:sz w:val="22"/>
        </w:rPr>
        <w:t>goal 1.11 needs more funding</w:t>
      </w:r>
    </w:p>
    <w:p>
      <w:pPr>
        <w:pStyle w:val="ListBullet"/>
        <w:spacing w:before="0" w:after="0" w:line="240" w:lineRule="auto"/>
      </w:pPr>
      <w:r>
        <w:rPr>
          <w:rFonts w:ascii="Arial" w:hAnsi="Arial"/>
          <w:sz w:val="22"/>
        </w:rPr>
        <w:t>Goal 1.11 needs more funding.</w:t>
      </w:r>
    </w:p>
    <w:p>
      <w:pPr>
        <w:pStyle w:val="ListBullet"/>
        <w:spacing w:before="0" w:after="0" w:line="240" w:lineRule="auto"/>
      </w:pPr>
      <w:r>
        <w:rPr>
          <w:rFonts w:ascii="Arial" w:hAnsi="Arial"/>
          <w:sz w:val="22"/>
        </w:rPr>
        <w:t>We need school counselors to offer targeted support to students in need. This includes frontline resources for families, behavior support to classrooms, and site support of all the extra things teachers get asked to provide.</w:t>
      </w:r>
    </w:p>
    <w:p>
      <w:pPr>
        <w:pStyle w:val="ListBullet"/>
        <w:spacing w:before="0" w:after="0" w:line="240" w:lineRule="auto"/>
      </w:pPr>
      <w:r>
        <w:rPr>
          <w:rFonts w:ascii="Arial" w:hAnsi="Arial"/>
          <w:sz w:val="22"/>
        </w:rPr>
        <w:t>Avid for elementary doesn’t seem appropriate. I would like to see less screen time and more holistic approaches STEAM intergrated classes.</w:t>
      </w:r>
    </w:p>
    <w:p>
      <w:pPr>
        <w:pStyle w:val="ListBullet"/>
        <w:spacing w:before="0" w:after="0" w:line="240" w:lineRule="auto"/>
      </w:pPr>
      <w:r>
        <w:rPr>
          <w:rFonts w:ascii="Arial" w:hAnsi="Arial"/>
          <w:sz w:val="22"/>
        </w:rPr>
        <w:t>i think goal 1.9 is important for middle school  because it will make it way more fun</w:t>
      </w:r>
    </w:p>
    <w:p>
      <w:pPr>
        <w:pStyle w:val="ListBullet"/>
        <w:spacing w:before="0" w:after="0" w:line="240" w:lineRule="auto"/>
      </w:pPr>
      <w:r>
        <w:rPr>
          <w:rFonts w:ascii="Arial" w:hAnsi="Arial"/>
          <w:sz w:val="22"/>
        </w:rPr>
        <w:t>Goal 1:11 should be changed to all middle school funding instead of just rascals. This will allow us to host more events and make them free for all students.</w:t>
      </w:r>
    </w:p>
    <w:p>
      <w:pPr>
        <w:pStyle w:val="ListBullet"/>
        <w:spacing w:before="0" w:after="0" w:line="240" w:lineRule="auto"/>
      </w:pPr>
      <w:r>
        <w:rPr>
          <w:rFonts w:ascii="Arial" w:hAnsi="Arial"/>
          <w:sz w:val="22"/>
        </w:rPr>
        <w:t>I believe that we need to provide all students with more resources for receiving mental health help. Especially with receiving the help in time and as well as possibly creating more effective mental health screeners.</w:t>
      </w:r>
    </w:p>
    <w:p>
      <w:pPr>
        <w:pStyle w:val="ListBullet"/>
        <w:spacing w:before="0" w:after="0" w:line="240" w:lineRule="auto"/>
      </w:pPr>
      <w:r>
        <w:rPr>
          <w:rFonts w:ascii="Arial" w:hAnsi="Arial"/>
          <w:sz w:val="22"/>
        </w:rPr>
        <w:t>Goal 1.2 is a vital investment in student engagement and success. By fully funding the ASB for every student, we remove financial barriers so everyone can belong and thrive. Research shows that active students have higher attendance, better grades, and stronger well-being.</w:t>
        <w:br/>
        <w:br/>
        <w:t>This funding directly supports:</w:t>
        <w:br/>
        <w:br/>
        <w:t>Universal Access: Free entry to sports and performing arts, plus lower costs for dances.</w:t>
        <w:br/>
        <w:br/>
        <w:t>Total Program Support: 100% of the ASB budget, covering everything from classroom tech and furniture to art supplies.</w:t>
        <w:br/>
        <w:br/>
        <w:t>Vibrant Campus Life: Funding for rallies, lunch activities, and traditions like free school shirts and free incentives at events that build school spirit.</w:t>
        <w:br/>
        <w:br/>
        <w:t>Clubs &amp; Fine Arts: Essential financial backing to keep our student organizations and arts programs thriving.</w:t>
        <w:br/>
        <w:br/>
        <w:t>Celebrating Achievement: Free sports letters, certificates, and awards so every student’s hard work is recognized.</w:t>
        <w:br/>
        <w:br/>
        <w:t>Goal 1.2 ensures every student has the tools and opportunities to succeed.</w:t>
      </w:r>
    </w:p>
    <w:p>
      <w:pPr>
        <w:pStyle w:val="ListBullet"/>
        <w:spacing w:before="0" w:after="0" w:line="240" w:lineRule="auto"/>
      </w:pPr>
      <w:r>
        <w:rPr>
          <w:rFonts w:ascii="Arial" w:hAnsi="Arial"/>
          <w:sz w:val="22"/>
        </w:rPr>
        <w:t>By cutting counselors, ACCs, FACE, and other staff, this goal will be very difficult to meet. Foster youth and vulnerable students and families will be the first to feel the loss but it will extend to all aspects of the school community. Also, if ACCs are LCAP funded, why were they cut?</w:t>
      </w:r>
    </w:p>
    <w:p>
      <w:pPr>
        <w:pStyle w:val="ListBullet"/>
        <w:spacing w:before="0" w:after="0" w:line="240" w:lineRule="auto"/>
      </w:pPr>
      <w:r>
        <w:rPr>
          <w:rFonts w:ascii="Arial" w:hAnsi="Arial"/>
          <w:sz w:val="22"/>
        </w:rPr>
        <w:t>My son has Autism and other medical issues that affect his learning and socializing at school. I deeply appreciate all the ways Beattie Middle School has fostered his growth, made him feel cared for, and created an environment where there is minimal bullying.  He has a large group of friends now and belongs. This is AS important as his educational development.</w:t>
      </w:r>
    </w:p>
    <w:p>
      <w:pPr>
        <w:pStyle w:val="ListBullet"/>
        <w:spacing w:before="0" w:after="0" w:line="240" w:lineRule="auto"/>
      </w:pPr>
      <w:r>
        <w:rPr>
          <w:rFonts w:ascii="Arial" w:hAnsi="Arial"/>
          <w:sz w:val="22"/>
        </w:rPr>
        <w:t>Counselors are crucial to providing support for the most vulnerable students.  They are able to support students throughout the day, connect them to resources, and help ensure they are safe and getting what they need to be successful.</w:t>
      </w:r>
    </w:p>
    <w:p>
      <w:pPr>
        <w:pStyle w:val="ListBullet"/>
        <w:spacing w:before="0" w:after="0" w:line="240" w:lineRule="auto"/>
      </w:pPr>
      <w:r>
        <w:rPr>
          <w:rFonts w:ascii="Arial" w:hAnsi="Arial"/>
          <w:sz w:val="22"/>
        </w:rPr>
        <w:t>Goal 1.11 should be funded more for all middle school expenses, so we can have free events and other fun activities.</w:t>
      </w:r>
    </w:p>
    <w:p>
      <w:pPr>
        <w:pStyle w:val="ListBullet"/>
        <w:spacing w:before="0" w:after="0" w:line="240" w:lineRule="auto"/>
      </w:pPr>
      <w:r>
        <w:rPr>
          <w:rFonts w:ascii="Arial" w:hAnsi="Arial"/>
          <w:sz w:val="22"/>
        </w:rPr>
        <w:t>I found these questions confusing. I have advanced degrees and I did not know what these questions were asking .</w:t>
        <w:br/>
        <w:t>Do better c</w:t>
      </w:r>
    </w:p>
    <w:p>
      <w:pPr>
        <w:pStyle w:val="ListBullet"/>
        <w:spacing w:before="0" w:after="0" w:line="240" w:lineRule="auto"/>
      </w:pPr>
      <w:r>
        <w:rPr>
          <w:rFonts w:ascii="Arial" w:hAnsi="Arial"/>
          <w:sz w:val="22"/>
        </w:rPr>
        <w:t>With the increase in student anxiety and need for social skills, providing those services for wellbeing are essential.</w:t>
      </w:r>
    </w:p>
    <w:p>
      <w:pPr>
        <w:pStyle w:val="ListBullet"/>
        <w:spacing w:before="0" w:after="0" w:line="240" w:lineRule="auto"/>
      </w:pPr>
      <w:r>
        <w:rPr>
          <w:rFonts w:ascii="Arial" w:hAnsi="Arial"/>
          <w:sz w:val="22"/>
        </w:rPr>
        <w:t>We need human capital to support our students out of the classroom. Teachers cannot be reasonably responsible for all aspects of our high need students.</w:t>
      </w:r>
    </w:p>
    <w:p>
      <w:pPr>
        <w:pStyle w:val="ListBullet"/>
        <w:spacing w:before="0" w:after="0" w:line="240" w:lineRule="auto"/>
      </w:pPr>
      <w:r>
        <w:rPr>
          <w:rFonts w:ascii="Arial" w:hAnsi="Arial"/>
          <w:sz w:val="22"/>
        </w:rPr>
        <w:t>More budget to do activities for students with special needs</w:t>
      </w:r>
    </w:p>
    <w:p>
      <w:pPr>
        <w:pStyle w:val="ListBullet"/>
        <w:spacing w:before="0" w:after="0" w:line="240" w:lineRule="auto"/>
      </w:pPr>
      <w:r>
        <w:rPr>
          <w:rFonts w:ascii="Arial" w:hAnsi="Arial"/>
          <w:sz w:val="22"/>
        </w:rPr>
        <w:t>None at this time.</w:t>
      </w:r>
    </w:p>
    <w:p>
      <w:pPr>
        <w:pStyle w:val="ListBullet"/>
        <w:spacing w:before="0" w:after="0" w:line="240" w:lineRule="auto"/>
      </w:pPr>
      <w:r>
        <w:rPr>
          <w:rFonts w:ascii="Arial" w:hAnsi="Arial"/>
          <w:sz w:val="22"/>
        </w:rPr>
        <w:t>Mental health and behavioral support need to be expanded across the district. Make the mental health clinician positions permanent</w:t>
      </w:r>
    </w:p>
    <w:p>
      <w:pPr>
        <w:pStyle w:val="ListBullet"/>
        <w:spacing w:before="0" w:after="0" w:line="240" w:lineRule="auto"/>
      </w:pPr>
      <w:r>
        <w:rPr>
          <w:rFonts w:ascii="Arial" w:hAnsi="Arial"/>
          <w:sz w:val="22"/>
        </w:rPr>
        <w:t>Having teacher able to talk to is important. There are teachers at Redlands High who are not approachable and bullies that are part of the athletic department.</w:t>
      </w:r>
    </w:p>
    <w:p>
      <w:pPr>
        <w:pStyle w:val="ListBullet"/>
        <w:spacing w:before="0" w:after="0" w:line="240" w:lineRule="auto"/>
      </w:pPr>
      <w:r>
        <w:rPr>
          <w:rFonts w:ascii="Arial" w:hAnsi="Arial"/>
          <w:sz w:val="22"/>
        </w:rPr>
        <w:t>Every good</w:t>
      </w:r>
    </w:p>
    <w:p>
      <w:pPr>
        <w:pStyle w:val="ListBullet"/>
        <w:spacing w:before="0" w:after="0" w:line="240" w:lineRule="auto"/>
      </w:pPr>
      <w:r>
        <w:rPr>
          <w:rFonts w:ascii="Arial" w:hAnsi="Arial"/>
          <w:sz w:val="22"/>
        </w:rPr>
        <w:t>Meaningful engagement and a positive school climate require stable, supported staff who work directly with students. Current layoffs affecting over 100 student-facing positions—particularly teachers and counselors—undermine trust and the district’s ability to meet Goal 1. Investing in and retaining certificated staff is essential to maintaining safe, supportive school environments where students can truly feel connected and engaged.</w:t>
      </w:r>
    </w:p>
    <w:p>
      <w:pPr>
        <w:pStyle w:val="ListBullet"/>
        <w:spacing w:before="0" w:after="0" w:line="240" w:lineRule="auto"/>
      </w:pPr>
      <w:r>
        <w:rPr>
          <w:rFonts w:ascii="Arial" w:hAnsi="Arial"/>
          <w:sz w:val="22"/>
        </w:rPr>
        <w:t>To fully realize Goal 1, it is essential to include dedicated staffing for elementary library paras. The library is often the only neutral, inclusive 'safe space' on campus where students from all backgrounds—especially English Learners, Foster Youth, and students with disabilities—can find a sense of belonging outside the traditional classroom.</w:t>
        <w:br/>
        <w:br/>
        <w:t>Library paras provide the consistent adult presence needed to keep these hubs open and accessible. They facilitate equitable access to diverse literacy materials and technology, which are critical for the 'tiered social-emotional and behavioral supports' this goal aims to provide. Without a dedicated staff member to manage the library, we lose a primary tool for fostering student connectedness and school climate. We should prioritize funding for library paras at every elementary site to ensure no student group is left without this vital resource.</w:t>
      </w:r>
    </w:p>
    <w:p>
      <w:pPr>
        <w:pStyle w:val="ListBullet"/>
        <w:spacing w:before="0" w:after="0" w:line="240" w:lineRule="auto"/>
      </w:pPr>
      <w:r>
        <w:rPr>
          <w:rFonts w:ascii="Arial" w:hAnsi="Arial"/>
          <w:sz w:val="22"/>
        </w:rPr>
        <w:t>Goal 1.11 is important to middle schools because it helps us pay for funding. I also think that school counselors are a extremely big role in our school community because they can help students when students are at there lowest!</w:t>
      </w:r>
    </w:p>
    <w:p>
      <w:pPr>
        <w:pStyle w:val="ListBullet"/>
        <w:spacing w:before="0" w:after="0" w:line="240" w:lineRule="auto"/>
      </w:pPr>
      <w:r>
        <w:rPr>
          <w:rFonts w:ascii="Arial" w:hAnsi="Arial"/>
          <w:sz w:val="22"/>
        </w:rPr>
        <w:t>Goal 1.11 should be altered to an all including middle school environment.  This will allow us to provide us to provide free events for all students to attend, supporting the improvement of attendance.</w:t>
      </w:r>
    </w:p>
    <w:p>
      <w:pPr>
        <w:pStyle w:val="ListBullet"/>
        <w:spacing w:before="0" w:after="0" w:line="240" w:lineRule="auto"/>
      </w:pPr>
      <w:r>
        <w:rPr>
          <w:rFonts w:ascii="Arial" w:hAnsi="Arial"/>
          <w:sz w:val="22"/>
        </w:rPr>
        <w:t>I didn't find this helpful since there was no detail of the topic categories. I have no idea on what was previously worked on or was there improvement.</w:t>
      </w:r>
    </w:p>
    <w:p>
      <w:pPr>
        <w:pStyle w:val="ListBullet"/>
        <w:spacing w:before="0" w:after="0" w:line="240" w:lineRule="auto"/>
      </w:pPr>
      <w:r>
        <w:rPr>
          <w:rFonts w:ascii="Arial" w:hAnsi="Arial"/>
          <w:sz w:val="22"/>
        </w:rPr>
        <w:t>Mejor rendimiento a los estudiantes</w:t>
      </w:r>
    </w:p>
    <w:p>
      <w:pPr>
        <w:pStyle w:val="ListBullet"/>
        <w:spacing w:before="0" w:after="0" w:line="240" w:lineRule="auto"/>
      </w:pPr>
      <w:r>
        <w:rPr>
          <w:rFonts w:ascii="Arial" w:hAnsi="Arial"/>
          <w:sz w:val="22"/>
        </w:rPr>
        <w:t>The goals should provide the basic resources needed to help students be successful in school.  Having enough staff to take time to help students is key.</w:t>
      </w:r>
    </w:p>
    <w:p>
      <w:pPr>
        <w:pStyle w:val="ListBullet"/>
        <w:spacing w:before="0" w:after="0" w:line="240" w:lineRule="auto"/>
      </w:pPr>
      <w:r>
        <w:rPr>
          <w:rFonts w:ascii="Arial" w:hAnsi="Arial"/>
          <w:sz w:val="22"/>
        </w:rPr>
        <w:t>In my opinion, goal 1.11 can be changed to an all encompassing Middle school climate and culture goal. This will provide us free events for all students to attend. This will support the district's goal of improving attendance.</w:t>
      </w:r>
    </w:p>
    <w:p>
      <w:pPr>
        <w:pStyle w:val="ListBullet"/>
        <w:spacing w:before="0" w:after="0" w:line="240" w:lineRule="auto"/>
      </w:pPr>
      <w:r>
        <w:rPr>
          <w:rFonts w:ascii="Arial" w:hAnsi="Arial"/>
          <w:sz w:val="22"/>
        </w:rPr>
        <w:t>Perhaps for 1.5, you can provide resources as to how those who are foster youth may apply for transitional housing, along with low income students maybe getting district jobs</w:t>
      </w:r>
    </w:p>
    <w:p>
      <w:pPr>
        <w:pStyle w:val="ListBullet"/>
        <w:spacing w:before="0" w:after="0" w:line="240" w:lineRule="auto"/>
      </w:pPr>
      <w:r>
        <w:rPr>
          <w:rFonts w:ascii="Arial" w:hAnsi="Arial"/>
          <w:sz w:val="22"/>
        </w:rPr>
        <w:t>High School counselor positions need to be modified. Students are not getting complete information about next steps after high school. Students need to learn about college and trade school options.</w:t>
      </w:r>
    </w:p>
    <w:p>
      <w:pPr>
        <w:pStyle w:val="ListBullet"/>
        <w:spacing w:before="0" w:after="0" w:line="240" w:lineRule="auto"/>
      </w:pPr>
      <w:r>
        <w:rPr>
          <w:rFonts w:ascii="Arial" w:hAnsi="Arial"/>
          <w:sz w:val="22"/>
        </w:rPr>
        <w:t>You are taking away all of the support staff who provide this, so next year these answers will be in the negative. Why would you take away support staff in today's climate?</w:t>
      </w:r>
    </w:p>
    <w:p>
      <w:pPr>
        <w:pStyle w:val="ListBullet"/>
        <w:spacing w:before="0" w:after="0" w:line="240" w:lineRule="auto"/>
      </w:pPr>
      <w:r>
        <w:rPr>
          <w:rFonts w:ascii="Arial" w:hAnsi="Arial"/>
          <w:sz w:val="22"/>
        </w:rPr>
        <w:t>The Redlands School District should have been proactive in dealing with attendance issues after Covid.  This is a nationwide problem that has been in the news and success programs around the country have been highlighted in various professional periodicals.  This district is significantly behind in dealing with this problem and is the cause of current funding problems.  The idea that you would even consider cutting ACC counselors is further proof that decision makers are not doing what is best for our students and School Culture and Climate.</w:t>
      </w:r>
    </w:p>
    <w:p>
      <w:pPr>
        <w:pStyle w:val="ListBullet"/>
        <w:spacing w:before="0" w:after="0" w:line="240" w:lineRule="auto"/>
      </w:pPr>
      <w:r>
        <w:rPr>
          <w:rFonts w:ascii="Arial" w:hAnsi="Arial"/>
          <w:sz w:val="22"/>
        </w:rPr>
        <w:t>Streamline attendance reports and emphasize short term independent study program for parents to understand and utilize. Create equal incentives for students to attend school across sites and make the goal what the district is aiming for 95% (not perfect attendance)</w:t>
      </w:r>
    </w:p>
    <w:p>
      <w:pPr>
        <w:pStyle w:val="ListBullet"/>
        <w:spacing w:before="0" w:after="0" w:line="240" w:lineRule="auto"/>
      </w:pPr>
      <w:r>
        <w:rPr>
          <w:rFonts w:ascii="Arial" w:hAnsi="Arial"/>
          <w:sz w:val="22"/>
        </w:rPr>
        <w:t>This entire survey is misleading.  The questions and required responses do not allow an honest response.</w:t>
      </w:r>
    </w:p>
    <w:p>
      <w:pPr>
        <w:pStyle w:val="ListBullet"/>
        <w:spacing w:before="0" w:after="0" w:line="240" w:lineRule="auto"/>
      </w:pPr>
      <w:r>
        <w:rPr>
          <w:rFonts w:ascii="Arial" w:hAnsi="Arial"/>
          <w:sz w:val="22"/>
        </w:rPr>
        <w:t>Admin needs to support teachers with behavior problems. It shouldn't be all fun &amp; games when behavior is out of control.</w:t>
      </w:r>
    </w:p>
    <w:p>
      <w:pPr>
        <w:pStyle w:val="ListBullet"/>
        <w:spacing w:before="0" w:after="0" w:line="240" w:lineRule="auto"/>
      </w:pPr>
      <w:r>
        <w:rPr>
          <w:rFonts w:ascii="Arial" w:hAnsi="Arial"/>
          <w:sz w:val="22"/>
        </w:rPr>
        <w:t>Foster youth and youth experiencing homelessness are amongst the most vulnerable students and need additional targeted support provided by the Academic Case Carrier program. This program provides individualized services and supports to students who may otherwise fall through the cracks of an overloaded system. Having Academic Case Carriers provides a safety net for these students and helps the district meet state and federal mandates related to foster and homeless youth.</w:t>
      </w:r>
    </w:p>
    <w:p>
      <w:pPr>
        <w:pStyle w:val="ListBullet"/>
        <w:spacing w:before="0" w:after="0" w:line="240" w:lineRule="auto"/>
      </w:pPr>
      <w:r>
        <w:rPr>
          <w:rFonts w:ascii="Arial" w:hAnsi="Arial"/>
          <w:sz w:val="22"/>
        </w:rPr>
        <w:t>Student has to have positive attitude</w:t>
      </w:r>
    </w:p>
    <w:p>
      <w:pPr>
        <w:pStyle w:val="ListBullet"/>
        <w:spacing w:before="0" w:after="0" w:line="240" w:lineRule="auto"/>
      </w:pPr>
      <w:r>
        <w:rPr>
          <w:rFonts w:ascii="Arial" w:hAnsi="Arial"/>
          <w:sz w:val="22"/>
        </w:rPr>
        <w:t>The district needs to expand mental health clinicians in the district, Especially since they are gutting school counselors and the ACC program.</w:t>
      </w:r>
    </w:p>
    <w:p>
      <w:pPr>
        <w:pStyle w:val="ListBullet"/>
        <w:spacing w:before="0" w:after="0" w:line="240" w:lineRule="auto"/>
      </w:pPr>
      <w:r>
        <w:rPr>
          <w:rFonts w:ascii="Arial" w:hAnsi="Arial"/>
          <w:sz w:val="22"/>
        </w:rPr>
        <w:t>No comment</w:t>
      </w:r>
    </w:p>
    <w:p>
      <w:pPr>
        <w:pStyle w:val="ListBullet"/>
        <w:spacing w:before="0" w:after="0" w:line="240" w:lineRule="auto"/>
      </w:pPr>
      <w:r>
        <w:rPr>
          <w:rFonts w:ascii="Arial" w:hAnsi="Arial"/>
          <w:sz w:val="22"/>
        </w:rPr>
        <w:t>How are any of these considered important when we are cutting services, cutting teachers, cutting counselors and resources, and hindering librarians? Is this a joke? Our school board's priorities are discriminating against marginal students and removing flags from the classroom, INSTEAD of actual educational responsibilities or duties.</w:t>
        <w:br/>
        <w:br/>
        <w:t>Also, why has there been NO leadership when it comes to chronic absenteeism? Our students absences have been a problem since COVID - other schools/districts have taken action to try to mitigate or help solve this problem, but I've seen little to NO action from RUSD leadership. We've known this has been a problem and was going to be a problem. And yet our district continues to be REACTIVE instead of PROACTIVE.</w:t>
      </w:r>
    </w:p>
    <w:p>
      <w:pPr>
        <w:pStyle w:val="ListBullet"/>
        <w:spacing w:before="0" w:after="0" w:line="240" w:lineRule="auto"/>
      </w:pPr>
      <w:r>
        <w:rPr>
          <w:rFonts w:ascii="Arial" w:hAnsi="Arial"/>
          <w:sz w:val="22"/>
        </w:rPr>
        <w:t>Requiring payment for events is hard on students who can’t afford them and by not having LCAP support free events, it really does divide up the “haves” and “have nots” at the school and it’s visibly evident at those types of events.  Providing LCAP funds enables the school to provide those incentives to all students, without identifying which students are truly in need of those funds.</w:t>
        <w:br/>
        <w:br/>
        <w:t>Please continue funds the high schools with the current rate of $50 per student.</w:t>
      </w:r>
    </w:p>
    <w:p>
      <w:pPr>
        <w:pStyle w:val="ListBullet"/>
        <w:spacing w:before="0" w:after="0" w:line="240" w:lineRule="auto"/>
      </w:pPr>
      <w:r>
        <w:rPr>
          <w:rFonts w:ascii="Arial" w:hAnsi="Arial"/>
          <w:sz w:val="22"/>
        </w:rPr>
        <w:t>Losing good counselors will be detrimental to classroom behaviors. There will be such a lack of support</w:t>
      </w:r>
    </w:p>
    <w:p>
      <w:pPr>
        <w:pStyle w:val="ListBullet"/>
        <w:spacing w:before="0" w:after="0" w:line="240" w:lineRule="auto"/>
      </w:pPr>
      <w:r>
        <w:rPr>
          <w:rFonts w:ascii="Arial" w:hAnsi="Arial"/>
          <w:sz w:val="22"/>
        </w:rPr>
        <w:t>Why is there nothing about High School Athletics and the Engagement and School Climate that having well funded and prioritized high school athletic programs create?</w:t>
      </w:r>
    </w:p>
    <w:p>
      <w:pPr>
        <w:pStyle w:val="ListBullet"/>
        <w:spacing w:before="0" w:after="0" w:line="240" w:lineRule="auto"/>
      </w:pPr>
      <w:r>
        <w:rPr>
          <w:rFonts w:ascii="Arial" w:hAnsi="Arial"/>
          <w:sz w:val="22"/>
        </w:rPr>
        <w:t>Thank you for all that you do.</w:t>
      </w:r>
    </w:p>
    <w:p>
      <w:pPr>
        <w:pStyle w:val="ListBullet"/>
        <w:spacing w:before="0" w:after="0" w:line="240" w:lineRule="auto"/>
      </w:pPr>
      <w:r>
        <w:rPr>
          <w:rFonts w:ascii="Arial" w:hAnsi="Arial"/>
          <w:sz w:val="22"/>
        </w:rPr>
        <w:t>I have not seen an increase in connectedness due to PBIS or mental health support. I feel they are being used as a crutch rather than actually helping the school community</w:t>
      </w:r>
    </w:p>
    <w:p>
      <w:pPr>
        <w:pStyle w:val="ListBullet"/>
        <w:spacing w:before="0" w:after="0" w:line="240" w:lineRule="auto"/>
      </w:pPr>
      <w:r>
        <w:rPr>
          <w:rFonts w:ascii="Arial" w:hAnsi="Arial"/>
          <w:sz w:val="22"/>
        </w:rPr>
        <w:t>All these support opportunities are important and positively impact those who take advantage of them.</w:t>
      </w:r>
    </w:p>
    <w:p>
      <w:pPr>
        <w:pStyle w:val="ListBullet"/>
        <w:spacing w:before="0" w:after="0" w:line="240" w:lineRule="auto"/>
      </w:pPr>
      <w:r>
        <w:rPr>
          <w:rFonts w:ascii="Arial" w:hAnsi="Arial"/>
          <w:sz w:val="22"/>
        </w:rPr>
        <w:t>As a parent, I would like to see more social emotional training programs for younger grades and better ways to identify students in need as they get older. Provide tools when they are younger and then support for those who need it as they age.</w:t>
      </w:r>
    </w:p>
    <w:p>
      <w:pPr>
        <w:pStyle w:val="ListBullet"/>
        <w:spacing w:before="0" w:after="0" w:line="240" w:lineRule="auto"/>
      </w:pPr>
      <w:r>
        <w:rPr>
          <w:rFonts w:ascii="Arial" w:hAnsi="Arial"/>
          <w:sz w:val="22"/>
        </w:rPr>
        <w:t>RUSD really needs to address chronic absenteeism.  It would be good if the DO had a team to address this issue and to work with parents/community to lower the number of students that are chronically absent.</w:t>
      </w:r>
    </w:p>
    <w:p>
      <w:pPr>
        <w:pStyle w:val="ListBullet"/>
        <w:spacing w:before="0" w:after="0" w:line="240" w:lineRule="auto"/>
      </w:pPr>
      <w:r>
        <w:rPr>
          <w:rFonts w:ascii="Arial" w:hAnsi="Arial"/>
          <w:sz w:val="22"/>
        </w:rPr>
        <w:t>Really, it's all important...</w:t>
      </w:r>
    </w:p>
    <w:p>
      <w:pPr>
        <w:pStyle w:val="ListBullet"/>
        <w:spacing w:before="0" w:after="0" w:line="240" w:lineRule="auto"/>
      </w:pPr>
      <w:r>
        <w:rPr>
          <w:rFonts w:ascii="Arial" w:hAnsi="Arial"/>
          <w:sz w:val="22"/>
        </w:rPr>
        <w:t>Offering students high quality and well funded programs (electives like media, music, and art and extracurriculars like sports, esports, or STEM opportunities) at school is a great way to increase involvement and improve both engagement and school climate.</w:t>
      </w:r>
    </w:p>
    <w:p>
      <w:pPr>
        <w:pStyle w:val="ListBullet"/>
        <w:spacing w:before="0" w:after="0" w:line="240" w:lineRule="auto"/>
      </w:pPr>
      <w:r>
        <w:rPr>
          <w:rFonts w:ascii="Arial" w:hAnsi="Arial"/>
          <w:sz w:val="22"/>
        </w:rPr>
        <w:t xml:space="preserve">wellness centers </w:t>
        <w:br/>
        <w:t>social emotional learning is necessary currently</w:t>
      </w:r>
    </w:p>
    <w:p>
      <w:pPr>
        <w:pStyle w:val="ListBullet"/>
        <w:spacing w:before="0" w:after="0" w:line="240" w:lineRule="auto"/>
      </w:pPr>
      <w:r>
        <w:rPr>
          <w:rFonts w:ascii="Arial" w:hAnsi="Arial"/>
          <w:sz w:val="22"/>
        </w:rPr>
        <w:t>All of these goals are incredibly important. It's unfortunate that it's going to be extremely challenging to come even close to reaching this goal with the decimation of the ACC program, loss of counselors, librarians, health techs, etc.  Not to mention the lack of support from some school board members.</w:t>
      </w:r>
    </w:p>
    <w:p>
      <w:pPr>
        <w:pStyle w:val="ListBullet"/>
        <w:spacing w:before="0" w:after="0" w:line="240" w:lineRule="auto"/>
      </w:pPr>
      <w:r>
        <w:rPr>
          <w:rFonts w:ascii="Arial" w:hAnsi="Arial"/>
          <w:sz w:val="22"/>
        </w:rPr>
        <w:t>Many students come to school to access things that aren't being provided at home or outside of school for whatever reason. Having supports like mental health, social emotional, career planning and other things that are offered on sites help to show students there are cared for and supported by someone in their life even if those people aren't their family which in turn can improve students overall well being.</w:t>
      </w:r>
    </w:p>
    <w:p>
      <w:pPr>
        <w:pStyle w:val="ListBullet"/>
        <w:spacing w:before="0" w:after="0" w:line="240" w:lineRule="auto"/>
      </w:pPr>
      <w:r>
        <w:rPr>
          <w:rFonts w:ascii="Arial" w:hAnsi="Arial"/>
          <w:sz w:val="22"/>
        </w:rPr>
        <w:t>Goal 1.11 was very important because it can affect the school as a whole and ASB will be able to do more activities and not make the ticket prices so high.</w:t>
      </w:r>
    </w:p>
    <w:p>
      <w:pPr>
        <w:pStyle w:val="ListBullet"/>
        <w:spacing w:before="0" w:after="0" w:line="240" w:lineRule="auto"/>
      </w:pPr>
      <w:r>
        <w:rPr>
          <w:rFonts w:ascii="Arial" w:hAnsi="Arial"/>
          <w:sz w:val="22"/>
        </w:rPr>
        <w:t>Creating a safe, inclusive, and supportive learning environment is essential for student success. It’s encouraging to see the district focus on equitable access to programs and social-emotional supports, especially for students who may need additional support, such as English Learners, Foster Youth, students experiencing homelessness, low-income students, and students with disabilities. Continuing to strengthen these efforts will help all students feel connected, supported, and able to succeed in school.</w:t>
      </w:r>
    </w:p>
    <w:p>
      <w:pPr>
        <w:pStyle w:val="TEDefaultstyle"/>
      </w:pPr>
      <w:r/>
    </w:p>
    <w:p>
      <w:pPr>
        <w:pStyle w:val="TEDefaultstyle"/>
      </w:pPr>
      <w:r/>
    </w:p>
    <w:p>
      <w:pPr>
        <w:pStyle w:val="TEH4"/>
      </w:pPr>
      <w:r>
        <w:t>Q29: Comments related to Goal 2</w:t>
      </w:r>
    </w:p>
    <w:p>
      <w:pPr>
        <w:pStyle w:val="TEDefaultstyle"/>
      </w:pPr>
      <w:r>
        <w:t>Answered: 134 | Not answered: 816</w:t>
      </w:r>
    </w:p>
    <w:p>
      <w:pPr>
        <w:pStyle w:val="TEDefaultstyle"/>
      </w:pPr>
      <w:r/>
    </w:p>
    <w:p>
      <w:pPr>
        <w:pStyle w:val="TEboldtext"/>
      </w:pPr>
      <w:r>
        <w:t>Comments:</w:t>
      </w:r>
    </w:p>
    <w:p>
      <w:pPr>
        <w:pStyle w:val="ListBullet"/>
        <w:spacing w:before="0" w:after="0" w:line="240" w:lineRule="auto"/>
      </w:pPr>
      <w:r>
        <w:rPr>
          <w:rFonts w:ascii="Arial" w:hAnsi="Arial"/>
          <w:sz w:val="22"/>
        </w:rPr>
        <w:t>Film Fest is Amazing. Should get more funds.</w:t>
      </w:r>
    </w:p>
    <w:p>
      <w:pPr>
        <w:pStyle w:val="ListBullet"/>
        <w:spacing w:before="0" w:after="0" w:line="240" w:lineRule="auto"/>
      </w:pPr>
      <w:r>
        <w:rPr>
          <w:rFonts w:ascii="Arial" w:hAnsi="Arial"/>
          <w:sz w:val="22"/>
        </w:rPr>
        <w:t>none</w:t>
      </w:r>
    </w:p>
    <w:p>
      <w:pPr>
        <w:pStyle w:val="ListBullet"/>
        <w:spacing w:before="0" w:after="0" w:line="240" w:lineRule="auto"/>
      </w:pPr>
      <w:r>
        <w:rPr>
          <w:rFonts w:ascii="Arial" w:hAnsi="Arial"/>
          <w:sz w:val="22"/>
        </w:rPr>
        <w:t>family engagement is the missing piece, cope</w:t>
        <w:br/>
        <w:t>does not</w:t>
        <w:br/>
        <w:t>provide opportunities for parents and family caregivers to be involved in the school</w:t>
      </w:r>
    </w:p>
    <w:p>
      <w:pPr>
        <w:pStyle w:val="ListBullet"/>
        <w:spacing w:before="0" w:after="0" w:line="240" w:lineRule="auto"/>
      </w:pPr>
      <w:r>
        <w:rPr>
          <w:rFonts w:ascii="Arial" w:hAnsi="Arial"/>
          <w:sz w:val="22"/>
        </w:rPr>
        <w:t>You state that you want to provide literacy support including library services, and yet you cut library staffing. This is NOT providing support to literacy.</w:t>
      </w:r>
    </w:p>
    <w:p>
      <w:pPr>
        <w:pStyle w:val="ListBullet"/>
        <w:spacing w:before="0" w:after="0" w:line="240" w:lineRule="auto"/>
      </w:pPr>
      <w:r>
        <w:rPr>
          <w:rFonts w:ascii="Arial" w:hAnsi="Arial"/>
          <w:sz w:val="22"/>
        </w:rPr>
        <w:t>There are currently zero tiered academic supports in the district at any level. If this is an LCAP goal, then these supports should be easily identifiable.</w:t>
      </w:r>
    </w:p>
    <w:p>
      <w:pPr>
        <w:pStyle w:val="ListBullet"/>
        <w:spacing w:before="0" w:after="0" w:line="240" w:lineRule="auto"/>
      </w:pPr>
      <w:r>
        <w:rPr>
          <w:rFonts w:ascii="Arial" w:hAnsi="Arial"/>
          <w:sz w:val="22"/>
        </w:rPr>
        <w:t>There should be more details on these goals, what they look like and what has already been done.</w:t>
      </w:r>
    </w:p>
    <w:p>
      <w:pPr>
        <w:pStyle w:val="ListBullet"/>
        <w:spacing w:before="0" w:after="0" w:line="240" w:lineRule="auto"/>
      </w:pPr>
      <w:r>
        <w:rPr>
          <w:rFonts w:ascii="Arial" w:hAnsi="Arial"/>
          <w:sz w:val="22"/>
        </w:rPr>
        <w:t>Stop pushing AI in our school system</w:t>
      </w:r>
    </w:p>
    <w:p>
      <w:pPr>
        <w:pStyle w:val="ListBullet"/>
        <w:spacing w:before="0" w:after="0" w:line="240" w:lineRule="auto"/>
      </w:pPr>
      <w:r>
        <w:rPr>
          <w:rFonts w:ascii="Arial" w:hAnsi="Arial"/>
          <w:sz w:val="22"/>
        </w:rPr>
        <w:t xml:space="preserve">Dual language implementation available to kingsbury students </w:t>
        <w:br/>
        <w:br/>
        <w:t>Provide students with advanced classes when student is performing above grade level</w:t>
      </w:r>
    </w:p>
    <w:p>
      <w:pPr>
        <w:pStyle w:val="ListBullet"/>
        <w:spacing w:before="0" w:after="0" w:line="240" w:lineRule="auto"/>
      </w:pPr>
      <w:r>
        <w:rPr>
          <w:rFonts w:ascii="Arial" w:hAnsi="Arial"/>
          <w:sz w:val="22"/>
        </w:rPr>
        <w:t>One way to save money would be to eliminate summer school programs.  If students fail, they should be required to make up their missing credits by re-taking any classes they don't pass during the regular school year.</w:t>
      </w:r>
    </w:p>
    <w:p>
      <w:pPr>
        <w:pStyle w:val="ListBullet"/>
        <w:spacing w:before="0" w:after="0" w:line="240" w:lineRule="auto"/>
      </w:pPr>
      <w:r>
        <w:rPr>
          <w:rFonts w:ascii="Arial" w:hAnsi="Arial"/>
          <w:sz w:val="22"/>
        </w:rPr>
        <w:t>District needs to include use of AI in the curriculum to support future development of students.</w:t>
      </w:r>
    </w:p>
    <w:p>
      <w:pPr>
        <w:pStyle w:val="ListBullet"/>
        <w:spacing w:before="0" w:after="0" w:line="240" w:lineRule="auto"/>
      </w:pPr>
      <w:r>
        <w:rPr>
          <w:rFonts w:ascii="Arial" w:hAnsi="Arial"/>
          <w:sz w:val="22"/>
        </w:rPr>
        <w:t>i think we should be able to have to have credit advancement via 2.9 for kids who have little to no room in their schedule</w:t>
      </w:r>
    </w:p>
    <w:p>
      <w:pPr>
        <w:pStyle w:val="ListBullet"/>
        <w:spacing w:before="0" w:after="0" w:line="240" w:lineRule="auto"/>
      </w:pPr>
      <w:r>
        <w:rPr>
          <w:rFonts w:ascii="Arial" w:hAnsi="Arial"/>
          <w:sz w:val="22"/>
        </w:rPr>
        <w:t>How do we prepare students to be our future if we do not prepare them properly before they are launched into “the real world”. Students are supposed to leave school prepared for their future and not be told oh you’ll change your major or career 1000 times before you decide. What if we actually help them decide early because we have shown them all of the possibilities and then once they graduate they continue their career path as a result to the exposure received from K-12? Let’s actually build strong foundations in the next generation so they can be better equipped for their future careers.</w:t>
      </w:r>
    </w:p>
    <w:p>
      <w:pPr>
        <w:pStyle w:val="ListBullet"/>
        <w:spacing w:before="0" w:after="0" w:line="240" w:lineRule="auto"/>
      </w:pPr>
      <w:r>
        <w:rPr>
          <w:rFonts w:ascii="Arial" w:hAnsi="Arial"/>
          <w:sz w:val="22"/>
        </w:rPr>
        <w:t>We need more robust, evidence-based reading remediation in elementary and middle schools.</w:t>
      </w:r>
    </w:p>
    <w:p>
      <w:pPr>
        <w:pStyle w:val="ListBullet"/>
        <w:spacing w:before="0" w:after="0" w:line="240" w:lineRule="auto"/>
      </w:pPr>
      <w:r>
        <w:rPr>
          <w:rFonts w:ascii="Arial" w:hAnsi="Arial"/>
          <w:sz w:val="22"/>
        </w:rPr>
        <w:t>Would like to see more STEM approved activities/ programs interlaced with optional activities/ advanced learners that could benefit.</w:t>
      </w:r>
    </w:p>
    <w:p>
      <w:pPr>
        <w:pStyle w:val="ListBullet"/>
        <w:spacing w:before="0" w:after="0" w:line="240" w:lineRule="auto"/>
      </w:pPr>
      <w:r>
        <w:rPr>
          <w:rFonts w:ascii="Arial" w:hAnsi="Arial"/>
          <w:sz w:val="22"/>
        </w:rPr>
        <w:t>There are supports for students and staff when the individual that needs supports takes on responsibility and is held accountable.</w:t>
      </w:r>
    </w:p>
    <w:p>
      <w:pPr>
        <w:pStyle w:val="ListBullet"/>
        <w:spacing w:before="0" w:after="0" w:line="240" w:lineRule="auto"/>
      </w:pPr>
      <w:r>
        <w:rPr>
          <w:rFonts w:ascii="Arial" w:hAnsi="Arial"/>
          <w:sz w:val="22"/>
        </w:rPr>
        <w:t>Primary teachers need UFLI as a supplemental curriculum and LETRS training to properly support literacy instruction.</w:t>
        <w:br/>
        <w:br/>
        <w:t>Bring in the math team from the county office to properly train all math teachers, including all elementary on how to properly teach Concrete&gt;Representational/Pictorial&gt;Algorithm to support a true foundation for mathematics.</w:t>
        <w:br/>
        <w:br/>
        <w:t>Properly train and support all teachers with tiered supports to decrease violations of 504s and IEPs, particularly in the general ed setting.</w:t>
        <w:br/>
        <w:br/>
        <w:t>Increased accessibility during Tier I instruction to decrease the need for after school tutoring and credit recovery during the summer, so students can engage in more enrichment opportunities.</w:t>
      </w:r>
    </w:p>
    <w:p>
      <w:pPr>
        <w:pStyle w:val="ListBullet"/>
        <w:spacing w:before="0" w:after="0" w:line="240" w:lineRule="auto"/>
      </w:pPr>
      <w:r>
        <w:rPr>
          <w:rFonts w:ascii="Arial" w:hAnsi="Arial"/>
          <w:sz w:val="22"/>
        </w:rPr>
        <w:t xml:space="preserve">- We need advancement opportunity classes over the summer, not just credit recovery </w:t>
        <w:br/>
        <w:t>- We need more dual enrollment opportunities and AP opportunities that comfortably fit into students schedules, not making these classes an inconvenience to take or harder to take for certain groups such as student athletes</w:t>
      </w:r>
    </w:p>
    <w:p>
      <w:pPr>
        <w:pStyle w:val="ListBullet"/>
        <w:spacing w:before="0" w:after="0" w:line="240" w:lineRule="auto"/>
      </w:pPr>
      <w:r>
        <w:rPr>
          <w:rFonts w:ascii="Arial" w:hAnsi="Arial"/>
          <w:sz w:val="22"/>
        </w:rPr>
        <w:t>More programs and activities for students as well</w:t>
        <w:br/>
        <w:t>As sports.</w:t>
      </w:r>
    </w:p>
    <w:p>
      <w:pPr>
        <w:pStyle w:val="ListBullet"/>
        <w:spacing w:before="0" w:after="0" w:line="240" w:lineRule="auto"/>
      </w:pPr>
      <w:r>
        <w:rPr>
          <w:rFonts w:ascii="Arial" w:hAnsi="Arial"/>
          <w:sz w:val="22"/>
        </w:rPr>
        <w:t>More supports/service are needed to help students and teachers have access to curriculum</w:t>
      </w:r>
    </w:p>
    <w:p>
      <w:pPr>
        <w:pStyle w:val="ListBullet"/>
        <w:spacing w:before="0" w:after="0" w:line="240" w:lineRule="auto"/>
      </w:pPr>
      <w:r>
        <w:rPr>
          <w:rFonts w:ascii="Arial" w:hAnsi="Arial"/>
          <w:sz w:val="22"/>
        </w:rPr>
        <w:t>NEED SUMMER SCHOOL ADVANCEMENT!!!</w:t>
        <w:br/>
        <w:t>Studentss should have equal opportunity to get ahead and to recover during summer school</w:t>
      </w:r>
    </w:p>
    <w:p>
      <w:pPr>
        <w:pStyle w:val="ListBullet"/>
        <w:spacing w:before="0" w:after="0" w:line="240" w:lineRule="auto"/>
      </w:pPr>
      <w:r>
        <w:rPr>
          <w:rFonts w:ascii="Arial" w:hAnsi="Arial"/>
          <w:sz w:val="22"/>
        </w:rPr>
        <w:t>Dual enrollment and AP classes are important for high school students because they can get ahead, and have better chances of getting into colleges.</w:t>
      </w:r>
    </w:p>
    <w:p>
      <w:pPr>
        <w:pStyle w:val="ListBullet"/>
        <w:spacing w:before="0" w:after="0" w:line="240" w:lineRule="auto"/>
      </w:pPr>
      <w:r>
        <w:rPr>
          <w:rFonts w:ascii="Arial" w:hAnsi="Arial"/>
          <w:sz w:val="22"/>
        </w:rPr>
        <w:t>Less technology</w:t>
      </w:r>
    </w:p>
    <w:p>
      <w:pPr>
        <w:pStyle w:val="ListBullet"/>
        <w:spacing w:before="0" w:after="0" w:line="240" w:lineRule="auto"/>
      </w:pPr>
      <w:r>
        <w:rPr>
          <w:rFonts w:ascii="Arial" w:hAnsi="Arial"/>
          <w:sz w:val="22"/>
        </w:rPr>
        <w:t>Anything to reduce the number of students in each class will help students to be more successful and have more quality time in class.  Provide supports for AP testing so that students can test successfully after all of their hard work in class.</w:t>
      </w:r>
    </w:p>
    <w:p>
      <w:pPr>
        <w:pStyle w:val="ListBullet"/>
        <w:spacing w:before="0" w:after="0" w:line="240" w:lineRule="auto"/>
      </w:pPr>
      <w:r>
        <w:rPr>
          <w:rFonts w:ascii="Arial" w:hAnsi="Arial"/>
          <w:sz w:val="22"/>
        </w:rPr>
        <w:t>Stop firing support staff if you're trying to target higher academic support and services!  Librarians are needed.  Paras are needed.  Math and reading intervention specialists are needed!</w:t>
      </w:r>
    </w:p>
    <w:p>
      <w:pPr>
        <w:pStyle w:val="ListBullet"/>
        <w:spacing w:before="0" w:after="0" w:line="240" w:lineRule="auto"/>
      </w:pPr>
      <w:r>
        <w:rPr>
          <w:rFonts w:ascii="Arial" w:hAnsi="Arial"/>
          <w:sz w:val="22"/>
        </w:rPr>
        <w:t>Better technology that aids in testing for students with reading disabilities during testing.</w:t>
      </w:r>
    </w:p>
    <w:p>
      <w:pPr>
        <w:pStyle w:val="ListBullet"/>
        <w:spacing w:before="0" w:after="0" w:line="240" w:lineRule="auto"/>
      </w:pPr>
      <w:r>
        <w:rPr>
          <w:rFonts w:ascii="Arial" w:hAnsi="Arial"/>
          <w:sz w:val="22"/>
        </w:rPr>
        <w:t>District need good teachers</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I think it is importante to have more help in the English language community because many students may still struggle a lot learning English and not having the ability’s necessary for this</w:t>
      </w:r>
    </w:p>
    <w:p>
      <w:pPr>
        <w:pStyle w:val="ListBullet"/>
        <w:spacing w:before="0" w:after="0" w:line="240" w:lineRule="auto"/>
      </w:pPr>
      <w:r>
        <w:rPr>
          <w:rFonts w:ascii="Arial" w:hAnsi="Arial"/>
          <w:sz w:val="22"/>
        </w:rPr>
        <w:t>Personally 2.7 is very important to me. AVID can help per pair for your future and get you ready for life when your done with high school!!</w:t>
      </w:r>
    </w:p>
    <w:p>
      <w:pPr>
        <w:pStyle w:val="ListBullet"/>
        <w:spacing w:before="0" w:after="0" w:line="240" w:lineRule="auto"/>
      </w:pPr>
      <w:r>
        <w:rPr>
          <w:rFonts w:ascii="Arial" w:hAnsi="Arial"/>
          <w:sz w:val="22"/>
        </w:rPr>
        <w:t>2.7 is very important because it helps kids get ready for college and their future.</w:t>
      </w:r>
    </w:p>
    <w:p>
      <w:pPr>
        <w:pStyle w:val="ListBullet"/>
        <w:spacing w:before="0" w:after="0" w:line="240" w:lineRule="auto"/>
      </w:pPr>
      <w:r>
        <w:rPr>
          <w:rFonts w:ascii="Arial" w:hAnsi="Arial"/>
          <w:sz w:val="22"/>
        </w:rPr>
        <w:t>I feel we offer enough in terms of academic options. Dual enrollment is a great option but it is being done inconsistently and therefore harming the integrity of the departments from which other students are learning.</w:t>
      </w:r>
    </w:p>
    <w:p>
      <w:pPr>
        <w:pStyle w:val="ListBullet"/>
        <w:spacing w:before="0" w:after="0" w:line="240" w:lineRule="auto"/>
      </w:pPr>
      <w:r>
        <w:rPr>
          <w:rFonts w:ascii="Arial" w:hAnsi="Arial"/>
          <w:sz w:val="22"/>
        </w:rPr>
        <w:t>Technology is not helping our kids</w:t>
      </w:r>
    </w:p>
    <w:p>
      <w:pPr>
        <w:pStyle w:val="ListBullet"/>
        <w:spacing w:before="0" w:after="0" w:line="240" w:lineRule="auto"/>
      </w:pPr>
      <w:r>
        <w:rPr>
          <w:rFonts w:ascii="Arial" w:hAnsi="Arial"/>
          <w:sz w:val="22"/>
        </w:rPr>
        <w:t>Students need competent and compassionate teachers.</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Two thoughts:  (A) There should be more parent teacher conferences than once a year in elementary school.  (B) Parents should be reminded it is ultimately the parents' job to educate and rear their children.  Schools should not be where society dumps the problems that poor parenting created.  Schools should be more direct with bad parenting issues that the parents need to solve more of their kids problems and not the schools.</w:t>
      </w:r>
    </w:p>
    <w:p>
      <w:pPr>
        <w:pStyle w:val="ListBullet"/>
        <w:spacing w:before="0" w:after="0" w:line="240" w:lineRule="auto"/>
      </w:pPr>
      <w:r>
        <w:rPr>
          <w:rFonts w:ascii="Arial" w:hAnsi="Arial"/>
          <w:sz w:val="22"/>
        </w:rPr>
        <w:t>Please keep vital librarians employed across all schools. If we want to encourage children reading more books we shouldn’t close the libraries!</w:t>
        <w:br/>
        <w:t>Fewer screens in the classrooms  and more enrichment programs incorporating arts, PE and  active, open libraries, please!</w:t>
      </w:r>
    </w:p>
    <w:p>
      <w:pPr>
        <w:pStyle w:val="ListBullet"/>
        <w:spacing w:before="0" w:after="0" w:line="240" w:lineRule="auto"/>
      </w:pPr>
      <w:r>
        <w:rPr>
          <w:rFonts w:ascii="Arial" w:hAnsi="Arial"/>
          <w:sz w:val="22"/>
        </w:rPr>
        <w:t>Every  students will move nearer to achieving  academic requirements. They will get excellent training in classroom and additional help in small groups as needed. Students who need more support will get one-on-one help. Teacher will constantly monitor each students development to make sure they are becoming better. All students benefit from this structured support system.</w:t>
      </w:r>
    </w:p>
    <w:p>
      <w:pPr>
        <w:pStyle w:val="ListBullet"/>
        <w:spacing w:before="0" w:after="0" w:line="240" w:lineRule="auto"/>
      </w:pPr>
      <w:r>
        <w:rPr>
          <w:rFonts w:ascii="Arial" w:hAnsi="Arial"/>
          <w:sz w:val="22"/>
        </w:rPr>
        <w:t>Tier support in foundational academic skills for struggling students is of high importance. An intervention team is needed, the level of support needed for these students cannot be placed on teachers. Tier support needs to include explicit daily instruction, data collection, and parent accountability.</w:t>
      </w:r>
    </w:p>
    <w:p>
      <w:pPr>
        <w:pStyle w:val="ListBullet"/>
        <w:spacing w:before="0" w:after="0" w:line="240" w:lineRule="auto"/>
      </w:pPr>
      <w:r>
        <w:rPr>
          <w:rFonts w:ascii="Arial" w:hAnsi="Arial"/>
          <w:sz w:val="22"/>
        </w:rPr>
        <w:t>Upaya siswa dalam mencapai standard akademik dapat disesuaikan dengan dukungan dan layanan yang berjenjang agar siswa bisa mendapatkan sesuai dengan apa yang di cita citakan</w:t>
      </w:r>
    </w:p>
    <w:p>
      <w:pPr>
        <w:pStyle w:val="ListBullet"/>
        <w:spacing w:before="0" w:after="0" w:line="240" w:lineRule="auto"/>
      </w:pPr>
      <w:r>
        <w:rPr>
          <w:rFonts w:ascii="Arial" w:hAnsi="Arial"/>
          <w:sz w:val="22"/>
        </w:rPr>
        <w:t>I don't know why this survey is out. The Board will make cuts were they want too.</w:t>
      </w:r>
    </w:p>
    <w:p>
      <w:pPr>
        <w:pStyle w:val="ListBullet"/>
        <w:spacing w:before="0" w:after="0" w:line="240" w:lineRule="auto"/>
      </w:pPr>
      <w:r>
        <w:rPr>
          <w:rFonts w:ascii="Arial" w:hAnsi="Arial"/>
          <w:sz w:val="22"/>
        </w:rPr>
        <w:t>We need the basics!!! If anything we have swung far too much into “technology” and “innovation” If we are in budget crisis, concentrate on providing the essential resources and services and teaching all students what they need to know. If there is leftover budget then take it further by investing in MORE technology. Right now I feel like we have enough. You don’t need to spend more for District Administrators working on that. The ones you have already are doing a good job.</w:t>
      </w:r>
    </w:p>
    <w:p>
      <w:pPr>
        <w:pStyle w:val="ListBullet"/>
        <w:spacing w:before="0" w:after="0" w:line="240" w:lineRule="auto"/>
      </w:pPr>
      <w:r>
        <w:rPr>
          <w:rFonts w:ascii="Arial" w:hAnsi="Arial"/>
          <w:sz w:val="22"/>
        </w:rPr>
        <w:t>2.9  Fund Summer School credit advancement classes! Bring back advancement classes that were once available to aid students with heavy work loads and lots of involvement</w:t>
      </w:r>
    </w:p>
    <w:p>
      <w:pPr>
        <w:pStyle w:val="ListBullet"/>
        <w:spacing w:before="0" w:after="0" w:line="240" w:lineRule="auto"/>
      </w:pPr>
      <w:r>
        <w:rPr>
          <w:rFonts w:ascii="Arial" w:hAnsi="Arial"/>
          <w:sz w:val="22"/>
        </w:rPr>
        <w:t>As a district, our Honors and AP students have a great deal of parental support and resources. The district needs to focus on providing programs for students where those parental resources aren’t enough. Our ELL, RSP, and low-income students need as much extra support as we can give them.</w:t>
      </w:r>
    </w:p>
    <w:p>
      <w:pPr>
        <w:pStyle w:val="ListBullet"/>
        <w:spacing w:before="0" w:after="0" w:line="240" w:lineRule="auto"/>
      </w:pPr>
      <w:r>
        <w:rPr>
          <w:rFonts w:ascii="Arial" w:hAnsi="Arial"/>
          <w:sz w:val="22"/>
        </w:rPr>
        <w:t>Bring back homework projects that can engage parent involvement.</w:t>
      </w:r>
    </w:p>
    <w:p>
      <w:pPr>
        <w:pStyle w:val="ListBullet"/>
        <w:spacing w:before="0" w:after="0" w:line="240" w:lineRule="auto"/>
      </w:pPr>
      <w:r>
        <w:rPr>
          <w:rFonts w:ascii="Arial" w:hAnsi="Arial"/>
          <w:sz w:val="22"/>
        </w:rPr>
        <w:t>The curriculum at the elementary level is grossly outdated and the results reflect that. Teachers are forced to use these outdated material for continuity, but the content isn't even standards aligned. Our students are falling further and further behind.</w:t>
      </w:r>
    </w:p>
    <w:p>
      <w:pPr>
        <w:pStyle w:val="ListBullet"/>
        <w:spacing w:before="0" w:after="0" w:line="240" w:lineRule="auto"/>
      </w:pPr>
      <w:r>
        <w:rPr>
          <w:rFonts w:ascii="Arial" w:hAnsi="Arial"/>
          <w:sz w:val="22"/>
        </w:rPr>
        <w:t>Funding for get ahead courses should also be included instead of just credit recovery (2.9)</w:t>
      </w:r>
    </w:p>
    <w:p>
      <w:pPr>
        <w:pStyle w:val="ListBullet"/>
        <w:spacing w:before="0" w:after="0" w:line="240" w:lineRule="auto"/>
      </w:pPr>
      <w:r>
        <w:rPr>
          <w:rFonts w:ascii="Arial" w:hAnsi="Arial"/>
          <w:sz w:val="22"/>
        </w:rPr>
        <w:t xml:space="preserve">dual enrollment opportunities for students </w:t>
        <w:br/>
        <w:br/>
        <w:t>summer school and getting ahead summer school,</w:t>
        <w:br/>
        <w:t>gives more options to the students who actually want to be in school rather than those who take it for granted</w:t>
      </w:r>
    </w:p>
    <w:p>
      <w:pPr>
        <w:pStyle w:val="ListBullet"/>
        <w:spacing w:before="0" w:after="0" w:line="240" w:lineRule="auto"/>
      </w:pPr>
      <w:r>
        <w:rPr>
          <w:rFonts w:ascii="Arial" w:hAnsi="Arial"/>
          <w:sz w:val="22"/>
        </w:rPr>
        <w:t>Add Credit Advancement back to Summer School instead of just Credit Recovery</w:t>
      </w:r>
    </w:p>
    <w:p>
      <w:pPr>
        <w:pStyle w:val="ListBullet"/>
        <w:spacing w:before="0" w:after="0" w:line="240" w:lineRule="auto"/>
      </w:pPr>
      <w:r>
        <w:rPr>
          <w:rFonts w:ascii="Arial" w:hAnsi="Arial"/>
          <w:sz w:val="22"/>
        </w:rPr>
        <w:t>All of this is important, but I would guess that most parents do not know enough about the actual implementation of education programs, departments, supports and services to understand what most of this means, so the survey is pretty useless.</w:t>
      </w:r>
    </w:p>
    <w:p>
      <w:pPr>
        <w:pStyle w:val="ListBullet"/>
        <w:spacing w:before="0" w:after="0" w:line="240" w:lineRule="auto"/>
      </w:pPr>
      <w:r>
        <w:rPr>
          <w:rFonts w:ascii="Arial" w:hAnsi="Arial"/>
          <w:sz w:val="22"/>
        </w:rPr>
        <w:t>Allow room for get ahead summer school</w:t>
      </w:r>
    </w:p>
    <w:p>
      <w:pPr>
        <w:pStyle w:val="ListBullet"/>
        <w:spacing w:before="0" w:after="0" w:line="240" w:lineRule="auto"/>
      </w:pPr>
      <w:r>
        <w:rPr>
          <w:rFonts w:ascii="Arial" w:hAnsi="Arial"/>
          <w:sz w:val="22"/>
        </w:rPr>
        <w:t>let us get ahead at summer school for classes or at least offer some classes</w:t>
      </w:r>
    </w:p>
    <w:p>
      <w:pPr>
        <w:pStyle w:val="ListBullet"/>
        <w:spacing w:before="0" w:after="0" w:line="240" w:lineRule="auto"/>
      </w:pPr>
      <w:r>
        <w:rPr>
          <w:rFonts w:ascii="Arial" w:hAnsi="Arial"/>
          <w:sz w:val="22"/>
        </w:rPr>
        <w:t>Funding should be centered around college readiness courses towards SAT and AP testing</w:t>
      </w:r>
    </w:p>
    <w:p>
      <w:pPr>
        <w:pStyle w:val="ListBullet"/>
        <w:spacing w:before="0" w:after="0" w:line="240" w:lineRule="auto"/>
      </w:pPr>
      <w:r>
        <w:rPr>
          <w:rFonts w:ascii="Arial" w:hAnsi="Arial"/>
          <w:sz w:val="22"/>
        </w:rPr>
        <w:t>We need PE teacher, counselor, health clerk/nurse, and librarian for the school community to succeed.</w:t>
      </w:r>
    </w:p>
    <w:p>
      <w:pPr>
        <w:pStyle w:val="ListBullet"/>
        <w:spacing w:before="0" w:after="0" w:line="240" w:lineRule="auto"/>
      </w:pPr>
      <w:r>
        <w:rPr>
          <w:rFonts w:ascii="Arial" w:hAnsi="Arial"/>
          <w:sz w:val="22"/>
        </w:rPr>
        <w:t>More college counseling happening earlier and more communication with parents about that process. High School schedule should be block or rotating, like Cope.</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Not all teachers are equal and the quality of teaching differs. If there is supplemental source of teaching instructions which follow the RUSD curriculum then that will help students to fill the void.</w:t>
      </w:r>
    </w:p>
    <w:p>
      <w:pPr>
        <w:pStyle w:val="ListBullet"/>
        <w:spacing w:before="0" w:after="0" w:line="240" w:lineRule="auto"/>
      </w:pPr>
      <w:r>
        <w:rPr>
          <w:rFonts w:ascii="Arial" w:hAnsi="Arial"/>
          <w:sz w:val="22"/>
        </w:rPr>
        <w:t>It would really be great if our native English speakers also had the opportunity to learn a second language such as Spanish prior to high school. It is an incredible disservice to our children to lack in this area. Other areas of the country, where there are far less native Spanish speakers and therefore need for the second language, provide these opportunities to their children. Thus our kids, who would be expected to have more opportunities to learn this second language, are actually provided less compared to other students. When they go on to apply to colleges and careers this makes our students less competitive.</w:t>
      </w:r>
    </w:p>
    <w:p>
      <w:pPr>
        <w:pStyle w:val="ListBullet"/>
        <w:spacing w:before="0" w:after="0" w:line="240" w:lineRule="auto"/>
      </w:pPr>
      <w:r>
        <w:rPr>
          <w:rFonts w:ascii="Arial" w:hAnsi="Arial"/>
          <w:sz w:val="22"/>
        </w:rPr>
        <w:t>No comment</w:t>
      </w:r>
    </w:p>
    <w:p>
      <w:pPr>
        <w:pStyle w:val="ListBullet"/>
        <w:spacing w:before="0" w:after="0" w:line="240" w:lineRule="auto"/>
      </w:pPr>
      <w:r>
        <w:rPr>
          <w:rFonts w:ascii="Arial" w:hAnsi="Arial"/>
          <w:sz w:val="22"/>
        </w:rPr>
        <w:t>Strong academic support and services depend on consistent access to qualified educators and student support staff. Reductions in teachers and counselors limit the district’s capacity to provide the interventions, guidance, and individualized support many students rely on to succeed. Prioritizing the retention and support of student-facing staff is critical to ensuring equitable academic support and maintaining progress toward Goal 2.</w:t>
      </w:r>
    </w:p>
    <w:p>
      <w:pPr>
        <w:pStyle w:val="ListBullet"/>
        <w:spacing w:before="0" w:after="0" w:line="240" w:lineRule="auto"/>
      </w:pPr>
      <w:r>
        <w:rPr>
          <w:rFonts w:ascii="Arial" w:hAnsi="Arial"/>
          <w:sz w:val="22"/>
        </w:rPr>
        <w:t>Arts, craft, literacy improves the mind and expand their knowledge to create a better future  in each person.</w:t>
      </w:r>
    </w:p>
    <w:p>
      <w:pPr>
        <w:pStyle w:val="ListBullet"/>
        <w:spacing w:before="0" w:after="0" w:line="240" w:lineRule="auto"/>
      </w:pPr>
      <w:r>
        <w:rPr>
          <w:rFonts w:ascii="Arial" w:hAnsi="Arial"/>
          <w:sz w:val="22"/>
        </w:rPr>
        <w:t>If my son had known what the purpose of good grades was... meaning, how it might affect him later in life, he might have tried harder for grades. But he was focused on just learning, which he loves learning. Now I think he is sad he can't go to the Awards Ceremony which is the only event for their 8th grade graduation.</w:t>
      </w:r>
    </w:p>
    <w:p>
      <w:pPr>
        <w:pStyle w:val="ListBullet"/>
        <w:spacing w:before="0" w:after="0" w:line="240" w:lineRule="auto"/>
      </w:pPr>
      <w:r>
        <w:rPr>
          <w:rFonts w:ascii="Arial" w:hAnsi="Arial"/>
          <w:sz w:val="22"/>
        </w:rPr>
        <w:t>I feel as though academics have not been a high priority in our district the past few years.  Our focus has been on compliance, which has taken time away from focusing on academic success of students.  We have no intervention at our site, no ELOP and no EL support.</w:t>
      </w:r>
    </w:p>
    <w:p>
      <w:pPr>
        <w:pStyle w:val="ListBullet"/>
        <w:spacing w:before="0" w:after="0" w:line="240" w:lineRule="auto"/>
      </w:pPr>
      <w:r>
        <w:rPr>
          <w:rFonts w:ascii="Arial" w:hAnsi="Arial"/>
          <w:sz w:val="22"/>
        </w:rPr>
        <w:t>Training for teachers regarding multilingual students and how to provide scaffolds for them.</w:t>
      </w:r>
    </w:p>
    <w:p>
      <w:pPr>
        <w:pStyle w:val="ListBullet"/>
        <w:spacing w:before="0" w:after="0" w:line="240" w:lineRule="auto"/>
      </w:pPr>
      <w:r>
        <w:rPr>
          <w:rFonts w:ascii="Arial" w:hAnsi="Arial"/>
          <w:sz w:val="22"/>
        </w:rPr>
        <w:t>None</w:t>
      </w:r>
    </w:p>
    <w:p>
      <w:pPr>
        <w:pStyle w:val="ListBullet"/>
        <w:spacing w:before="0" w:after="0" w:line="240" w:lineRule="auto"/>
      </w:pPr>
      <w:r>
        <w:rPr>
          <w:rFonts w:ascii="Arial" w:hAnsi="Arial"/>
          <w:sz w:val="22"/>
        </w:rPr>
        <w:t>None at this time.</w:t>
      </w:r>
    </w:p>
    <w:p>
      <w:pPr>
        <w:pStyle w:val="ListBullet"/>
        <w:spacing w:before="0" w:after="0" w:line="240" w:lineRule="auto"/>
      </w:pPr>
      <w:r>
        <w:rPr>
          <w:rFonts w:ascii="Arial" w:hAnsi="Arial"/>
          <w:sz w:val="22"/>
        </w:rPr>
        <w:t>Having a librarian full time who can give kids access to books is necessary. It is unacceptable that the board has chosen to eliminate librarians at our schools. Many children in our schools only have access to books through the library at their school and this will impact their ability to do the AR tests and excel academically. The board should have looked for other places especially at the district level to make cuts. If they were true leaders, the board members would have taken a pay cut to make up the difference and not put our students' education on the chopping block.</w:t>
      </w:r>
    </w:p>
    <w:p>
      <w:pPr>
        <w:pStyle w:val="ListBullet"/>
        <w:spacing w:before="0" w:after="0" w:line="240" w:lineRule="auto"/>
      </w:pPr>
      <w:r>
        <w:rPr>
          <w:rFonts w:ascii="Arial" w:hAnsi="Arial"/>
          <w:sz w:val="22"/>
        </w:rPr>
        <w:t>This will help kids have fun if you listen to me.</w:t>
      </w:r>
    </w:p>
    <w:p>
      <w:pPr>
        <w:pStyle w:val="ListBullet"/>
        <w:spacing w:before="0" w:after="0" w:line="240" w:lineRule="auto"/>
      </w:pPr>
      <w:r>
        <w:rPr>
          <w:rFonts w:ascii="Arial" w:hAnsi="Arial"/>
          <w:sz w:val="22"/>
        </w:rPr>
        <w:t>Focus technology on elementary schools 2.10</w:t>
      </w:r>
    </w:p>
    <w:p>
      <w:pPr>
        <w:pStyle w:val="ListBullet"/>
        <w:spacing w:before="0" w:after="0" w:line="240" w:lineRule="auto"/>
      </w:pPr>
      <w:r>
        <w:rPr>
          <w:rFonts w:ascii="Arial" w:hAnsi="Arial"/>
          <w:sz w:val="22"/>
        </w:rPr>
        <w:t>To work hard and get as much done as fast as i can</w:t>
      </w:r>
    </w:p>
    <w:p>
      <w:pPr>
        <w:pStyle w:val="ListBullet"/>
        <w:spacing w:before="0" w:after="0" w:line="240" w:lineRule="auto"/>
      </w:pPr>
      <w:r>
        <w:rPr>
          <w:rFonts w:ascii="Arial" w:hAnsi="Arial"/>
          <w:sz w:val="22"/>
        </w:rPr>
        <w:t>This scale is interesting.  I find myself indicating every stem as "high importance."  Yet, if everything is important, nothing is important.</w:t>
      </w:r>
    </w:p>
    <w:p>
      <w:pPr>
        <w:pStyle w:val="ListBullet"/>
        <w:spacing w:before="0" w:after="0" w:line="240" w:lineRule="auto"/>
      </w:pPr>
      <w:r>
        <w:rPr>
          <w:rFonts w:ascii="Arial" w:hAnsi="Arial"/>
          <w:sz w:val="22"/>
        </w:rPr>
        <w:t>Smaller class sizes and more paraprofessional help with struggling students would benefit all students. We also need more support providing interventions teachers for K-1.  Early intervention is crucial! We also need to be able to retain students in K-1. The district needs to look at TK &amp; not allow students who are not turning 5. Maturity matters.</w:t>
      </w:r>
    </w:p>
    <w:p>
      <w:pPr>
        <w:pStyle w:val="ListBullet"/>
        <w:spacing w:before="0" w:after="0" w:line="240" w:lineRule="auto"/>
      </w:pPr>
      <w:r>
        <w:rPr>
          <w:rFonts w:ascii="Arial" w:hAnsi="Arial"/>
          <w:sz w:val="22"/>
        </w:rPr>
        <w:t>Summer school programs should include credit advancement programs.</w:t>
      </w:r>
    </w:p>
    <w:p>
      <w:pPr>
        <w:pStyle w:val="ListBullet"/>
        <w:spacing w:before="0" w:after="0" w:line="240" w:lineRule="auto"/>
      </w:pPr>
      <w:r>
        <w:rPr>
          <w:rFonts w:ascii="Arial" w:hAnsi="Arial"/>
          <w:sz w:val="22"/>
        </w:rPr>
        <w:t>Ap classes are needed</w:t>
      </w:r>
    </w:p>
    <w:p>
      <w:pPr>
        <w:pStyle w:val="ListBullet"/>
        <w:spacing w:before="0" w:after="0" w:line="240" w:lineRule="auto"/>
      </w:pPr>
      <w:r>
        <w:rPr>
          <w:rFonts w:ascii="Arial" w:hAnsi="Arial"/>
          <w:sz w:val="22"/>
        </w:rPr>
        <w:t>Please continue to fund our RUSD AVID Program. It helps the exact kids you are mentioning in some of the other targeted areas! It's like a 3 for 1 bang for your buck.</w:t>
      </w:r>
    </w:p>
    <w:p>
      <w:pPr>
        <w:pStyle w:val="ListBullet"/>
        <w:spacing w:before="0" w:after="0" w:line="240" w:lineRule="auto"/>
      </w:pPr>
      <w:r>
        <w:rPr>
          <w:rFonts w:ascii="Arial" w:hAnsi="Arial"/>
          <w:sz w:val="22"/>
        </w:rPr>
        <w:t>Staff needs to support the parents more with the students needs.</w:t>
      </w:r>
    </w:p>
    <w:p>
      <w:pPr>
        <w:pStyle w:val="ListBullet"/>
        <w:spacing w:before="0" w:after="0" w:line="240" w:lineRule="auto"/>
      </w:pPr>
      <w:r>
        <w:rPr>
          <w:rFonts w:ascii="Arial" w:hAnsi="Arial"/>
          <w:sz w:val="22"/>
        </w:rPr>
        <w:t>Summer School for advancing credit. It would be helpful and kids would be able to graduate early and take more arts, languages, electives, etc.</w:t>
      </w:r>
    </w:p>
    <w:p>
      <w:pPr>
        <w:pStyle w:val="ListBullet"/>
        <w:spacing w:before="0" w:after="0" w:line="240" w:lineRule="auto"/>
      </w:pPr>
      <w:r>
        <w:rPr>
          <w:rFonts w:ascii="Arial" w:hAnsi="Arial"/>
          <w:sz w:val="22"/>
        </w:rPr>
        <w:t>Academic and support services are important because they provide students with the resources, guidance, and assistance needed to succeed academically and personally. These services help students improve their learning skills, access tutoring, receive counseling, and overcome barriers that may affect their education. They also promote student retention, academic achievement, and overall well-being by ensuring that students have the support necessary to reach their educational and career goals.</w:t>
      </w:r>
    </w:p>
    <w:p>
      <w:pPr>
        <w:pStyle w:val="ListBullet"/>
        <w:spacing w:before="0" w:after="0" w:line="240" w:lineRule="auto"/>
      </w:pPr>
      <w:r>
        <w:rPr>
          <w:rFonts w:ascii="Arial" w:hAnsi="Arial"/>
          <w:sz w:val="22"/>
        </w:rPr>
        <w:t>Supplemental instructional materials would be helpful especially if there is an intervention teacher who can help implement the materials in a small group or 1:1 setting for students who need the extra support.</w:t>
      </w:r>
    </w:p>
    <w:p>
      <w:pPr>
        <w:pStyle w:val="ListBullet"/>
        <w:spacing w:before="0" w:after="0" w:line="240" w:lineRule="auto"/>
      </w:pPr>
      <w:r>
        <w:rPr>
          <w:rFonts w:ascii="Arial" w:hAnsi="Arial"/>
          <w:sz w:val="22"/>
        </w:rPr>
        <w:t>Every good</w:t>
      </w:r>
    </w:p>
    <w:p>
      <w:pPr>
        <w:pStyle w:val="ListBullet"/>
        <w:spacing w:before="0" w:after="0" w:line="240" w:lineRule="auto"/>
      </w:pPr>
      <w:r>
        <w:rPr>
          <w:rFonts w:ascii="Arial" w:hAnsi="Arial"/>
          <w:sz w:val="22"/>
        </w:rPr>
        <w:t>Very good options</w:t>
      </w:r>
    </w:p>
    <w:p>
      <w:pPr>
        <w:pStyle w:val="ListBullet"/>
        <w:spacing w:before="0" w:after="0" w:line="240" w:lineRule="auto"/>
      </w:pPr>
      <w:r>
        <w:rPr>
          <w:rFonts w:ascii="Arial" w:hAnsi="Arial"/>
          <w:sz w:val="22"/>
        </w:rPr>
        <w:t>Academics should be the schools main focus.</w:t>
      </w:r>
    </w:p>
    <w:p>
      <w:pPr>
        <w:pStyle w:val="ListBullet"/>
        <w:spacing w:before="0" w:after="0" w:line="240" w:lineRule="auto"/>
      </w:pPr>
      <w:r>
        <w:rPr>
          <w:rFonts w:ascii="Arial" w:hAnsi="Arial"/>
          <w:sz w:val="22"/>
        </w:rPr>
        <w:t>please provide more summer school classes for students to get ahead not just credit recovery</w:t>
      </w:r>
    </w:p>
    <w:p>
      <w:pPr>
        <w:pStyle w:val="ListBullet"/>
        <w:spacing w:before="0" w:after="0" w:line="240" w:lineRule="auto"/>
      </w:pPr>
      <w:r>
        <w:rPr>
          <w:rFonts w:ascii="Arial" w:hAnsi="Arial"/>
          <w:sz w:val="22"/>
        </w:rPr>
        <w:t>Training for teachers to support English Language Learners is essential.</w:t>
      </w:r>
    </w:p>
    <w:p>
      <w:pPr>
        <w:pStyle w:val="ListBullet"/>
        <w:spacing w:before="0" w:after="0" w:line="240" w:lineRule="auto"/>
      </w:pPr>
      <w:r>
        <w:rPr>
          <w:rFonts w:ascii="Arial" w:hAnsi="Arial"/>
          <w:sz w:val="22"/>
        </w:rPr>
        <w:t>By showing them the way to the  future ,as they learn form our example</w:t>
      </w:r>
    </w:p>
    <w:p>
      <w:pPr>
        <w:pStyle w:val="ListBullet"/>
        <w:spacing w:before="0" w:after="0" w:line="240" w:lineRule="auto"/>
      </w:pPr>
      <w:r>
        <w:rPr>
          <w:rFonts w:ascii="Arial" w:hAnsi="Arial"/>
          <w:sz w:val="22"/>
        </w:rPr>
        <w:t>Help kids have fun</w:t>
      </w:r>
    </w:p>
    <w:p>
      <w:pPr>
        <w:pStyle w:val="ListBullet"/>
        <w:spacing w:before="0" w:after="0" w:line="240" w:lineRule="auto"/>
      </w:pPr>
      <w:r>
        <w:rPr>
          <w:rFonts w:ascii="Arial" w:hAnsi="Arial"/>
          <w:sz w:val="22"/>
        </w:rPr>
        <w:t>To ensure all students progress toward meeting academic standards, Goal 2 must include dedicated funding for elementary library paras. Literacy is the foundation of all academic success; however, without a staff member to keep the library operational, students lose consistent access to the very books and research tools necessary to meet these standards.</w:t>
        <w:br/>
        <w:br/>
        <w:t>Library paras play a vital role in 'tiered supports' by assisting students in finding reading-level appropriate materials and providing a structured environment for independent study and digital literacy. For English Learners and students below grade level, having a staffed library is not a luxury it is a critical academic intervention. We cannot expect students to meet rigorous academic standards if the primary hub for information and reading at their school is unstaffed or inaccessible. Investing in library paras is a direct investment in the academic growth and standard proficiency of every student.</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Smaller class sizes allow teachers to provide more tiered supports in the classroom. Every school should be provided the funding for math and ELA intervention supports K-5</w:t>
      </w:r>
    </w:p>
    <w:p>
      <w:pPr>
        <w:pStyle w:val="ListBullet"/>
        <w:spacing w:before="0" w:after="0" w:line="240" w:lineRule="auto"/>
      </w:pPr>
      <w:r>
        <w:rPr>
          <w:rFonts w:ascii="Arial" w:hAnsi="Arial"/>
          <w:sz w:val="22"/>
        </w:rPr>
        <w:t>Regarding Goal 2.9, I recommend that we bring back getting ahead through summer school. People who want to take AP classes earlier, such as me, would like to take the class during summer to save an elective space.</w:t>
      </w:r>
    </w:p>
    <w:p>
      <w:pPr>
        <w:pStyle w:val="ListBullet"/>
        <w:spacing w:before="0" w:after="0" w:line="240" w:lineRule="auto"/>
      </w:pPr>
      <w:r>
        <w:rPr>
          <w:rFonts w:ascii="Arial" w:hAnsi="Arial"/>
          <w:sz w:val="22"/>
        </w:rPr>
        <w:t>It feels odd that you are about to RIF staff that helps provide academic support and services such as our elementary counselors and librarians and techs and then you ask the communities option on how important academic support and services are. Shouldn't you have asked first before putting these types of positions on the cutting board?</w:t>
        <w:br/>
        <w:t>The status quo for RUSD is no longer working. It is time to look at the successes of neighboring districts and begin to follow their best practices. Academic supports and services can not be offered when you do not have the qualified people available because you cut those positions.</w:t>
      </w:r>
    </w:p>
    <w:p>
      <w:pPr>
        <w:pStyle w:val="ListBullet"/>
        <w:spacing w:before="0" w:after="0" w:line="240" w:lineRule="auto"/>
      </w:pPr>
      <w:r>
        <w:rPr>
          <w:rFonts w:ascii="Arial" w:hAnsi="Arial"/>
          <w:sz w:val="22"/>
        </w:rPr>
        <w:t>Your survey is constructed to NOT receive true responses</w:t>
      </w:r>
    </w:p>
    <w:p>
      <w:pPr>
        <w:pStyle w:val="ListBullet"/>
        <w:spacing w:before="0" w:after="0" w:line="240" w:lineRule="auto"/>
      </w:pPr>
      <w:r>
        <w:rPr>
          <w:rFonts w:ascii="Arial" w:hAnsi="Arial"/>
          <w:sz w:val="22"/>
        </w:rPr>
        <w:t>2.10  should be funded for film festival, and other tech related things.</w:t>
      </w:r>
    </w:p>
    <w:p>
      <w:pPr>
        <w:pStyle w:val="ListBullet"/>
        <w:spacing w:before="0" w:after="0" w:line="240" w:lineRule="auto"/>
      </w:pPr>
      <w:r>
        <w:rPr>
          <w:rFonts w:ascii="Arial" w:hAnsi="Arial"/>
          <w:sz w:val="22"/>
        </w:rPr>
        <w:t>Goal 2.3 is a cornerstone of student success, ensuring every student has the tools to become a confident, proficient reader. Literacy is the foundation of all learning; by investing in tiered supports, we bridge achievement gaps and empower students to excel across all subjects.</w:t>
      </w:r>
    </w:p>
    <w:p>
      <w:pPr>
        <w:pStyle w:val="ListBullet"/>
        <w:spacing w:before="0" w:after="0" w:line="240" w:lineRule="auto"/>
      </w:pPr>
      <w:r>
        <w:rPr>
          <w:rFonts w:ascii="Arial" w:hAnsi="Arial"/>
          <w:sz w:val="22"/>
        </w:rPr>
        <w:t>Students need options and resources to experience and visualize potential options and career fields.</w:t>
      </w:r>
    </w:p>
    <w:p>
      <w:pPr>
        <w:pStyle w:val="ListBullet"/>
        <w:spacing w:before="0" w:after="0" w:line="240" w:lineRule="auto"/>
      </w:pPr>
      <w:r>
        <w:rPr>
          <w:rFonts w:ascii="Arial" w:hAnsi="Arial"/>
          <w:sz w:val="22"/>
        </w:rPr>
        <w:t>Extra help in Math and English for all students should be mandatory not just ones who are learning a new language.</w:t>
      </w:r>
    </w:p>
    <w:p>
      <w:pPr>
        <w:pStyle w:val="ListBullet"/>
        <w:spacing w:before="0" w:after="0" w:line="240" w:lineRule="auto"/>
      </w:pPr>
      <w:r>
        <w:rPr>
          <w:rFonts w:ascii="Arial" w:hAnsi="Arial"/>
          <w:sz w:val="22"/>
        </w:rPr>
        <w:t>Again, school services are being cut. My computer in my classroom barely works. I am lacking the basic necessities to be the most effective teacher I can be. We SAY certain things are important - school culture, supporting teachers, etc. BUT our actions do not support what we SAY is important.</w:t>
      </w:r>
    </w:p>
    <w:p>
      <w:pPr>
        <w:pStyle w:val="ListBullet"/>
        <w:spacing w:before="0" w:after="0" w:line="240" w:lineRule="auto"/>
      </w:pPr>
      <w:r>
        <w:rPr>
          <w:rFonts w:ascii="Arial" w:hAnsi="Arial"/>
          <w:sz w:val="22"/>
        </w:rPr>
        <w:t>Academic supports like counseling needs to be equal. High achieving students should have a counselor qualified to talk about opportunities while in HS &amp; beyond. Financial aid meetings across SoCal, out of state education, study abroad, etc.</w:t>
      </w:r>
    </w:p>
    <w:p>
      <w:pPr>
        <w:pStyle w:val="ListBullet"/>
        <w:spacing w:before="0" w:after="0" w:line="240" w:lineRule="auto"/>
      </w:pPr>
      <w:r>
        <w:rPr>
          <w:rFonts w:ascii="Arial" w:hAnsi="Arial"/>
          <w:sz w:val="22"/>
        </w:rPr>
        <w:t>Our students are behind and then left to fall further behind due to constraints of teachers or the lack of want to help support their students because it takes too much of them. Let also get our students off their chromebooks more and go back to paper and pen. some of the time.</w:t>
      </w:r>
    </w:p>
    <w:p>
      <w:pPr>
        <w:pStyle w:val="ListBullet"/>
        <w:spacing w:before="0" w:after="0" w:line="240" w:lineRule="auto"/>
      </w:pPr>
      <w:r>
        <w:rPr>
          <w:rFonts w:ascii="Arial" w:hAnsi="Arial"/>
          <w:sz w:val="22"/>
        </w:rPr>
        <w:t>We should have get ahead summer school. For people who  dont have enoguh for there classes that they need to take</w:t>
      </w:r>
    </w:p>
    <w:p>
      <w:pPr>
        <w:pStyle w:val="ListBullet"/>
        <w:spacing w:before="0" w:after="0" w:line="240" w:lineRule="auto"/>
      </w:pPr>
      <w:r>
        <w:rPr>
          <w:rFonts w:ascii="Arial" w:hAnsi="Arial"/>
          <w:sz w:val="22"/>
        </w:rPr>
        <w:t>We get no extra support here.  There is no money or support staff available to us for intervention teachers or el support.  EVERYTHING falls on the shoulders of the classroom teacher and we are BURNT out.  GET US SOME HELP</w:t>
      </w:r>
    </w:p>
    <w:p>
      <w:pPr>
        <w:pStyle w:val="TEDefaultstyle"/>
      </w:pPr>
      <w:r/>
    </w:p>
    <w:p>
      <w:pPr>
        <w:pStyle w:val="TEDefaultstyle"/>
      </w:pPr>
      <w:r/>
    </w:p>
    <w:p>
      <w:pPr>
        <w:pStyle w:val="TEH4"/>
      </w:pPr>
      <w:r>
        <w:t>Q37: Comments related to Goal 3</w:t>
      </w:r>
    </w:p>
    <w:p>
      <w:pPr>
        <w:pStyle w:val="TEDefaultstyle"/>
      </w:pPr>
      <w:r>
        <w:t>Answered: 90 | Not answered: 860</w:t>
      </w:r>
    </w:p>
    <w:p>
      <w:pPr>
        <w:pStyle w:val="TEDefaultstyle"/>
      </w:pPr>
      <w:r/>
    </w:p>
    <w:p>
      <w:pPr>
        <w:pStyle w:val="TEboldtext"/>
      </w:pPr>
      <w:r>
        <w:t>Comments:</w:t>
      </w:r>
    </w:p>
    <w:p>
      <w:pPr>
        <w:pStyle w:val="ListBullet"/>
        <w:spacing w:before="0" w:after="0" w:line="240" w:lineRule="auto"/>
      </w:pPr>
      <w:r>
        <w:rPr>
          <w:rFonts w:ascii="Arial" w:hAnsi="Arial"/>
          <w:sz w:val="22"/>
        </w:rPr>
        <w:t>Less technology and screen time is better. Students need to actually learn how to read and write on paper</w:t>
      </w:r>
    </w:p>
    <w:p>
      <w:pPr>
        <w:pStyle w:val="ListBullet"/>
        <w:spacing w:before="0" w:after="0" w:line="240" w:lineRule="auto"/>
      </w:pPr>
      <w:r>
        <w:rPr>
          <w:rFonts w:ascii="Arial" w:hAnsi="Arial"/>
          <w:sz w:val="22"/>
        </w:rPr>
        <w:t>None</w:t>
      </w:r>
    </w:p>
    <w:p>
      <w:pPr>
        <w:pStyle w:val="ListBullet"/>
        <w:spacing w:before="0" w:after="0" w:line="240" w:lineRule="auto"/>
      </w:pPr>
      <w:r>
        <w:rPr>
          <w:rFonts w:ascii="Arial" w:hAnsi="Arial"/>
          <w:sz w:val="22"/>
        </w:rPr>
        <w:t>Curriculum materials need to be updated and useable. Science labs need to be accessible to all middle schools considering the curriculum is so lab heavy. Facilities at some sites are embarrassing, and show little value of students and staff. There should not be 30+ year old portables at any site.</w:t>
      </w:r>
    </w:p>
    <w:p>
      <w:pPr>
        <w:pStyle w:val="ListBullet"/>
        <w:spacing w:before="0" w:after="0" w:line="240" w:lineRule="auto"/>
      </w:pPr>
      <w:r>
        <w:rPr>
          <w:rFonts w:ascii="Arial" w:hAnsi="Arial"/>
          <w:sz w:val="22"/>
        </w:rPr>
        <w:t>To finish the same year i am already supposed to graduate</w:t>
      </w:r>
    </w:p>
    <w:p>
      <w:pPr>
        <w:pStyle w:val="ListBullet"/>
        <w:spacing w:before="0" w:after="0" w:line="240" w:lineRule="auto"/>
      </w:pPr>
      <w:r>
        <w:rPr>
          <w:rFonts w:ascii="Arial" w:hAnsi="Arial"/>
          <w:sz w:val="22"/>
        </w:rPr>
        <w:t>Need to pay teachers equal to surrounding districts so we can keep excellent teachers and staff.  Hiring process should be stream lined and we need to hold on to excellent educators when we can</w:t>
      </w:r>
    </w:p>
    <w:p>
      <w:pPr>
        <w:pStyle w:val="ListBullet"/>
        <w:spacing w:before="0" w:after="0" w:line="240" w:lineRule="auto"/>
      </w:pPr>
      <w:r>
        <w:rPr>
          <w:rFonts w:ascii="Arial" w:hAnsi="Arial"/>
          <w:sz w:val="22"/>
        </w:rPr>
        <w:t>Our school has novice band, orchestra, choir, art, drama, 3D design, video production, academic intervention for math and reading,  intramural recess sports, we have parent and student community events like Movie Night, Jog-a-thon, AVID night, the Variety Show,  the Halloween Parade, and Family Painting night! It is difficult to keep students engaged and with good attendance even with all of these engaging activites in place. We  have a school climate with dedícated staff that will even volunteer when necessary to make sure students and coworkers are well supported in the pursuit of student achievement.  As educators, and counselors, Lab teachers, librarians, expanded learning opportunity teachers, Art/ music teachers, playground monitors, custodians, and administrators, all of us go above and beyond for our students, and the community is an awesome place because of it.  Our students love to come and learn, but some have a little too much flexibility with their attendance and behavior.</w:t>
      </w:r>
    </w:p>
    <w:p>
      <w:pPr>
        <w:pStyle w:val="ListBullet"/>
        <w:spacing w:before="0" w:after="0" w:line="240" w:lineRule="auto"/>
      </w:pPr>
      <w:r>
        <w:rPr>
          <w:rFonts w:ascii="Arial" w:hAnsi="Arial"/>
          <w:sz w:val="22"/>
        </w:rPr>
        <w:t>Work hard</w:t>
      </w:r>
    </w:p>
    <w:p>
      <w:pPr>
        <w:pStyle w:val="ListBullet"/>
        <w:spacing w:before="0" w:after="0" w:line="240" w:lineRule="auto"/>
      </w:pPr>
      <w:r>
        <w:rPr>
          <w:rFonts w:ascii="Arial" w:hAnsi="Arial"/>
          <w:sz w:val="22"/>
        </w:rPr>
        <w:t>The school district should really reflect on what is the ACTUAL value of these ridiculously worded surveys.  It would be a better use of money, time, and man power to spend the resources in the classroom teaching academics then to send out these word salad surveys.  I am a highly educated professional and I don't even understand what 1/3 of these "questions" are asking.   It seems to be that there are too many school district bureaucrats pretending like they are doing something and actually getting NOTHING accomplished and not enough teachers teaching.</w:t>
      </w:r>
    </w:p>
    <w:p>
      <w:pPr>
        <w:pStyle w:val="ListBullet"/>
        <w:spacing w:before="0" w:after="0" w:line="240" w:lineRule="auto"/>
      </w:pPr>
      <w:r>
        <w:rPr>
          <w:rFonts w:ascii="Arial" w:hAnsi="Arial"/>
          <w:sz w:val="22"/>
        </w:rPr>
        <w:t>People, resources, and infrastructure are vital to the success of students.</w:t>
      </w:r>
    </w:p>
    <w:p>
      <w:pPr>
        <w:pStyle w:val="ListBullet"/>
        <w:spacing w:before="0" w:after="0" w:line="240" w:lineRule="auto"/>
      </w:pPr>
      <w:r>
        <w:rPr>
          <w:rFonts w:ascii="Arial" w:hAnsi="Arial"/>
          <w:sz w:val="22"/>
        </w:rPr>
        <w:t>Fasilitas penunjang bagi siswa sangatlah penting bagi kemajuan dan pembelajaran tatap muka</w:t>
      </w:r>
    </w:p>
    <w:p>
      <w:pPr>
        <w:pStyle w:val="ListBullet"/>
        <w:spacing w:before="0" w:after="0" w:line="240" w:lineRule="auto"/>
      </w:pPr>
      <w:r>
        <w:rPr>
          <w:rFonts w:ascii="Arial" w:hAnsi="Arial"/>
          <w:sz w:val="22"/>
        </w:rPr>
        <w:t>Safety throughout the campus is essential. Every classroom should be administering proper safety protocols with hand washing and installing proper hand washing stations for lunch and outdoor play.</w:t>
      </w:r>
    </w:p>
    <w:p>
      <w:pPr>
        <w:pStyle w:val="ListBullet"/>
        <w:spacing w:before="0" w:after="0" w:line="240" w:lineRule="auto"/>
      </w:pPr>
      <w:r>
        <w:rPr>
          <w:rFonts w:ascii="Arial" w:hAnsi="Arial"/>
          <w:sz w:val="22"/>
        </w:rPr>
        <w:t>Recruitment and retention of highly qualified teachers is what makes all learning possible.</w:t>
      </w:r>
    </w:p>
    <w:p>
      <w:pPr>
        <w:pStyle w:val="ListBullet"/>
        <w:spacing w:before="0" w:after="0" w:line="240" w:lineRule="auto"/>
      </w:pPr>
      <w:r>
        <w:rPr>
          <w:rFonts w:ascii="Arial" w:hAnsi="Arial"/>
          <w:sz w:val="22"/>
        </w:rPr>
        <w:t>Whoever you have doing your progress monitoring is not communicating data well with sites, or is being ignored by site administration at Smiley. I am a part of the school site council and the SPSA is a document that has no specific research based strategies, bland metrics, and poor analysis. If you truly want to monitor progress and hold sites accountable there needs to be a plan that guides the site. The SPSA at Smiley could be that plan, and currently falls short. It says it is aligned to the LCAP, and I cannot find any true merit to that statement other than the goals read similar to the LCAP. Please fix this for my kids who attend Smiley. My third child will be attending next year and we love the teaching staff and community. With some strong progress monitoring and accountability of the leadership and facility management things would be so much better.</w:t>
      </w:r>
    </w:p>
    <w:p>
      <w:pPr>
        <w:pStyle w:val="ListBullet"/>
        <w:spacing w:before="0" w:after="0" w:line="240" w:lineRule="auto"/>
      </w:pPr>
      <w:r>
        <w:rPr>
          <w:rFonts w:ascii="Arial" w:hAnsi="Arial"/>
          <w:sz w:val="22"/>
        </w:rPr>
        <w:t>I think that the maintenance of the goals is very important and now making sure that people are in a safe, clean, and supported environment.</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To fully engage a high-functioning Autistic child in the idea of education, there should be practical cause and effect given at the beginning of Middle School to help them buy into getting good grades. There is no need to get them buy into the idea of learning. Many Autistic children are highly intelligent with a deep need to learn. They need to understand how following a system of grading through the educational system will help them with their own personal goals (as they do not have the same social needs to just fit in and do the status quo).</w:t>
      </w:r>
    </w:p>
    <w:p>
      <w:pPr>
        <w:pStyle w:val="ListBullet"/>
        <w:spacing w:before="0" w:after="0" w:line="240" w:lineRule="auto"/>
      </w:pPr>
      <w:r>
        <w:rPr>
          <w:rFonts w:ascii="Arial" w:hAnsi="Arial"/>
          <w:sz w:val="22"/>
        </w:rPr>
        <w:t>find amazing teachers, develop them, pay them to stay. its that simple</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 xml:space="preserve">Hire more qualified diverse staff beyond current staff’s family members and community members with limited experiences outside of Redlands. It’s unfortunate how every year, teachers and administrators have the same story, grew up in Redlands, went to the University of Redlands, and now work in Redlands. This limits the world view for our students greatly. </w:t>
        <w:br/>
        <w:br/>
        <w:t>Also, while we are in a digital era, our students also benefit from targeted and explicit instruction. Teacher and paraprofessional education is needed more than additional technology. Look closely at RUSD’s student group data collection, you are often missing the needs of the most vulnerable groups of students.</w:t>
      </w:r>
    </w:p>
    <w:p>
      <w:pPr>
        <w:pStyle w:val="ListBullet"/>
        <w:spacing w:before="0" w:after="0" w:line="240" w:lineRule="auto"/>
      </w:pPr>
      <w:r>
        <w:rPr>
          <w:rFonts w:ascii="Arial" w:hAnsi="Arial"/>
          <w:sz w:val="22"/>
        </w:rPr>
        <w:t>It seems someone needs to proof read these before the district sends these out.</w:t>
      </w:r>
    </w:p>
    <w:p>
      <w:pPr>
        <w:pStyle w:val="ListBullet"/>
        <w:spacing w:before="0" w:after="0" w:line="240" w:lineRule="auto"/>
      </w:pPr>
      <w:r>
        <w:rPr>
          <w:rFonts w:ascii="Arial" w:hAnsi="Arial"/>
          <w:sz w:val="22"/>
        </w:rPr>
        <w:t>students familes are always left out of process</w:t>
      </w:r>
    </w:p>
    <w:p>
      <w:pPr>
        <w:pStyle w:val="ListBullet"/>
        <w:spacing w:before="0" w:after="0" w:line="240" w:lineRule="auto"/>
      </w:pPr>
      <w:r>
        <w:rPr>
          <w:rFonts w:ascii="Arial" w:hAnsi="Arial"/>
          <w:sz w:val="22"/>
        </w:rPr>
        <w:t>I truly hope so</w:t>
      </w:r>
    </w:p>
    <w:p>
      <w:pPr>
        <w:pStyle w:val="ListBullet"/>
        <w:spacing w:before="0" w:after="0" w:line="240" w:lineRule="auto"/>
      </w:pPr>
      <w:r>
        <w:rPr>
          <w:rFonts w:ascii="Arial" w:hAnsi="Arial"/>
          <w:sz w:val="22"/>
        </w:rPr>
        <w:t>Recruitment and retention of qualified staff is really going to suffer in the current school climate. Between giant personnel cuts, to zero offers at salary negotiation, and the cloud of compliance looming above the entire district, highly qualified staff will leave and recruitment will be difficult.</w:t>
      </w:r>
    </w:p>
    <w:p>
      <w:pPr>
        <w:pStyle w:val="ListBullet"/>
        <w:spacing w:before="0" w:after="0" w:line="240" w:lineRule="auto"/>
      </w:pPr>
      <w:r>
        <w:rPr>
          <w:rFonts w:ascii="Arial" w:hAnsi="Arial"/>
          <w:sz w:val="22"/>
        </w:rPr>
        <w:t>Spend money on students and teachers! If you train and mentor teachers to become phenomenal, they will teach our students to be phenomenal. “Fancy spaces” are nice to haves, but they are not required for above average learning. Motivated teachers who are respected and paid fairly and who are creative and care about students is what is needed to increase attendance and student performance.  Safe spaces are required!</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Again, your rhetoric says you want highly qualified staff. But you do not treat staff as professionals. Moral is very low.</w:t>
      </w:r>
    </w:p>
    <w:p>
      <w:pPr>
        <w:pStyle w:val="ListBullet"/>
        <w:spacing w:before="0" w:after="0" w:line="240" w:lineRule="auto"/>
      </w:pPr>
      <w:r>
        <w:rPr>
          <w:rFonts w:ascii="Arial" w:hAnsi="Arial"/>
          <w:sz w:val="22"/>
        </w:rPr>
        <w:t>It is important to have every student have a transportation to make it easier for them to get to school many students might not go to school due to not having transportation all the time</w:t>
      </w:r>
    </w:p>
    <w:p>
      <w:pPr>
        <w:pStyle w:val="ListBullet"/>
        <w:spacing w:before="0" w:after="0" w:line="240" w:lineRule="auto"/>
      </w:pPr>
      <w:r>
        <w:rPr>
          <w:rFonts w:ascii="Arial" w:hAnsi="Arial"/>
          <w:sz w:val="22"/>
        </w:rPr>
        <w:t>Get rid of the chromebooks at the K-5 level. They do not facilitate learning.</w:t>
      </w:r>
    </w:p>
    <w:p>
      <w:pPr>
        <w:pStyle w:val="ListBullet"/>
        <w:spacing w:before="0" w:after="0" w:line="240" w:lineRule="auto"/>
      </w:pPr>
      <w:r>
        <w:rPr>
          <w:rFonts w:ascii="Arial" w:hAnsi="Arial"/>
          <w:sz w:val="22"/>
        </w:rPr>
        <w:t>none</w:t>
      </w:r>
    </w:p>
    <w:p>
      <w:pPr>
        <w:pStyle w:val="ListBullet"/>
        <w:spacing w:before="0" w:after="0" w:line="240" w:lineRule="auto"/>
      </w:pPr>
      <w:r>
        <w:rPr>
          <w:rFonts w:ascii="Arial" w:hAnsi="Arial"/>
          <w:sz w:val="22"/>
        </w:rPr>
        <w:t>No comment</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Every good</w:t>
      </w:r>
    </w:p>
    <w:p>
      <w:pPr>
        <w:pStyle w:val="ListBullet"/>
        <w:spacing w:before="0" w:after="0" w:line="240" w:lineRule="auto"/>
      </w:pPr>
      <w:r>
        <w:rPr>
          <w:rFonts w:ascii="Arial" w:hAnsi="Arial"/>
          <w:sz w:val="22"/>
        </w:rPr>
        <w:t>The Redlands unified school district’s plan makes use of teachers, educational resources, and upgrade facilities to support students in maintaining their academic and engagement goals.  Every year progress will be evaluated, and the findings will direct any necessary.</w:t>
      </w:r>
    </w:p>
    <w:p>
      <w:pPr>
        <w:pStyle w:val="ListBullet"/>
        <w:spacing w:before="0" w:after="0" w:line="240" w:lineRule="auto"/>
      </w:pPr>
      <w:r>
        <w:rPr>
          <w:rFonts w:ascii="Arial" w:hAnsi="Arial"/>
          <w:sz w:val="22"/>
        </w:rPr>
        <w:t>More sponsors from businesses and city</w:t>
      </w:r>
    </w:p>
    <w:p>
      <w:pPr>
        <w:pStyle w:val="ListBullet"/>
        <w:spacing w:before="0" w:after="0" w:line="240" w:lineRule="auto"/>
      </w:pPr>
      <w:r>
        <w:rPr>
          <w:rFonts w:ascii="Arial" w:hAnsi="Arial"/>
          <w:sz w:val="22"/>
        </w:rPr>
        <w:t>Without a working facility, education will not happen.</w:t>
      </w:r>
    </w:p>
    <w:p>
      <w:pPr>
        <w:pStyle w:val="ListBullet"/>
        <w:spacing w:before="0" w:after="0" w:line="240" w:lineRule="auto"/>
      </w:pPr>
      <w:r>
        <w:rPr>
          <w:rFonts w:ascii="Arial" w:hAnsi="Arial"/>
          <w:sz w:val="22"/>
        </w:rPr>
        <w:t>Critical need access to transportation for students will foster continued support and maintain students motivation to learning therefore connecting the provided transportation services as part of educational tool to support students and their families.</w:t>
      </w:r>
    </w:p>
    <w:p>
      <w:pPr>
        <w:pStyle w:val="ListBullet"/>
        <w:spacing w:before="0" w:after="0" w:line="240" w:lineRule="auto"/>
      </w:pPr>
      <w:r>
        <w:rPr>
          <w:rFonts w:ascii="Arial" w:hAnsi="Arial"/>
          <w:sz w:val="22"/>
        </w:rPr>
        <w:t>It is good for kids</w:t>
      </w:r>
    </w:p>
    <w:p>
      <w:pPr>
        <w:pStyle w:val="ListBullet"/>
        <w:spacing w:before="0" w:after="0" w:line="240" w:lineRule="auto"/>
      </w:pPr>
      <w:r>
        <w:rPr>
          <w:rFonts w:ascii="Arial" w:hAnsi="Arial"/>
          <w:sz w:val="22"/>
        </w:rPr>
        <w:t>Specific funding for RHS towards the gym facility in replacing wood bleachers</w:t>
      </w:r>
    </w:p>
    <w:p>
      <w:pPr>
        <w:pStyle w:val="ListBullet"/>
        <w:spacing w:before="0" w:after="0" w:line="240" w:lineRule="auto"/>
      </w:pPr>
      <w:r>
        <w:rPr>
          <w:rFonts w:ascii="Arial" w:hAnsi="Arial"/>
          <w:sz w:val="22"/>
        </w:rPr>
        <w:t>It’s important that we provide safe and supportive transportation and facilities for all our students, especially those students who may have limited resources.</w:t>
      </w:r>
    </w:p>
    <w:p>
      <w:pPr>
        <w:pStyle w:val="ListBullet"/>
        <w:spacing w:before="0" w:after="0" w:line="240" w:lineRule="auto"/>
      </w:pPr>
      <w:r>
        <w:rPr>
          <w:rFonts w:ascii="Arial" w:hAnsi="Arial"/>
          <w:sz w:val="22"/>
        </w:rPr>
        <w:t>Less dependence on technology/computers in the classrooms please! All data points towards excess screen time being harmful to developing brains.</w:t>
        <w:br/>
        <w:t>Provide a rich, varied and stimulating learning environment instead, with inspired teachers and fully staffed campuses.</w:t>
      </w:r>
    </w:p>
    <w:p>
      <w:pPr>
        <w:pStyle w:val="ListBullet"/>
        <w:spacing w:before="0" w:after="0" w:line="240" w:lineRule="auto"/>
      </w:pPr>
      <w:r>
        <w:rPr>
          <w:rFonts w:ascii="Arial" w:hAnsi="Arial"/>
          <w:sz w:val="22"/>
        </w:rPr>
        <w:t>As a classified employee of the district, as well as a parent. I see the need for qualified people. And training to better prepare us for the classroom and the teaching of today</w:t>
      </w:r>
    </w:p>
    <w:p>
      <w:pPr>
        <w:pStyle w:val="ListBullet"/>
        <w:spacing w:before="0" w:after="0" w:line="240" w:lineRule="auto"/>
      </w:pPr>
      <w:r>
        <w:rPr>
          <w:rFonts w:ascii="Arial" w:hAnsi="Arial"/>
          <w:sz w:val="22"/>
        </w:rPr>
        <w:t>Students need support to carry out  productive work.</w:t>
      </w:r>
    </w:p>
    <w:p>
      <w:pPr>
        <w:pStyle w:val="ListBullet"/>
        <w:spacing w:before="0" w:after="0" w:line="240" w:lineRule="auto"/>
      </w:pPr>
      <w:r>
        <w:rPr>
          <w:rFonts w:ascii="Arial" w:hAnsi="Arial"/>
          <w:sz w:val="22"/>
        </w:rPr>
        <w:t>None at this time.</w:t>
      </w:r>
    </w:p>
    <w:p>
      <w:pPr>
        <w:pStyle w:val="ListBullet"/>
        <w:spacing w:before="0" w:after="0" w:line="240" w:lineRule="auto"/>
      </w:pPr>
      <w:r>
        <w:rPr>
          <w:rFonts w:ascii="Arial" w:hAnsi="Arial"/>
          <w:sz w:val="22"/>
        </w:rPr>
        <w:t>To ensure the 'Maintenance of Progress' described in Goal 3, the district must categorize elementary library paras as essential personnel for the upkeep of school materials and facilities. While this goal focuses on teachers and facilities, a library cannot function as a viable academic resource without dedicated staffing to manage the collection and technology.</w:t>
        <w:br/>
        <w:br/>
        <w:t>Maintaining progress in literacy and engagement requires that the library remains an active, organized, and accessible hub. Relying on volunteers or unstaffed rooms leads to the degradation of resources and loss of inventory. By funding library paras at all elementary sites, the district ensures that the 'materials' mentioned in Goal 3 are actually utilized effectively to support Goals 1 and 2. True maintenance of progress is only possible if the staff members responsible for our literacy hubs are included in the long-term staffing plan.</w:t>
      </w:r>
    </w:p>
    <w:p>
      <w:pPr>
        <w:pStyle w:val="ListBullet"/>
        <w:spacing w:before="0" w:after="0" w:line="240" w:lineRule="auto"/>
      </w:pPr>
      <w:r>
        <w:rPr>
          <w:rFonts w:ascii="Arial" w:hAnsi="Arial"/>
          <w:sz w:val="22"/>
        </w:rPr>
        <w:t>Also consider ensuring that existing teachers know the topics they teach.</w:t>
      </w:r>
    </w:p>
    <w:p>
      <w:pPr>
        <w:pStyle w:val="ListBullet"/>
        <w:spacing w:before="0" w:after="0" w:line="240" w:lineRule="auto"/>
      </w:pPr>
      <w:r>
        <w:rPr>
          <w:rFonts w:ascii="Arial" w:hAnsi="Arial"/>
          <w:sz w:val="22"/>
        </w:rPr>
        <w:t>Maintenance and progress of programs is essential because it ensures that programs remain effective, relevant, and responsive to the needs of the people they serve. Ongoing maintenance allows organizations to monitor performance, address challenges, and make necessary improvements, while progress ensures that programs continue to grow, adapt, and achieve their intended outcomes.</w:t>
        <w:br/>
        <w:t>Together, they support quality, accountability, and long-term success of services and initiatives.</w:t>
      </w:r>
    </w:p>
    <w:p>
      <w:pPr>
        <w:pStyle w:val="ListBullet"/>
        <w:spacing w:before="0" w:after="0" w:line="240" w:lineRule="auto"/>
      </w:pPr>
      <w:r>
        <w:rPr>
          <w:rFonts w:ascii="Arial" w:hAnsi="Arial"/>
          <w:sz w:val="22"/>
        </w:rPr>
        <w:t>Progress needs to be made in order for it to be maintained.  Currently at Smiley we have watched as the principal has dropped the ball on numerous areas of student, campus and community needs and when parents have voiced their concerns they have been ignored. It has now been 5 years of mediocre leadership and the district has not made changes. I would assume that if the district is willing to sit by and not make changes at one site, it is most likely happening at multiple sites, thus preventing change and progress district wide</w:t>
      </w:r>
    </w:p>
    <w:p>
      <w:pPr>
        <w:pStyle w:val="ListBullet"/>
        <w:spacing w:before="0" w:after="0" w:line="240" w:lineRule="auto"/>
      </w:pPr>
      <w:r>
        <w:rPr>
          <w:rFonts w:ascii="Arial" w:hAnsi="Arial"/>
          <w:sz w:val="22"/>
        </w:rPr>
        <w:t>Redlands should look at cutting unnecessary positions at the district level and focusing more of the budget on people who work directly with students.</w:t>
      </w:r>
    </w:p>
    <w:p>
      <w:pPr>
        <w:pStyle w:val="ListBullet"/>
        <w:spacing w:before="0" w:after="0" w:line="240" w:lineRule="auto"/>
      </w:pPr>
      <w:r>
        <w:rPr>
          <w:rFonts w:ascii="Arial" w:hAnsi="Arial"/>
          <w:sz w:val="22"/>
        </w:rPr>
        <w:t>Before they have advanced learning environments, they need basic functioning on the campuses including functioning bathrooms with privacy and non-binary options throughout every campus</w:t>
      </w:r>
    </w:p>
    <w:p>
      <w:pPr>
        <w:pStyle w:val="ListBullet"/>
        <w:spacing w:before="0" w:after="0" w:line="240" w:lineRule="auto"/>
      </w:pPr>
      <w:r>
        <w:rPr>
          <w:rFonts w:ascii="Arial" w:hAnsi="Arial"/>
          <w:sz w:val="22"/>
        </w:rPr>
        <w:t>3.2 is important so new teachers are able to get off their feet and so our future teachers are well supported. Focus 3.4 on Elementary schools!</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The academic infrastructure needs to be shored up with current curriculum, strong academic leaders, and coaching/mentorship.</w:t>
      </w:r>
    </w:p>
    <w:p>
      <w:pPr>
        <w:pStyle w:val="ListBullet"/>
        <w:spacing w:before="0" w:after="0" w:line="240" w:lineRule="auto"/>
      </w:pPr>
      <w:r>
        <w:rPr>
          <w:rFonts w:ascii="Arial" w:hAnsi="Arial"/>
          <w:sz w:val="22"/>
        </w:rPr>
        <w:t>I think that its important to recruit teachers from diverse backgrounds so that students see themselves in the staff that surround them. Also, ongoing training to address things like implicit bias.</w:t>
      </w:r>
    </w:p>
    <w:p>
      <w:pPr>
        <w:pStyle w:val="ListBullet"/>
        <w:spacing w:before="0" w:after="0" w:line="240" w:lineRule="auto"/>
      </w:pPr>
      <w:r>
        <w:rPr>
          <w:rFonts w:ascii="Arial" w:hAnsi="Arial"/>
          <w:sz w:val="22"/>
        </w:rPr>
        <w:t>Any good plan also needs a good definition of how you know if you have achieved the goals set.  This really is a measurement of if the plan was effective or if you need to make adjustments in order to achieve the result sought.</w:t>
      </w:r>
    </w:p>
    <w:p>
      <w:pPr>
        <w:pStyle w:val="ListBullet"/>
        <w:spacing w:before="0" w:after="0" w:line="240" w:lineRule="auto"/>
      </w:pPr>
      <w:r>
        <w:rPr>
          <w:rFonts w:ascii="Arial" w:hAnsi="Arial"/>
          <w:sz w:val="22"/>
        </w:rPr>
        <w:t>Our students need academic supports</w:t>
      </w:r>
    </w:p>
    <w:p>
      <w:pPr>
        <w:pStyle w:val="ListBullet"/>
        <w:spacing w:before="0" w:after="0" w:line="240" w:lineRule="auto"/>
      </w:pPr>
      <w:r>
        <w:rPr>
          <w:rFonts w:ascii="Arial" w:hAnsi="Arial"/>
          <w:sz w:val="22"/>
        </w:rPr>
        <w:t>Incoming teachers are overwhelmed with the expectations and reality of educating in the current climate. Lack of providing mentor teachers to incoming special education teachers. Lack of collaboration between induction process and site administration. Where does the accountability fall to support new teachers, especially in special education positions? A restructuring of the process needs to happen in order to truly support and improve outcomes for new teachers.</w:t>
      </w:r>
    </w:p>
    <w:p>
      <w:pPr>
        <w:pStyle w:val="ListBullet"/>
        <w:spacing w:before="0" w:after="0" w:line="240" w:lineRule="auto"/>
      </w:pPr>
      <w:r>
        <w:rPr>
          <w:rFonts w:ascii="Arial" w:hAnsi="Arial"/>
          <w:sz w:val="22"/>
        </w:rPr>
        <w:t>Transportation options are very important, specially for those families that are presenting financial problems and can't purchase a car in the moment or doesn't count with close family member to can help them. We need to make a better research on the families that attend our District to provide better options, each family have different problems.</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Sites should monitor their progress towards goals. Hiring and keeping qualified teachers is of high importance. My own child suffered academically in first grade, which is critical to reading, because her teacher left after the first trimester and instead of getting a stable teacher she had SEVEN substitute teachers and no permanent teacher for over 6 weeks.</w:t>
      </w:r>
    </w:p>
    <w:p>
      <w:pPr>
        <w:pStyle w:val="ListBullet"/>
        <w:spacing w:before="0" w:after="0" w:line="240" w:lineRule="auto"/>
      </w:pPr>
      <w:r>
        <w:rPr>
          <w:rFonts w:ascii="Arial" w:hAnsi="Arial"/>
          <w:sz w:val="22"/>
        </w:rPr>
        <w:t>The district should provide solutions to barriers that its most disadvantaged students struggle to overcome.</w:t>
      </w:r>
    </w:p>
    <w:p>
      <w:pPr>
        <w:pStyle w:val="ListBullet"/>
        <w:spacing w:before="0" w:after="0" w:line="240" w:lineRule="auto"/>
      </w:pPr>
      <w:r>
        <w:rPr>
          <w:rFonts w:ascii="Arial" w:hAnsi="Arial"/>
          <w:sz w:val="22"/>
        </w:rPr>
        <w:t>It sees as though teachers are regularly out of the classroom for training, IEP support, meetings. I’d like to increase their ability to grow on the job and out out being pulled from the classroom as often. In addition to time out of the classroom, reliance on minimum days to fill the professional development gaps further reduces student instruction and creates a barrier for students without access to afterschool care/transportation and doesn’t look out for those in most need of a safe school environment.</w:t>
      </w:r>
    </w:p>
    <w:p>
      <w:pPr>
        <w:pStyle w:val="ListBullet"/>
        <w:spacing w:before="0" w:after="0" w:line="240" w:lineRule="auto"/>
      </w:pPr>
      <w:r>
        <w:rPr>
          <w:rFonts w:ascii="Arial" w:hAnsi="Arial"/>
          <w:sz w:val="22"/>
        </w:rPr>
        <w:t>Students who show they are failing should get the opportunity to go to tutoring or extra help after school or online from home after school. Especially since Math was switched to common core and majority of parents were taught a different way.</w:t>
      </w:r>
    </w:p>
    <w:p>
      <w:pPr>
        <w:pStyle w:val="ListBullet"/>
        <w:spacing w:before="0" w:after="0" w:line="240" w:lineRule="auto"/>
      </w:pPr>
      <w:r>
        <w:rPr>
          <w:rFonts w:ascii="Arial" w:hAnsi="Arial"/>
          <w:sz w:val="22"/>
        </w:rPr>
        <w:t>Stop paying administration high salaries while laying off teachers who are the ones doing the work of teaching and supporting students in the classroom. You can't maintain progress of academic achievement and learning of students if you continue to lay off teachers and cram classrooms full of kids. They ratio of teacher to students needs to be lower so learning can actually take place!</w:t>
      </w:r>
    </w:p>
    <w:p>
      <w:pPr>
        <w:pStyle w:val="ListBullet"/>
        <w:spacing w:before="0" w:after="0" w:line="240" w:lineRule="auto"/>
      </w:pPr>
      <w:r>
        <w:rPr>
          <w:rFonts w:ascii="Arial" w:hAnsi="Arial"/>
          <w:sz w:val="22"/>
        </w:rPr>
        <w:t>New teachers are floundering. You made all the ELOP teachers who act basically as camp counselors into real teachers and they are NOT doing well. In this district, if you are nice - you get to stay. Even if you're not a good teacher. That's a problem!</w:t>
      </w:r>
    </w:p>
    <w:p>
      <w:pPr>
        <w:pStyle w:val="ListBullet"/>
        <w:spacing w:before="0" w:after="0" w:line="240" w:lineRule="auto"/>
      </w:pPr>
      <w:r>
        <w:rPr>
          <w:rFonts w:ascii="Arial" w:hAnsi="Arial"/>
          <w:sz w:val="22"/>
        </w:rPr>
        <w:t>Seasoned teacher retention is the highest priority</w:t>
      </w:r>
    </w:p>
    <w:p>
      <w:pPr>
        <w:pStyle w:val="ListBullet"/>
        <w:spacing w:before="0" w:after="0" w:line="240" w:lineRule="auto"/>
      </w:pPr>
      <w:r>
        <w:rPr>
          <w:rFonts w:ascii="Arial" w:hAnsi="Arial"/>
          <w:sz w:val="22"/>
        </w:rPr>
        <w:t>ASB needs money for events</w:t>
      </w:r>
    </w:p>
    <w:p>
      <w:pPr>
        <w:pStyle w:val="ListBullet"/>
        <w:spacing w:before="0" w:after="0" w:line="240" w:lineRule="auto"/>
      </w:pPr>
      <w:r>
        <w:rPr>
          <w:rFonts w:ascii="Arial" w:hAnsi="Arial"/>
          <w:sz w:val="22"/>
        </w:rPr>
        <w:t>Staff needs to be supported by the whole school district regarding student needs all the time</w:t>
      </w:r>
    </w:p>
    <w:p>
      <w:pPr>
        <w:pStyle w:val="ListBullet"/>
        <w:spacing w:before="0" w:after="0" w:line="240" w:lineRule="auto"/>
      </w:pPr>
      <w:r>
        <w:rPr>
          <w:rFonts w:ascii="Arial" w:hAnsi="Arial"/>
          <w:sz w:val="22"/>
        </w:rPr>
        <w:t>Maintaining progress in engagement, school climate, and academic supports requires sustained investment in the people and resources that make that progress possible. Reductions in teachers and counselors raise concerns about the district’s ability to maintain the level of support students need. Ensuring adequate staffing, access to materials, and safe, well-maintained facilities will be essential to truly sustain the gains outlined in Goals 1 and 2 over the next three years.</w:t>
      </w:r>
    </w:p>
    <w:p>
      <w:pPr>
        <w:pStyle w:val="ListBullet"/>
        <w:spacing w:before="0" w:after="0" w:line="240" w:lineRule="auto"/>
      </w:pPr>
      <w:r>
        <w:rPr>
          <w:rFonts w:ascii="Arial" w:hAnsi="Arial"/>
          <w:sz w:val="22"/>
        </w:rPr>
        <w:t>LCAP funds need to fund our students and not a coordinator</w:t>
      </w:r>
    </w:p>
    <w:p>
      <w:pPr>
        <w:pStyle w:val="ListBullet"/>
        <w:spacing w:before="0" w:after="0" w:line="240" w:lineRule="auto"/>
      </w:pPr>
      <w:r>
        <w:rPr>
          <w:rFonts w:ascii="Arial" w:hAnsi="Arial"/>
          <w:sz w:val="22"/>
        </w:rPr>
        <w:t>Bus transportation needs to be arranged for high school.  Or boundaries need to realigned so students attend the school closest to them.</w:t>
      </w:r>
    </w:p>
    <w:p>
      <w:pPr>
        <w:pStyle w:val="ListBullet"/>
        <w:spacing w:before="0" w:after="0" w:line="240" w:lineRule="auto"/>
      </w:pPr>
      <w:r>
        <w:rPr>
          <w:rFonts w:ascii="Arial" w:hAnsi="Arial"/>
          <w:sz w:val="22"/>
        </w:rPr>
        <w:t>Please be clear and transparent about the goals of LCAP and how progress is being measured.</w:t>
      </w:r>
    </w:p>
    <w:p>
      <w:pPr>
        <w:pStyle w:val="ListBullet"/>
        <w:spacing w:before="0" w:after="0" w:line="240" w:lineRule="auto"/>
      </w:pPr>
      <w:r>
        <w:rPr>
          <w:rFonts w:ascii="Arial" w:hAnsi="Arial"/>
          <w:sz w:val="22"/>
        </w:rPr>
        <w:t>Homework frequency should be increased to enable students to practice their daily learnings frequently.  Additionally, curriculum should include global updates for the students to become aware of the latest happenings across the world.</w:t>
      </w:r>
    </w:p>
    <w:p>
      <w:pPr>
        <w:pStyle w:val="ListBullet"/>
        <w:spacing w:before="0" w:after="0" w:line="240" w:lineRule="auto"/>
      </w:pPr>
      <w:r>
        <w:rPr>
          <w:rFonts w:ascii="Arial" w:hAnsi="Arial"/>
          <w:sz w:val="22"/>
        </w:rPr>
        <w:t>This will help kids make it to school.</w:t>
      </w:r>
    </w:p>
    <w:p>
      <w:pPr>
        <w:pStyle w:val="ListBullet"/>
        <w:spacing w:before="0" w:after="0" w:line="240" w:lineRule="auto"/>
      </w:pPr>
      <w:r>
        <w:rPr>
          <w:rFonts w:ascii="Arial" w:hAnsi="Arial"/>
          <w:sz w:val="22"/>
        </w:rPr>
        <w:t>"All staff" including support staff working with students need training on programs and such that students are being taught. The support staff is there to support student succeed. If they don't have the required training you are setting them up for failure.</w:t>
      </w:r>
    </w:p>
    <w:p>
      <w:pPr>
        <w:pStyle w:val="ListBullet"/>
        <w:spacing w:before="0" w:after="0" w:line="240" w:lineRule="auto"/>
      </w:pPr>
      <w:r>
        <w:rPr>
          <w:rFonts w:ascii="Arial" w:hAnsi="Arial"/>
          <w:sz w:val="22"/>
        </w:rPr>
        <w:t>Tons of money shouldn't go out to funding children electronics, they would probably use them for gaming other than work.</w:t>
      </w:r>
    </w:p>
    <w:p>
      <w:pPr>
        <w:pStyle w:val="ListBullet"/>
        <w:spacing w:before="0" w:after="0" w:line="240" w:lineRule="auto"/>
      </w:pPr>
      <w:r>
        <w:rPr>
          <w:rFonts w:ascii="Arial" w:hAnsi="Arial"/>
          <w:sz w:val="22"/>
        </w:rPr>
        <w:t>Investing $5–$10 per student into middle school ASB programs is a vital step toward a unified, successful campus. At this age, financial barriers shouldn't dictate who gets to participate. By providing LCAP support, we ensure every student is included.</w:t>
        <w:br/>
        <w:br/>
        <w:t xml:space="preserve"> </w:t>
        <w:br/>
        <w:br/>
        <w:t>Why this matters:</w:t>
        <w:br/>
        <w:br/>
        <w:t>-Universal Inclusion: Eliminates the "haves vs. have-nots" divide. All students enjoy free events and activities without the stigma of needing financial aid.</w:t>
        <w:br/>
        <w:br/>
        <w:t xml:space="preserve"> </w:t>
        <w:br/>
        <w:br/>
        <w:t>-Removing Barriers: Middle schoolers often forget to ask for event money. Making activities free ensures no student misses out due to a forgotten few dollars.</w:t>
        <w:br/>
        <w:br/>
        <w:t xml:space="preserve"> </w:t>
        <w:br/>
        <w:br/>
        <w:t>-Positive School Climate: Funds lunch-time incentives, snacks, and community-building events that make students want to be at school.</w:t>
        <w:br/>
        <w:br/>
        <w:t xml:space="preserve"> </w:t>
        <w:br/>
        <w:br/>
        <w:t>-Leadership Excellence: Provides the high-quality classroom materials—paint, tech, and supplies—that a thriving ASB leadership program demands.</w:t>
        <w:br/>
        <w:br/>
        <w:t xml:space="preserve"> </w:t>
        <w:br/>
        <w:br/>
        <w:t>When we fund the experience for all, we build a culture where every student belongs.</w:t>
      </w:r>
    </w:p>
    <w:p>
      <w:pPr>
        <w:pStyle w:val="ListBullet"/>
        <w:spacing w:before="0" w:after="0" w:line="240" w:lineRule="auto"/>
      </w:pPr>
      <w:r>
        <w:rPr>
          <w:rFonts w:ascii="Arial" w:hAnsi="Arial"/>
          <w:sz w:val="22"/>
        </w:rPr>
        <w:t>Our older schools like Smiley are falling apart. There seems to be no equity in how facilities are maintained throughout the district. Air quality is poor &amp; the buildings have rotting wood in the roof areas. There aren't enough bathrooms for TK &amp; K. The TK &amp; K bathrooms are run down. There isn't enough room in the cafeteria for all students to eat &amp; no restroom in there so students wander around. The playgrounds at Smiley are defunct &amp; there is no equipment for recess. The kindergarten playground does not have a gate that encloses it &amp; students wander all over campus creating a safety issue. Carpet near the doors &amp; under sinks are creating a health hazard because these areas get wet with a potential to mold.The SDC classrooms need upgrades to provide a safe &amp; equitable environment with the tools &amp; equipment to support students with disabilities. There are not enough classrooms to accommodate IEP meetings &amp; so our STEM lab at Smiley is not available for the students it was created for.</w:t>
      </w:r>
    </w:p>
    <w:p>
      <w:pPr>
        <w:pStyle w:val="ListBullet"/>
        <w:spacing w:before="0" w:after="0" w:line="240" w:lineRule="auto"/>
      </w:pPr>
      <w:r>
        <w:rPr>
          <w:rFonts w:ascii="Arial" w:hAnsi="Arial"/>
          <w:sz w:val="22"/>
        </w:rPr>
        <w:t>Let’s get kids off screens. No more chromebooks! Scores and learning have gone down since the one to one technology was introduced</w:t>
      </w:r>
    </w:p>
    <w:p>
      <w:pPr>
        <w:pStyle w:val="ListBullet"/>
        <w:spacing w:before="0" w:after="0" w:line="240" w:lineRule="auto"/>
      </w:pPr>
      <w:r>
        <w:rPr>
          <w:rFonts w:ascii="Arial" w:hAnsi="Arial"/>
          <w:sz w:val="22"/>
        </w:rPr>
        <w:t>There are phrases and acronyms used that I don’t know what they mean</w:t>
      </w:r>
    </w:p>
    <w:p>
      <w:pPr>
        <w:pStyle w:val="ListBullet"/>
        <w:spacing w:before="0" w:after="0" w:line="240" w:lineRule="auto"/>
      </w:pPr>
      <w:r>
        <w:rPr>
          <w:rFonts w:ascii="Arial" w:hAnsi="Arial"/>
          <w:sz w:val="22"/>
        </w:rPr>
        <w:t>Bussing is super important because we want to go places</w:t>
      </w:r>
    </w:p>
    <w:p>
      <w:pPr>
        <w:pStyle w:val="ListBullet"/>
        <w:spacing w:before="0" w:after="0" w:line="240" w:lineRule="auto"/>
      </w:pPr>
      <w:r>
        <w:rPr>
          <w:rFonts w:ascii="Arial" w:hAnsi="Arial"/>
          <w:sz w:val="22"/>
        </w:rPr>
        <w:t>Quality teachers need to be retained by paying them fair and respectful wages.</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Do not rely too heavily on Internet and/or Devices.  Students learn more from direct instruction.  Devices and instructional technology should support classroom instruction, not replace it.</w:t>
      </w:r>
    </w:p>
    <w:p>
      <w:pPr>
        <w:pStyle w:val="ListBullet"/>
        <w:spacing w:before="0" w:after="0" w:line="240" w:lineRule="auto"/>
      </w:pPr>
      <w:r>
        <w:rPr>
          <w:rFonts w:ascii="Arial" w:hAnsi="Arial"/>
          <w:sz w:val="22"/>
        </w:rPr>
        <w:t>PE teachers, counselors, health clerks/counselors, and librarians make a great impact and difference in students’ education. They directly work with the students. There should be someone from the district that needs to go observe how amazing of a job these people are doing before taking their job. There is funding from the top people working at the district that can be reduced to pay these school staff who directly impact our students’ education.</w:t>
      </w:r>
    </w:p>
    <w:p>
      <w:pPr>
        <w:pStyle w:val="ListBullet"/>
        <w:spacing w:before="0" w:after="0" w:line="240" w:lineRule="auto"/>
      </w:pPr>
      <w:r>
        <w:rPr>
          <w:rFonts w:ascii="Arial" w:hAnsi="Arial"/>
          <w:sz w:val="22"/>
        </w:rPr>
        <w:t>3.2- CTI Program. I did not know this needed to be funded from the LCAP. In the district where I work, the district level TOAs all have 3-4 CTI candidates and do not get paid anything. It is part of their job description as coaches. With so many teachers being let go, how many candidates will there be  in future years? I am not sure how much money is in this goal, but perhaps we could take funds from here to use elsewhere.</w:t>
      </w:r>
    </w:p>
    <w:p>
      <w:pPr>
        <w:pStyle w:val="TEDefaultstyle"/>
      </w:pPr>
      <w:r/>
    </w:p>
    <w:p>
      <w:pPr>
        <w:pStyle w:val="TEDefaultstyle"/>
      </w:pPr>
      <w:r/>
    </w:p>
    <w:p>
      <w:pPr>
        <w:pStyle w:val="TEH4"/>
      </w:pPr>
      <w:r>
        <w:t>Q38: Please describe any ongoing learning or engagement challenges you are seeing that schools should continue to address to support student success.</w:t>
      </w:r>
    </w:p>
    <w:p>
      <w:pPr>
        <w:pStyle w:val="TEDefaultstyle"/>
      </w:pPr>
      <w:r>
        <w:t>Answered: 204 | Not answered: 746</w:t>
      </w:r>
    </w:p>
    <w:p>
      <w:pPr>
        <w:pStyle w:val="TEDefaultstyle"/>
      </w:pPr>
      <w:r/>
    </w:p>
    <w:p>
      <w:pPr>
        <w:pStyle w:val="TEboldtext"/>
      </w:pPr>
      <w:r>
        <w:t>Comments:</w:t>
      </w:r>
    </w:p>
    <w:p>
      <w:pPr>
        <w:pStyle w:val="ListBullet"/>
        <w:spacing w:before="0" w:after="0" w:line="240" w:lineRule="auto"/>
      </w:pPr>
      <w:r>
        <w:rPr>
          <w:rFonts w:ascii="Arial" w:hAnsi="Arial"/>
          <w:sz w:val="22"/>
        </w:rPr>
        <w:t>A district wide policy on cell phones must be implemented immediately.  This is a requirement from the State, and our students are suffering greatly from the constant distractions from cell phone use.</w:t>
      </w:r>
    </w:p>
    <w:p>
      <w:pPr>
        <w:pStyle w:val="ListBullet"/>
        <w:spacing w:before="0" w:after="0" w:line="240" w:lineRule="auto"/>
      </w:pPr>
      <w:r>
        <w:rPr>
          <w:rFonts w:ascii="Arial" w:hAnsi="Arial"/>
          <w:sz w:val="22"/>
        </w:rPr>
        <w:t>We need to prioritize mastery of reading skills.  Student cell phone use is a significant barrier to engagement and learning - academically and socially.</w:t>
      </w:r>
    </w:p>
    <w:p>
      <w:pPr>
        <w:pStyle w:val="ListBullet"/>
        <w:spacing w:before="0" w:after="0" w:line="240" w:lineRule="auto"/>
      </w:pPr>
      <w:r>
        <w:rPr>
          <w:rFonts w:ascii="Arial" w:hAnsi="Arial"/>
          <w:sz w:val="22"/>
        </w:rPr>
        <w:t>Losing staff positions such as PE teachers, counselors, and librarians will affect the quality of education for all students.</w:t>
      </w:r>
    </w:p>
    <w:p>
      <w:pPr>
        <w:pStyle w:val="ListBullet"/>
        <w:spacing w:before="0" w:after="0" w:line="240" w:lineRule="auto"/>
      </w:pPr>
      <w:r>
        <w:rPr>
          <w:rFonts w:ascii="Arial" w:hAnsi="Arial"/>
          <w:sz w:val="22"/>
        </w:rPr>
        <w:t>Middle School ASB Funding!!</w:t>
        <w:br/>
        <w:br/>
        <w:t>Investing $5–$10 per student into middle school ASB programs is a vital step toward a unified, successful campus. At this age, financial barriers shouldn't dictate who gets to participate. By providing LCAP support, we ensure every student is included.</w:t>
        <w:br/>
        <w:br/>
        <w:t>Why this matters:</w:t>
        <w:br/>
        <w:t>-Universal Inclusion: Eliminates the "haves vs. have-nots" divide. All students enjoy free events and activities without the stigma of needing financial aid.</w:t>
        <w:br/>
        <w:br/>
        <w:t>-Removing Barriers: Middle schoolers often forget to ask for event money. Making activities free ensures no student misses out due to a forgotten few dollars.</w:t>
        <w:br/>
        <w:br/>
        <w:t>-Positive School Climate: Funds lunch-time incentives, snacks, and community-building events that make students want to be at school.</w:t>
        <w:br/>
        <w:br/>
        <w:t>-Leadership Excellence: Provides the high-quality classroom materials—paint, tech, and supplies—that a thriving ASB leadership program demands.</w:t>
        <w:br/>
        <w:br/>
        <w:t>When we fund the experience for all, we build a culture where every student belongs.</w:t>
      </w:r>
    </w:p>
    <w:p>
      <w:pPr>
        <w:pStyle w:val="ListBullet"/>
        <w:spacing w:before="0" w:after="0" w:line="240" w:lineRule="auto"/>
      </w:pPr>
      <w:r>
        <w:rPr>
          <w:rFonts w:ascii="Arial" w:hAnsi="Arial"/>
          <w:sz w:val="22"/>
        </w:rPr>
        <w:t>1. Explicit and daily tier support for foundational academic skills. 2. Dedicated intervention team for tier support with training provided. 2. Explicit handwriting (proper letter formation) taught in kindergarten. This can be established with district OT support and embedded in academic learning. 3. Partnerships with local universities to increase in-classroom hours for teaching credential candidates across the program instead of 1 semester/quarter of student teaching. This would provide additional support in classrooms from teacher credential candidates on a semester/quarter basis.  4. Enhance paraprofessional compensation and benefits to reduce chronic staffing shortages that directly impact student success.</w:t>
      </w:r>
    </w:p>
    <w:p>
      <w:pPr>
        <w:pStyle w:val="ListBullet"/>
        <w:spacing w:before="0" w:after="0" w:line="240" w:lineRule="auto"/>
      </w:pPr>
      <w:r>
        <w:rPr>
          <w:rFonts w:ascii="Arial" w:hAnsi="Arial"/>
          <w:sz w:val="22"/>
        </w:rPr>
        <w:t>Counselors need to have smaller case loads to be able to do Tier II supports and group counseling.  REV, in particular, houses three group homes and the UP program and needs the extra support for these students.</w:t>
      </w:r>
    </w:p>
    <w:p>
      <w:pPr>
        <w:pStyle w:val="ListBullet"/>
        <w:spacing w:before="0" w:after="0" w:line="240" w:lineRule="auto"/>
      </w:pPr>
      <w:r>
        <w:rPr>
          <w:rFonts w:ascii="Arial" w:hAnsi="Arial"/>
          <w:sz w:val="22"/>
        </w:rPr>
        <w:t>At the elementary sites, we are required to use curriculum that is grossly outdated. The students are not receiving current instruction that is collaborative or engaging because of outdated models. Many of the teachers confuse instruction with filling out a worksheet. This has lead to banning TPT, which has been far better and engaging than the outdated workbooks that the district provides. 3/4 of the students are behind their grade level peers, so the focus is on intervention. There needs to be a investment in the elementary academic infrastructure. The way it sits now,  all elementary students at our at our high need schools will ultimately drop out because they are so far behind.</w:t>
      </w:r>
    </w:p>
    <w:p>
      <w:pPr>
        <w:pStyle w:val="ListBullet"/>
        <w:spacing w:before="0" w:after="0" w:line="240" w:lineRule="auto"/>
      </w:pPr>
      <w:r>
        <w:rPr>
          <w:rFonts w:ascii="Arial" w:hAnsi="Arial"/>
          <w:sz w:val="22"/>
        </w:rPr>
        <w:t>I have noticed there is a substantial lack of inclusion for the SPED students. There is limited inclusion and limited support. I have noticed the morale of my own child changing and he has been telling me he doesn’t have time to eat lunch because then there’s no time to play. I also have heard several times from multiple resources that the kids are rarely able to play on the new play structure and they’re to remain on the black top with little supervision because of budget cuts. Because the lack of support and guidance my son is showing signs of regression in both academics and speech. Safety is a concern, support is a concern, and training is a concern, all of which directly affects the students abilities to learn, retain, focus, and thrive.</w:t>
      </w:r>
    </w:p>
    <w:p>
      <w:pPr>
        <w:pStyle w:val="ListBullet"/>
        <w:spacing w:before="0" w:after="0" w:line="240" w:lineRule="auto"/>
      </w:pPr>
      <w:r>
        <w:rPr>
          <w:rFonts w:ascii="Arial" w:hAnsi="Arial"/>
          <w:sz w:val="22"/>
        </w:rPr>
        <w:t xml:space="preserve">Support staff like campus supervisor need training on emotional learning and regulation for unstructured recess time to better help students express their feeling and learn to communicate with their piers. It should be a core for them to know how to talk to the children in a positive manner and be examples.  </w:t>
        <w:br/>
        <w:br/>
        <w:t>Additionally teachers should involve parents in day to day learning with their students by updating weekly lesson plans, sharing class progress and goals reached, and actively giving progress reports quarterly so parents can help their child thrive. Parents want to see what their students do for six hours a day with updates in parent square with photos and lesson plans.</w:t>
      </w:r>
    </w:p>
    <w:p>
      <w:pPr>
        <w:pStyle w:val="ListBullet"/>
        <w:spacing w:before="0" w:after="0" w:line="240" w:lineRule="auto"/>
      </w:pPr>
      <w:r>
        <w:rPr>
          <w:rFonts w:ascii="Arial" w:hAnsi="Arial"/>
          <w:sz w:val="22"/>
        </w:rPr>
        <w:t>I've noticed that some areas where the students live they are schools closer to their home than the designated school (homeschool). And in the moment of no counting with proper transportation this causes absenteeism which lead to a decrease in the student academic grades or efficiency.</w:t>
      </w:r>
    </w:p>
    <w:p>
      <w:pPr>
        <w:pStyle w:val="ListBullet"/>
        <w:spacing w:before="0" w:after="0" w:line="240" w:lineRule="auto"/>
      </w:pPr>
      <w:r>
        <w:rPr>
          <w:rFonts w:ascii="Arial" w:hAnsi="Arial"/>
          <w:sz w:val="22"/>
        </w:rPr>
        <w:t>Seeing a lot of his ODD at his after school program</w:t>
      </w:r>
    </w:p>
    <w:p>
      <w:pPr>
        <w:pStyle w:val="ListBullet"/>
        <w:spacing w:before="0" w:after="0" w:line="240" w:lineRule="auto"/>
      </w:pPr>
      <w:r>
        <w:rPr>
          <w:rFonts w:ascii="Arial" w:hAnsi="Arial"/>
          <w:sz w:val="22"/>
        </w:rPr>
        <w:t>Engagment with students is improving since COVID but is also still struggling, as seen by our attendance and performance data. Families will not have the same level of supports and our most vulnerable students will not have access to the same supports that keep them coming to school. There is also such a huge opportunity for growth that will not be happening when everyone will be spread extra thin.</w:t>
      </w:r>
    </w:p>
    <w:p>
      <w:pPr>
        <w:pStyle w:val="ListBullet"/>
        <w:spacing w:before="0" w:after="0" w:line="240" w:lineRule="auto"/>
      </w:pPr>
      <w:r>
        <w:rPr>
          <w:rFonts w:ascii="Arial" w:hAnsi="Arial"/>
          <w:sz w:val="22"/>
        </w:rPr>
        <w:t>Counselors and emotional support staff have become very important. Students need to continue to have access to academic guidance, libraries, and performing and visual arts.</w:t>
      </w:r>
    </w:p>
    <w:p>
      <w:pPr>
        <w:pStyle w:val="ListBullet"/>
        <w:spacing w:before="0" w:after="0" w:line="240" w:lineRule="auto"/>
      </w:pPr>
      <w:r>
        <w:rPr>
          <w:rFonts w:ascii="Arial" w:hAnsi="Arial"/>
          <w:sz w:val="22"/>
        </w:rPr>
        <w:t>If you are going to be an AVID school district the support for the 6 Cs and embracing AVID as a system, rather than a program, needs to happen. Additionally, any STEM/C-STEM/STEAM activities, labs, and curriculum would be greatly appreciated.  Please do not engage in the weekly minimum day mess for Smiley. The teachers are the best that the school has to offer and less time with them is not going to help my kids. I know they are saying the time will be made up but that is ridiculous. If you walked into a restaurant and the wait staff told you that once you were seated they were going to ignore you for the first 30 minutes because they had to focus on other tables before you, but that they would make it up by stopping by more frequently after the 30 minutes were up you would probably choose somewhere else to eat because you didn’t feel valued as a customer. That’s what these minimum days feel like. All studies point to best 1st instruction improving learning. Not 2nd 3rd and 4th.</w:t>
      </w:r>
    </w:p>
    <w:p>
      <w:pPr>
        <w:pStyle w:val="ListBullet"/>
        <w:spacing w:before="0" w:after="0" w:line="240" w:lineRule="auto"/>
      </w:pPr>
      <w:r>
        <w:rPr>
          <w:rFonts w:ascii="Arial" w:hAnsi="Arial"/>
          <w:sz w:val="22"/>
        </w:rPr>
        <w:t>Teachers single out Kids at Moore middle school for conflicting political views on a president or protest has gotten ridiculous. Not only has my kid been targeted my many teachers. Other parents I know have too. Principle and teachers telling kids its okay to protest and kids that dont agree need to mind their own business or if they protest the opposite they will get detention. That is not teacher the freedom of speech. A constitutional right that all students have. Student leaving campus to protest should have been suspended. Protest should be done on their own time! Just like working individuals.</w:t>
        <w:br/>
        <w:t>School is for learning not making a political stance</w:t>
      </w:r>
    </w:p>
    <w:p>
      <w:pPr>
        <w:pStyle w:val="ListBullet"/>
        <w:spacing w:before="0" w:after="0" w:line="240" w:lineRule="auto"/>
      </w:pPr>
      <w:r>
        <w:rPr>
          <w:rFonts w:ascii="Arial" w:hAnsi="Arial"/>
          <w:sz w:val="22"/>
        </w:rPr>
        <w:t>Please continue to support Special needs students</w:t>
      </w:r>
    </w:p>
    <w:p>
      <w:pPr>
        <w:pStyle w:val="ListBullet"/>
        <w:spacing w:before="0" w:after="0" w:line="240" w:lineRule="auto"/>
      </w:pPr>
      <w:r>
        <w:rPr>
          <w:rFonts w:ascii="Arial" w:hAnsi="Arial"/>
          <w:sz w:val="22"/>
        </w:rPr>
        <w:t>I see too much reliance on computer driven instruction instead of in-person instruction from the teacher.</w:t>
      </w:r>
    </w:p>
    <w:p>
      <w:pPr>
        <w:pStyle w:val="ListBullet"/>
        <w:spacing w:before="0" w:after="0" w:line="240" w:lineRule="auto"/>
      </w:pPr>
      <w:r>
        <w:rPr>
          <w:rFonts w:ascii="Arial" w:hAnsi="Arial"/>
          <w:sz w:val="22"/>
        </w:rPr>
        <w:t>RUSD Administration and School Board values the savings in our bank account over the welfare of our students.  This RIF takes critical resources from students:  mental health, literacy and physical health,  OUR MAIN PRIORITY SHOULD BE OUR STUDENTS.  Clearly this is not the priority for the Redlands School Board or Administration</w:t>
      </w:r>
    </w:p>
    <w:p>
      <w:pPr>
        <w:pStyle w:val="ListBullet"/>
        <w:spacing w:before="0" w:after="0" w:line="240" w:lineRule="auto"/>
      </w:pPr>
      <w:r>
        <w:rPr>
          <w:rFonts w:ascii="Arial" w:hAnsi="Arial"/>
          <w:sz w:val="22"/>
        </w:rPr>
        <w:t>Students struggle to learn when they are emotionally dysregulated or experiencing trauma responses. Students need supports provided by site counselor and Academic Case Carrier counselors to be able to access educational material.</w:t>
      </w:r>
    </w:p>
    <w:p>
      <w:pPr>
        <w:pStyle w:val="ListBullet"/>
        <w:spacing w:before="0" w:after="0" w:line="240" w:lineRule="auto"/>
      </w:pPr>
      <w:r>
        <w:rPr>
          <w:rFonts w:ascii="Arial" w:hAnsi="Arial"/>
          <w:sz w:val="22"/>
        </w:rPr>
        <w:t>Finding the correct material to keep students engaged. Making the connection to what they are learning and how it applies to their lives.</w:t>
      </w:r>
    </w:p>
    <w:p>
      <w:pPr>
        <w:pStyle w:val="ListBullet"/>
        <w:spacing w:before="0" w:after="0" w:line="240" w:lineRule="auto"/>
      </w:pPr>
      <w:r>
        <w:rPr>
          <w:rFonts w:ascii="Arial" w:hAnsi="Arial"/>
          <w:sz w:val="22"/>
        </w:rPr>
        <w:t>None</w:t>
      </w:r>
    </w:p>
    <w:p>
      <w:pPr>
        <w:pStyle w:val="ListBullet"/>
        <w:spacing w:before="0" w:after="0" w:line="240" w:lineRule="auto"/>
      </w:pPr>
      <w:r>
        <w:rPr>
          <w:rFonts w:ascii="Arial" w:hAnsi="Arial"/>
          <w:sz w:val="22"/>
        </w:rPr>
        <w:t>Expansion and stabilization of the RCSS mental health clinicians. They have had a profound impact on the students, especially in the current times we are living in. Students need more mental health supports. Additionally, the implementation of SEL curriculum at the middle and high schools. To my knowledge, very little SEL lessons are actually being done at that level.</w:t>
      </w:r>
    </w:p>
    <w:p>
      <w:pPr>
        <w:pStyle w:val="ListBullet"/>
        <w:spacing w:before="0" w:after="0" w:line="240" w:lineRule="auto"/>
      </w:pPr>
      <w:r>
        <w:rPr>
          <w:rFonts w:ascii="Arial" w:hAnsi="Arial"/>
          <w:sz w:val="22"/>
        </w:rPr>
        <w:t>Counselors are continuously pulled to wear multiple hats. Making cuts to this department will be detrimental to those staying and the students.</w:t>
      </w:r>
    </w:p>
    <w:p>
      <w:pPr>
        <w:pStyle w:val="ListBullet"/>
        <w:spacing w:before="0" w:after="0" w:line="240" w:lineRule="auto"/>
      </w:pPr>
      <w:r>
        <w:rPr>
          <w:rFonts w:ascii="Arial" w:hAnsi="Arial"/>
          <w:sz w:val="22"/>
        </w:rPr>
        <w:t>I’m concerned about my son seeing himself within the books and curriculum he is exposed to. We need to make sure students of color are represented as well as non traditional families so our students feel seen and engaged in the content.</w:t>
      </w:r>
    </w:p>
    <w:p>
      <w:pPr>
        <w:pStyle w:val="ListBullet"/>
        <w:spacing w:before="0" w:after="0" w:line="240" w:lineRule="auto"/>
      </w:pPr>
      <w:r>
        <w:rPr>
          <w:rFonts w:ascii="Arial" w:hAnsi="Arial"/>
          <w:sz w:val="22"/>
        </w:rPr>
        <w:t>I see a lack of remedial reading or study skills classes for students who need more support or reteaching.  this is especially important for students that don't work in the typical "box".</w:t>
      </w:r>
    </w:p>
    <w:p>
      <w:pPr>
        <w:pStyle w:val="ListBullet"/>
        <w:spacing w:before="0" w:after="0" w:line="240" w:lineRule="auto"/>
      </w:pPr>
      <w:r>
        <w:rPr>
          <w:rFonts w:ascii="Arial" w:hAnsi="Arial"/>
          <w:sz w:val="22"/>
        </w:rPr>
        <w:t>The lack of respect for educators coming from the district office and school board is disappointing and appalling. Firing a number of staff because of contract disputes is beginning to make our school district look bad compared to other districts in our area. Either we care about our kids and education or we care about banning books and fighting culture wars. Right now our district is moving towards the second option and it is honestly so very disheartening as an educator right now. The morale at my school site is at an all-time low.</w:t>
      </w:r>
    </w:p>
    <w:p>
      <w:pPr>
        <w:pStyle w:val="ListBullet"/>
        <w:spacing w:before="0" w:after="0" w:line="240" w:lineRule="auto"/>
      </w:pPr>
      <w:r>
        <w:rPr>
          <w:rFonts w:ascii="Arial" w:hAnsi="Arial"/>
          <w:sz w:val="22"/>
        </w:rPr>
        <w:t>There needs to be more professional development to help a mindset shift when it comes to implementing inclusion for disabled students. They need a basic understanding of the causes of behavior to be able to prevent rather than spending their time reacting. Also, School culture and students not having a sense of belonging are huge when it comes to reasons why students are often absent. Cutting costs by getting rid of all the ways the district helps support students with barriers to accessing their education is going to backfire bigtime.</w:t>
      </w:r>
    </w:p>
    <w:p>
      <w:pPr>
        <w:pStyle w:val="ListBullet"/>
        <w:spacing w:before="0" w:after="0" w:line="240" w:lineRule="auto"/>
      </w:pPr>
      <w:r>
        <w:rPr>
          <w:rFonts w:ascii="Arial" w:hAnsi="Arial"/>
          <w:sz w:val="22"/>
        </w:rPr>
        <w:t>Redlands unified school district needs to integrate special education students into classrooms instead of segregating them.</w:t>
      </w:r>
    </w:p>
    <w:p>
      <w:pPr>
        <w:pStyle w:val="ListBullet"/>
        <w:spacing w:before="0" w:after="0" w:line="240" w:lineRule="auto"/>
      </w:pPr>
      <w:r>
        <w:rPr>
          <w:rFonts w:ascii="Arial" w:hAnsi="Arial"/>
          <w:sz w:val="22"/>
        </w:rPr>
        <w:t>Less computer based instruction and more hands on learning and explanation</w:t>
      </w:r>
    </w:p>
    <w:p>
      <w:pPr>
        <w:pStyle w:val="ListBullet"/>
        <w:spacing w:before="0" w:after="0" w:line="240" w:lineRule="auto"/>
      </w:pPr>
      <w:r>
        <w:rPr>
          <w:rFonts w:ascii="Arial" w:hAnsi="Arial"/>
          <w:sz w:val="22"/>
        </w:rPr>
        <w:t>SEL lessons at all levels given consistently and effectively are very helpful. More CTE options for students to be able to graduate high school and enter the work force into a career, not just a job.</w:t>
      </w:r>
    </w:p>
    <w:p>
      <w:pPr>
        <w:pStyle w:val="ListBullet"/>
        <w:spacing w:before="0" w:after="0" w:line="240" w:lineRule="auto"/>
      </w:pPr>
      <w:r>
        <w:rPr>
          <w:rFonts w:ascii="Arial" w:hAnsi="Arial"/>
          <w:sz w:val="22"/>
        </w:rPr>
        <w:t>Staffing shortages students need more individual time with instructors to help them succeed!</w:t>
      </w:r>
    </w:p>
    <w:p>
      <w:pPr>
        <w:pStyle w:val="ListBullet"/>
        <w:spacing w:before="0" w:after="0" w:line="240" w:lineRule="auto"/>
      </w:pPr>
      <w:r>
        <w:rPr>
          <w:rFonts w:ascii="Arial" w:hAnsi="Arial"/>
          <w:sz w:val="22"/>
        </w:rPr>
        <w:t>Need vocal music program equal to those at RHS and CV at REV.  REV lacks a competitive vocal music program.</w:t>
      </w:r>
    </w:p>
    <w:p>
      <w:pPr>
        <w:pStyle w:val="ListBullet"/>
        <w:spacing w:before="0" w:after="0" w:line="240" w:lineRule="auto"/>
      </w:pPr>
      <w:r>
        <w:rPr>
          <w:rFonts w:ascii="Arial" w:hAnsi="Arial"/>
          <w:sz w:val="22"/>
        </w:rPr>
        <w:t>Relating to school engagement, students should not receive ICE emails regarding walkouts and location route maps. There should only be notification for parents or guardians. Student engagement needs to belong in the classroom.</w:t>
      </w:r>
    </w:p>
    <w:p>
      <w:pPr>
        <w:pStyle w:val="ListBullet"/>
        <w:spacing w:before="0" w:after="0" w:line="240" w:lineRule="auto"/>
      </w:pPr>
      <w:r>
        <w:rPr>
          <w:rFonts w:ascii="Arial" w:hAnsi="Arial"/>
          <w:sz w:val="22"/>
        </w:rPr>
        <w:t>N/A</w:t>
      </w:r>
    </w:p>
    <w:p>
      <w:pPr>
        <w:pStyle w:val="ListBullet"/>
        <w:spacing w:before="0" w:after="0" w:line="240" w:lineRule="auto"/>
      </w:pPr>
      <w:r>
        <w:rPr>
          <w:rFonts w:ascii="Arial" w:hAnsi="Arial"/>
          <w:sz w:val="22"/>
        </w:rPr>
        <w:t>Students are consistently not at grade level in math and reading. We need less technology and more mastery at the lower levels and peak developmental ages to increase high achievement and close gaps at the upper levels</w:t>
      </w:r>
    </w:p>
    <w:p>
      <w:pPr>
        <w:pStyle w:val="ListBullet"/>
        <w:spacing w:before="0" w:after="0" w:line="240" w:lineRule="auto"/>
      </w:pPr>
      <w:r>
        <w:rPr>
          <w:rFonts w:ascii="Arial" w:hAnsi="Arial"/>
          <w:sz w:val="22"/>
        </w:rPr>
        <w:t>I see to many teachers trying to be kids friends now.  You’re not their friend.  You’re there to do a job just like my kid is.  Be professional.  There is a big reason why education has gotten worse and it has a lot to do with how friendly school has gotten.</w:t>
      </w:r>
    </w:p>
    <w:p>
      <w:pPr>
        <w:pStyle w:val="ListBullet"/>
        <w:spacing w:before="0" w:after="0" w:line="240" w:lineRule="auto"/>
      </w:pPr>
      <w:r>
        <w:rPr>
          <w:rFonts w:ascii="Arial" w:hAnsi="Arial"/>
          <w:sz w:val="22"/>
        </w:rPr>
        <w:t>Having peer tutoring or other tutoring options is something we need consistently. We do not have the coordination nor the staff for it right now.</w:t>
      </w:r>
    </w:p>
    <w:p>
      <w:pPr>
        <w:pStyle w:val="ListBullet"/>
        <w:spacing w:before="0" w:after="0" w:line="240" w:lineRule="auto"/>
      </w:pPr>
      <w:r>
        <w:rPr>
          <w:rFonts w:ascii="Arial" w:hAnsi="Arial"/>
          <w:sz w:val="22"/>
        </w:rPr>
        <w:t>Zero teacher support and all the district is doing is cutting the tiny bit we have. We can't retain teachers long term in our district if we keep cutting the resources we have and showing them their issues in the classroom don't matter. Kids suffer because teachers aren't going to keep putting in their everything for a district who shows them they aren't willing to give teachers any outside support.</w:t>
      </w:r>
    </w:p>
    <w:p>
      <w:pPr>
        <w:pStyle w:val="ListBullet"/>
        <w:spacing w:before="0" w:after="0" w:line="240" w:lineRule="auto"/>
      </w:pPr>
      <w:r>
        <w:rPr>
          <w:rFonts w:ascii="Arial" w:hAnsi="Arial"/>
          <w:sz w:val="22"/>
        </w:rPr>
        <w:t>Avid was introduced about three years ago and is not achieving the learning goals to gap our achievement. Our test scores continue to show that AVID does not seem to work at the elementary level. I strongly believe that it has promising key components for middle school and high school. Our elementary students spend too much time on the screen and less time handling a text book and a pencil to improve proper writing skills.</w:t>
      </w:r>
    </w:p>
    <w:p>
      <w:pPr>
        <w:pStyle w:val="ListBullet"/>
        <w:spacing w:before="0" w:after="0" w:line="240" w:lineRule="auto"/>
      </w:pPr>
      <w:r>
        <w:rPr>
          <w:rFonts w:ascii="Arial" w:hAnsi="Arial"/>
          <w:sz w:val="22"/>
        </w:rPr>
        <w:t xml:space="preserve">1. Schedule at RHS is terrible. Like it is 1950 over there. Every teacher just cares about their own roster of kids, no collaboration. We need built in tutoring/support IN THE SCHOOL DAY even for honors track kids - where they can opt in or if they don't need it - they can be paid to tutor their peers. Consider rotating schedule or Block scheduling so that class time is used effectively and kids are not always in their hardest class first thing, as an example. </w:t>
        <w:br/>
        <w:t xml:space="preserve">2. HS counseling needs to be more engaged with parents. Stop relying on 14-15 year olds to know what they want to do unless you help them see all the choices, how to get there, and educate parents. Too much emphasis on grades, not enough on developing interests and being a good college candidate. The kids whose parents are in the know guide them to choose the right cocurses, other kids just flounder. </w:t>
        <w:br/>
        <w:t>3. Math at RHS is ridiculous. Math 1H, then 2H is actually year 2 and 3 combined, then only choice is AP or regular math 3.</w:t>
      </w:r>
    </w:p>
    <w:p>
      <w:pPr>
        <w:pStyle w:val="ListBullet"/>
        <w:spacing w:before="0" w:after="0" w:line="240" w:lineRule="auto"/>
      </w:pPr>
      <w:r>
        <w:rPr>
          <w:rFonts w:ascii="Arial" w:hAnsi="Arial"/>
          <w:sz w:val="22"/>
        </w:rPr>
        <w:t>Support more students seeking trade schools. College is not for everyone and puts a lot of young adults into massive debt. Speaking from experience here!</w:t>
      </w:r>
    </w:p>
    <w:p>
      <w:pPr>
        <w:pStyle w:val="ListBullet"/>
        <w:spacing w:before="0" w:after="0" w:line="240" w:lineRule="auto"/>
      </w:pPr>
      <w:r>
        <w:rPr>
          <w:rFonts w:ascii="Arial" w:hAnsi="Arial"/>
          <w:sz w:val="22"/>
        </w:rPr>
        <w:t>Student attendance and behavior has declined with few negative consequences.</w:t>
      </w:r>
    </w:p>
    <w:p>
      <w:pPr>
        <w:pStyle w:val="ListBullet"/>
        <w:spacing w:before="0" w:after="0" w:line="240" w:lineRule="auto"/>
      </w:pPr>
      <w:r>
        <w:rPr>
          <w:rFonts w:ascii="Arial" w:hAnsi="Arial"/>
          <w:sz w:val="22"/>
        </w:rPr>
        <w:t>The students need PE teachers, Art teachers, counselors, health clerks/nurses, and librarians!</w:t>
      </w:r>
    </w:p>
    <w:p>
      <w:pPr>
        <w:pStyle w:val="ListBullet"/>
        <w:spacing w:before="0" w:after="0" w:line="240" w:lineRule="auto"/>
      </w:pPr>
      <w:r>
        <w:rPr>
          <w:rFonts w:ascii="Arial" w:hAnsi="Arial"/>
          <w:sz w:val="22"/>
        </w:rPr>
        <w:t>Redlands really struggles with meeting the needs of diverse learners. Please examine teaching vs learning and utilize Cycles of Inquiry to support with the identification of Problems of Practice and take measures to really improve on the equity gaps.</w:t>
        <w:br/>
        <w:br/>
        <w:t xml:space="preserve">Additionally, focus more on the needs of students with 504s and IEPs in the general ed setting. Teachers need support with accommodations and modifications with implementation accountability. </w:t>
        <w:br/>
        <w:br/>
        <w:t>Lastly, staff is resistant to engage with informed parents. They see them as a threat instead of as a collaborative partner in their child’s educational journey. Lean in and take notes on how to better serve a population you are likely underservicing.</w:t>
      </w:r>
    </w:p>
    <w:p>
      <w:pPr>
        <w:pStyle w:val="ListBullet"/>
        <w:spacing w:before="0" w:after="0" w:line="240" w:lineRule="auto"/>
      </w:pPr>
      <w:r>
        <w:rPr>
          <w:rFonts w:ascii="Arial" w:hAnsi="Arial"/>
          <w:sz w:val="22"/>
        </w:rPr>
        <w:t>Student behavior and lack of accountability.</w:t>
        <w:br/>
        <w:t>Student attendance and lack of accountability.</w:t>
        <w:br/>
        <w:t>Cheating, especially through the use of AI/Chat GPT and a lack of accountability.</w:t>
        <w:br/>
        <w:t xml:space="preserve">Students out of class and leaving campus during the school day. </w:t>
        <w:br/>
        <w:t>Adding more options and opportunities for training and classes that prepare students for high-paying jobs right out of high school, so those who don't have the interest or desire to go to college or who are less academically inclined still have the chance to get good jobs and be successful (vocational programs).</w:t>
      </w:r>
    </w:p>
    <w:p>
      <w:pPr>
        <w:pStyle w:val="ListBullet"/>
        <w:spacing w:before="0" w:after="0" w:line="240" w:lineRule="auto"/>
      </w:pPr>
      <w:r>
        <w:rPr>
          <w:rFonts w:ascii="Arial" w:hAnsi="Arial"/>
          <w:sz w:val="22"/>
        </w:rPr>
        <w:t>Send actual report cards home! I cannot tell you how many parents tell me they have NO IDEA about their students grades because they do not receive hard copies of grades in the mail. This is a small cost but would produce important results.</w:t>
      </w:r>
    </w:p>
    <w:p>
      <w:pPr>
        <w:pStyle w:val="ListBullet"/>
        <w:spacing w:before="0" w:after="0" w:line="240" w:lineRule="auto"/>
      </w:pPr>
      <w:r>
        <w:rPr>
          <w:rFonts w:ascii="Arial" w:hAnsi="Arial"/>
          <w:sz w:val="22"/>
        </w:rPr>
        <w:t>I can’t think of any at the moment.</w:t>
      </w:r>
    </w:p>
    <w:p>
      <w:pPr>
        <w:pStyle w:val="ListBullet"/>
        <w:spacing w:before="0" w:after="0" w:line="240" w:lineRule="auto"/>
      </w:pPr>
      <w:r>
        <w:rPr>
          <w:rFonts w:ascii="Arial" w:hAnsi="Arial"/>
          <w:sz w:val="22"/>
        </w:rPr>
        <w:t>All important</w:t>
      </w:r>
    </w:p>
    <w:p>
      <w:pPr>
        <w:pStyle w:val="ListBullet"/>
        <w:spacing w:before="0" w:after="0" w:line="240" w:lineRule="auto"/>
      </w:pPr>
      <w:r>
        <w:rPr>
          <w:rFonts w:ascii="Arial" w:hAnsi="Arial"/>
          <w:sz w:val="22"/>
        </w:rPr>
        <w:t>Sadly, I think one of the largest struggles for RUSD is a school board that is more interested in pursuing policies that push only a small part of the community’s agenda. The board too often singles out certain at-risk student groups for negative attention.</w:t>
        <w:br/>
        <w:t>Board Member Olsen has protested field trips for students to visit HBCUs under the premise that such a field trip would be racist despite the fact that students of all skin colors attend HBCUs.</w:t>
        <w:br/>
        <w:t>President Rendler has claimed incorrectly that the Pride Flag and Month is all about sexuality when it instead encompasses large groups of students and parents in our community. The policy President Rendler supported prevented the district from openly supporting events and holidays important to our community such as Hispanic Heritage Month and Black History month. Not only does this ostracize many of our students, but it makes our community appear to be full of racists which is not true.</w:t>
        <w:br/>
        <w:t>Olsen, Wilson, and Rendler leaving would help so much.</w:t>
      </w:r>
    </w:p>
    <w:p>
      <w:pPr>
        <w:pStyle w:val="ListBullet"/>
        <w:spacing w:before="0" w:after="0" w:line="240" w:lineRule="auto"/>
      </w:pPr>
      <w:r>
        <w:rPr>
          <w:rFonts w:ascii="Arial" w:hAnsi="Arial"/>
          <w:sz w:val="22"/>
        </w:rPr>
        <w:t>Providing Instructional Paraprofessionals to assist Special Needs and General Education students in their daily class work.</w:t>
      </w:r>
    </w:p>
    <w:p>
      <w:pPr>
        <w:pStyle w:val="ListBullet"/>
        <w:spacing w:before="0" w:after="0" w:line="240" w:lineRule="auto"/>
      </w:pPr>
      <w:r>
        <w:rPr>
          <w:rFonts w:ascii="Arial" w:hAnsi="Arial"/>
          <w:sz w:val="22"/>
        </w:rPr>
        <w:t>Behavior challenges have exponentially increased over the past few years.  This takes learning opportunities away from ALL students.  We have less and less supports and with cuts to counselors and elementary APs next year, we all fear for even greater learning loss.  This has to be a priority.  Also, all schools should be able to provide intervention for students no matter the demographic they serve.</w:t>
      </w:r>
    </w:p>
    <w:p>
      <w:pPr>
        <w:pStyle w:val="ListBullet"/>
        <w:spacing w:before="0" w:after="0" w:line="240" w:lineRule="auto"/>
      </w:pPr>
      <w:r>
        <w:rPr>
          <w:rFonts w:ascii="Arial" w:hAnsi="Arial"/>
          <w:sz w:val="22"/>
        </w:rPr>
        <w:t>SAT and AP testing, visual arts, Student Government</w:t>
      </w:r>
    </w:p>
    <w:p>
      <w:pPr>
        <w:pStyle w:val="ListBullet"/>
        <w:spacing w:before="0" w:after="0" w:line="240" w:lineRule="auto"/>
      </w:pPr>
      <w:r>
        <w:rPr>
          <w:rFonts w:ascii="Arial" w:hAnsi="Arial"/>
          <w:sz w:val="22"/>
        </w:rPr>
        <w:t>Comprehensive high schools seem to lack robust MTSS framework and systems for Tier 2 interventions (academics, behavior, attendance).</w:t>
      </w:r>
    </w:p>
    <w:p>
      <w:pPr>
        <w:pStyle w:val="ListBullet"/>
        <w:spacing w:before="0" w:after="0" w:line="240" w:lineRule="auto"/>
      </w:pPr>
      <w:r>
        <w:rPr>
          <w:rFonts w:ascii="Arial" w:hAnsi="Arial"/>
          <w:sz w:val="22"/>
        </w:rPr>
        <w:t>Summer school options for high school students and middle school.</w:t>
      </w:r>
    </w:p>
    <w:p>
      <w:pPr>
        <w:pStyle w:val="ListBullet"/>
        <w:spacing w:before="0" w:after="0" w:line="240" w:lineRule="auto"/>
      </w:pPr>
      <w:r>
        <w:rPr>
          <w:rFonts w:ascii="Arial" w:hAnsi="Arial"/>
          <w:sz w:val="22"/>
        </w:rPr>
        <w:t>a need to address what is needed to motivate students with low self esteem and little family engagement.  The families need to be engaged in their children's success and supply training for them to understand what is needed. The internet and social media could be a serious problem for students when their families are uninformed about the dangers and what they need to do to keep their children safe and on the road to success. I feel more time needs to be spent address the world's issures and AI so students have a much better world view.</w:t>
      </w:r>
    </w:p>
    <w:p>
      <w:pPr>
        <w:pStyle w:val="ListBullet"/>
        <w:spacing w:before="0" w:after="0" w:line="240" w:lineRule="auto"/>
      </w:pPr>
      <w:r>
        <w:rPr>
          <w:rFonts w:ascii="Arial" w:hAnsi="Arial"/>
          <w:sz w:val="22"/>
        </w:rPr>
        <w:t>Learning and engagement challenges that all schools should continue to address to support student success is to diligently work to remove Board President Michelle Rendler, and members Candy Olson and Jeanette Wilson, all of whom are determined to hurt our schools and students by removing critical support services outlined in these goals and objectives. These parasites of destruction are determined to force all of us into a white anglo-saxon, christian box where love, art, books, homosexuality, mental illness, and any race other than white are wrong. During the board meeting where these 3 fascists cut 135 people from our district's support system, not a single public commenter during the two-hour public participation period spoke in favor of the cuts. I will never stop speaking out against their racist and xenophobic ideas until they are no longer decision-makers in our district.</w:t>
      </w:r>
    </w:p>
    <w:p>
      <w:pPr>
        <w:pStyle w:val="ListBullet"/>
        <w:spacing w:before="0" w:after="0" w:line="240" w:lineRule="auto"/>
      </w:pPr>
      <w:r>
        <w:rPr>
          <w:rFonts w:ascii="Arial" w:hAnsi="Arial"/>
          <w:sz w:val="22"/>
        </w:rPr>
        <w:t>Attendance is vital.  Language skill support is crucial.  Highly educated and well supported faculty need the proper tools to help them.</w:t>
      </w:r>
    </w:p>
    <w:p>
      <w:pPr>
        <w:pStyle w:val="ListBullet"/>
        <w:spacing w:before="0" w:after="0" w:line="240" w:lineRule="auto"/>
      </w:pPr>
      <w:r>
        <w:rPr>
          <w:rFonts w:ascii="Arial" w:hAnsi="Arial"/>
          <w:sz w:val="22"/>
        </w:rPr>
        <w:t>Inconsistency with grading, and rigor for students. It seems like there should be more work/homework for my student as well as accountability.</w:t>
      </w:r>
    </w:p>
    <w:p>
      <w:pPr>
        <w:pStyle w:val="ListBullet"/>
        <w:spacing w:before="0" w:after="0" w:line="240" w:lineRule="auto"/>
      </w:pPr>
      <w:r>
        <w:rPr>
          <w:rFonts w:ascii="Arial" w:hAnsi="Arial"/>
          <w:sz w:val="22"/>
        </w:rPr>
        <w:t>The school system acknowledges that SEL is important in learning but is cutting our counselores, first taking ELOP ones away and now the day time counselor too, I feel this is very contradicting and a poor message we are sending the community.</w:t>
      </w:r>
    </w:p>
    <w:p>
      <w:pPr>
        <w:pStyle w:val="ListBullet"/>
        <w:spacing w:before="0" w:after="0" w:line="240" w:lineRule="auto"/>
      </w:pPr>
      <w:r>
        <w:rPr>
          <w:rFonts w:ascii="Arial" w:hAnsi="Arial"/>
          <w:sz w:val="22"/>
        </w:rPr>
        <w:t>I'm volunteering for the school field trip to Knott's Berry farm. I want to chaperone for it</w:t>
      </w:r>
    </w:p>
    <w:p>
      <w:pPr>
        <w:pStyle w:val="ListBullet"/>
        <w:spacing w:before="0" w:after="0" w:line="240" w:lineRule="auto"/>
      </w:pPr>
      <w:r>
        <w:rPr>
          <w:rFonts w:ascii="Arial" w:hAnsi="Arial"/>
          <w:sz w:val="22"/>
        </w:rPr>
        <w:t>The students were able to do all their work in just to 2 to 4 hours a day when they were homeschooled for covid. I don't understand why the hours are so lengthy when in person.</w:t>
      </w:r>
    </w:p>
    <w:p>
      <w:pPr>
        <w:pStyle w:val="ListBullet"/>
        <w:spacing w:before="0" w:after="0" w:line="240" w:lineRule="auto"/>
      </w:pPr>
      <w:r>
        <w:rPr>
          <w:rFonts w:ascii="Arial" w:hAnsi="Arial"/>
          <w:sz w:val="22"/>
        </w:rPr>
        <w:t>We need enough teachers and support staff(counselors, VPs, and paras) to meet all students needs. We also need better criteria for inclusion kids as many are not in the correct placement.</w:t>
      </w:r>
    </w:p>
    <w:p>
      <w:pPr>
        <w:pStyle w:val="ListBullet"/>
        <w:spacing w:before="0" w:after="0" w:line="240" w:lineRule="auto"/>
      </w:pPr>
      <w:r>
        <w:rPr>
          <w:rFonts w:ascii="Arial" w:hAnsi="Arial"/>
          <w:sz w:val="22"/>
        </w:rPr>
        <w:t>The staffing that you are proposing to cut are not the most costly people. The place that cuts should happen are in the district administration. There is no sense of what is right for students in the cuts you are proposing. That is the purpose of public education--to support ALL students. This district has lost that focus.</w:t>
      </w:r>
    </w:p>
    <w:p>
      <w:pPr>
        <w:pStyle w:val="ListBullet"/>
        <w:spacing w:before="0" w:after="0" w:line="240" w:lineRule="auto"/>
      </w:pPr>
      <w:r>
        <w:rPr>
          <w:rFonts w:ascii="Arial" w:hAnsi="Arial"/>
          <w:sz w:val="22"/>
        </w:rPr>
        <w:t>My son attends Cope Middle School and since the beginning of the year has had several subs as teachers for core subjects including math, science, English, and social studies, and I believe that this is a disadvantage compared to that of his peers. Seeing how the guest teachers that have been in his class have not had the adequate classroom management and when security has been called, I feel there has been no further action taken. I am not sure if the district does not have the sufficient funds to hire a full-time credentialed teacher for these core classes, especially being that these students are in sixth grade and it is their first time in middle schools. Or that these guest teachers that are being hired are not qualified enough to be teaching at this level when my son is enrolled in AVID and should be getting the adequate strategies related to avid, but is not due to there being a sub assigned in classes.</w:t>
      </w:r>
    </w:p>
    <w:p>
      <w:pPr>
        <w:pStyle w:val="ListBullet"/>
        <w:spacing w:before="0" w:after="0" w:line="240" w:lineRule="auto"/>
      </w:pPr>
      <w:r>
        <w:rPr>
          <w:rFonts w:ascii="Arial" w:hAnsi="Arial"/>
          <w:sz w:val="22"/>
        </w:rPr>
        <w:t>We need more counselors. There aren't enough to provide support for our students in crisis. We need more Nurses! We have so many students with serious health conditions that need daily attention. Our nurses help keep our students safe we can't afford to lose them! We need paraprofessionals to be trained &amp; paid better so that we retain quality people to support our students.</w:t>
      </w:r>
    </w:p>
    <w:p>
      <w:pPr>
        <w:pStyle w:val="ListBullet"/>
        <w:spacing w:before="0" w:after="0" w:line="240" w:lineRule="auto"/>
      </w:pPr>
      <w:r>
        <w:rPr>
          <w:rFonts w:ascii="Arial" w:hAnsi="Arial"/>
          <w:sz w:val="22"/>
        </w:rPr>
        <w:t>Poor access to counselors, poor tracking and inconclusive offering of classes. No support when family crisis occur that impacts students learning.</w:t>
      </w:r>
    </w:p>
    <w:p>
      <w:pPr>
        <w:pStyle w:val="ListBullet"/>
        <w:spacing w:before="0" w:after="0" w:line="240" w:lineRule="auto"/>
      </w:pPr>
      <w:r>
        <w:rPr>
          <w:rFonts w:ascii="Arial" w:hAnsi="Arial"/>
          <w:sz w:val="22"/>
        </w:rPr>
        <w:t>Konsisten dalam pembelajaran dan fasilitas yang menunjang bagi siswa</w:t>
      </w:r>
    </w:p>
    <w:p>
      <w:pPr>
        <w:pStyle w:val="ListBullet"/>
        <w:spacing w:before="0" w:after="0" w:line="240" w:lineRule="auto"/>
      </w:pPr>
      <w:r>
        <w:rPr>
          <w:rFonts w:ascii="Arial" w:hAnsi="Arial"/>
          <w:sz w:val="22"/>
        </w:rPr>
        <w:t>Students are having more and more needs, and we are having more and more students in class, and less and less time for prep, less and less supports (full time counselors, math and ELA intervention, librarian funding, full time AP)</w:t>
      </w:r>
    </w:p>
    <w:p>
      <w:pPr>
        <w:pStyle w:val="ListBullet"/>
        <w:spacing w:before="0" w:after="0" w:line="240" w:lineRule="auto"/>
      </w:pPr>
      <w:r>
        <w:rPr>
          <w:rFonts w:ascii="Arial" w:hAnsi="Arial"/>
          <w:sz w:val="22"/>
        </w:rPr>
        <w:t>Tardies and absenteeism are a chronic issue that need clear consequences and support.</w:t>
      </w:r>
    </w:p>
    <w:p>
      <w:pPr>
        <w:pStyle w:val="ListBullet"/>
        <w:spacing w:before="0" w:after="0" w:line="240" w:lineRule="auto"/>
      </w:pPr>
      <w:r>
        <w:rPr>
          <w:rFonts w:ascii="Arial" w:hAnsi="Arial"/>
          <w:sz w:val="22"/>
        </w:rPr>
        <w:t xml:space="preserve">I see too much reliance on technology in the classrooms - teachers who no longer read aloud to students, students who are losing the ability to use handwriting effectively, teachers who direct students toward their laptops for things like drawing, reading, music. </w:t>
        <w:br/>
        <w:br/>
        <w:t>Learning through human connection is vital.</w:t>
      </w:r>
    </w:p>
    <w:p>
      <w:pPr>
        <w:pStyle w:val="ListBullet"/>
        <w:spacing w:before="0" w:after="0" w:line="240" w:lineRule="auto"/>
      </w:pPr>
      <w:r>
        <w:rPr>
          <w:rFonts w:ascii="Arial" w:hAnsi="Arial"/>
          <w:sz w:val="22"/>
        </w:rPr>
        <w:t>Students in our community have limited resources to engage in learning outside of the classroom. The Garner  Holt lab provides opportunities for the students to apply their learning.</w:t>
      </w:r>
    </w:p>
    <w:p>
      <w:pPr>
        <w:pStyle w:val="ListBullet"/>
        <w:spacing w:before="0" w:after="0" w:line="240" w:lineRule="auto"/>
      </w:pPr>
      <w:r>
        <w:rPr>
          <w:rFonts w:ascii="Arial" w:hAnsi="Arial"/>
          <w:sz w:val="22"/>
        </w:rPr>
        <w:t>The School District's response to the walk out last month was simply shameful.  It was also a pathetic response from both the City and the Police Department.  All around the Redlands government agencies should have and could have done more.  Kids were falling into major traffic streets.  There should have been kids in handcuffs over their actions and behaviors.  The fact that kids do not take walking out of class to cause a dangerous scene in the middle of the day in the middle of a busy intersection shows that there is little to no respect for the School District authorities.  Completely letting down the side.</w:t>
      </w:r>
    </w:p>
    <w:p>
      <w:pPr>
        <w:pStyle w:val="ListBullet"/>
        <w:spacing w:before="0" w:after="0" w:line="240" w:lineRule="auto"/>
      </w:pPr>
      <w:r>
        <w:rPr>
          <w:rFonts w:ascii="Arial" w:hAnsi="Arial"/>
          <w:sz w:val="22"/>
        </w:rPr>
        <w:t>Preparing them for college applications or trade schools</w:t>
      </w:r>
    </w:p>
    <w:p>
      <w:pPr>
        <w:pStyle w:val="ListBullet"/>
        <w:spacing w:before="0" w:after="0" w:line="240" w:lineRule="auto"/>
      </w:pPr>
      <w:r>
        <w:rPr>
          <w:rFonts w:ascii="Arial" w:hAnsi="Arial"/>
          <w:sz w:val="22"/>
        </w:rPr>
        <w:t>The importance of consistency of staff for students with IEPs. Anytime a team member is shifted the student’s progress can go one of two ways. Regression or progression. If regression is seen how can we remedy the problem before it becomes unfixable? If it is known that a student thrives with consistent members then we have to honor that and do our best to not change the team to keep the momentum and goal agreed upon by the team to begin with in the IEP meeting; the student mastering set goals. Every member of the team is vital and strong consideration of the child has to be thoroughly evaluated and discussed with all members before a change is made.</w:t>
      </w:r>
    </w:p>
    <w:p>
      <w:pPr>
        <w:pStyle w:val="ListBullet"/>
        <w:spacing w:before="0" w:after="0" w:line="240" w:lineRule="auto"/>
      </w:pPr>
      <w:r>
        <w:rPr>
          <w:rFonts w:ascii="Arial" w:hAnsi="Arial"/>
          <w:sz w:val="22"/>
        </w:rPr>
        <w:t>Attendance and student motivation</w:t>
      </w:r>
    </w:p>
    <w:p>
      <w:pPr>
        <w:pStyle w:val="ListBullet"/>
        <w:spacing w:before="0" w:after="0" w:line="240" w:lineRule="auto"/>
      </w:pPr>
      <w:r>
        <w:rPr>
          <w:rFonts w:ascii="Arial" w:hAnsi="Arial"/>
          <w:sz w:val="22"/>
        </w:rPr>
        <w:t>The frequent (monthly/weekly) minimum days and lengthy days off at Christmas and Spring Break greatly limits the amount of consistent access to education for all students when compared to their peers in other districts and states. It also provides a hardship on families to provide childcare and have both parents working full time jobs.</w:t>
        <w:br/>
        <w:t>Not having access to a librarian, counselor and enrichment programs for all students impacts their social-emotional learning, their access to the arts, and their physical health.</w:t>
        <w:br/>
        <w:t>Providing supports (after school care, camps, enrichment programs, etc.) for some schools but not all creates a hardship on families and students depending on the zone in which they live. The fact that a student lives in a particular zone does not determine their family's financial situation and ability to provide these supports when students in other zones are offered them at limited to no cost.</w:t>
      </w:r>
    </w:p>
    <w:p>
      <w:pPr>
        <w:pStyle w:val="ListBullet"/>
        <w:spacing w:before="0" w:after="0" w:line="240" w:lineRule="auto"/>
      </w:pPr>
      <w:r>
        <w:rPr>
          <w:rFonts w:ascii="Arial" w:hAnsi="Arial"/>
          <w:sz w:val="22"/>
        </w:rPr>
        <w:t>Cutting school funds</w:t>
      </w:r>
    </w:p>
    <w:p>
      <w:pPr>
        <w:pStyle w:val="ListBullet"/>
        <w:spacing w:before="0" w:after="0" w:line="240" w:lineRule="auto"/>
      </w:pPr>
      <w:r>
        <w:rPr>
          <w:rFonts w:ascii="Arial" w:hAnsi="Arial"/>
          <w:sz w:val="22"/>
        </w:rPr>
        <w:t>The district continues to be low on LCAP markers for high risk individuals</w:t>
      </w:r>
    </w:p>
    <w:p>
      <w:pPr>
        <w:pStyle w:val="ListBullet"/>
        <w:spacing w:before="0" w:after="0" w:line="240" w:lineRule="auto"/>
      </w:pPr>
      <w:r>
        <w:rPr>
          <w:rFonts w:ascii="Arial" w:hAnsi="Arial"/>
          <w:sz w:val="22"/>
        </w:rPr>
        <w:t>Gender-based inequalities are an ongoing issue. Students of both genders should be held to the same standards and expectations.</w:t>
      </w:r>
    </w:p>
    <w:p>
      <w:pPr>
        <w:pStyle w:val="ListBullet"/>
        <w:spacing w:before="0" w:after="0" w:line="240" w:lineRule="auto"/>
      </w:pPr>
      <w:r>
        <w:rPr>
          <w:rFonts w:ascii="Arial" w:hAnsi="Arial"/>
          <w:sz w:val="22"/>
        </w:rPr>
        <w:t>Every important.</w:t>
      </w:r>
    </w:p>
    <w:p>
      <w:pPr>
        <w:pStyle w:val="ListBullet"/>
        <w:spacing w:before="0" w:after="0" w:line="240" w:lineRule="auto"/>
      </w:pPr>
      <w:r>
        <w:rPr>
          <w:rFonts w:ascii="Arial" w:hAnsi="Arial"/>
          <w:sz w:val="22"/>
        </w:rPr>
        <w:t>Helping students get to school to improve attendance and reduce chronic absenteeism. I feel like we should all be unified in that area</w:t>
      </w:r>
    </w:p>
    <w:p>
      <w:pPr>
        <w:pStyle w:val="ListBullet"/>
        <w:spacing w:before="0" w:after="0" w:line="240" w:lineRule="auto"/>
      </w:pPr>
      <w:r>
        <w:rPr>
          <w:rFonts w:ascii="Arial" w:hAnsi="Arial"/>
          <w:sz w:val="22"/>
        </w:rPr>
        <w:t>None at this time</w:t>
      </w:r>
    </w:p>
    <w:p>
      <w:pPr>
        <w:pStyle w:val="ListBullet"/>
        <w:spacing w:before="0" w:after="0" w:line="240" w:lineRule="auto"/>
      </w:pPr>
      <w:r>
        <w:rPr>
          <w:rFonts w:ascii="Arial" w:hAnsi="Arial"/>
          <w:sz w:val="22"/>
        </w:rPr>
        <w:t>Teachers need timely resources.  There should be someone who can respond to behavior issues, there should be support staff for struggling kids, and teachers should have appropriate supplies to teach.  Like working copiers without weird page limits.</w:t>
      </w:r>
    </w:p>
    <w:p>
      <w:pPr>
        <w:pStyle w:val="ListBullet"/>
        <w:spacing w:before="0" w:after="0" w:line="240" w:lineRule="auto"/>
      </w:pPr>
      <w:r>
        <w:rPr>
          <w:rFonts w:ascii="Arial" w:hAnsi="Arial"/>
          <w:sz w:val="22"/>
        </w:rPr>
        <w:t>My child is adopted and can not be in Redlands district because of his natural family still live in the area. So I need to continue to have him located in other districts and needs to continue til graduation.</w:t>
      </w:r>
    </w:p>
    <w:p>
      <w:pPr>
        <w:pStyle w:val="ListBullet"/>
        <w:spacing w:before="0" w:after="0" w:line="240" w:lineRule="auto"/>
      </w:pPr>
      <w:r>
        <w:rPr>
          <w:rFonts w:ascii="Arial" w:hAnsi="Arial"/>
          <w:sz w:val="22"/>
        </w:rPr>
        <w:t>Students continue to experience challenges with engagement, self-regulation, and gaps in both academic and social-emotional skills. Addressing these needs requires consistent access to teachers, counselors, and other student support staff who provide interventions, relationship-building, and tiered supports. At the same time, current layoffs of student-facing staff directly contradict the goals the district is setting around engagement, school climate, and academic support. Sustaining student success will require prioritizing the staffing and resources that make these supports possible</w:t>
      </w:r>
    </w:p>
    <w:p>
      <w:pPr>
        <w:pStyle w:val="ListBullet"/>
        <w:spacing w:before="0" w:after="0" w:line="240" w:lineRule="auto"/>
      </w:pPr>
      <w:r>
        <w:rPr>
          <w:rFonts w:ascii="Arial" w:hAnsi="Arial"/>
          <w:sz w:val="22"/>
        </w:rPr>
        <w:t>No comment</w:t>
      </w:r>
    </w:p>
    <w:p>
      <w:pPr>
        <w:pStyle w:val="ListBullet"/>
        <w:spacing w:before="0" w:after="0" w:line="240" w:lineRule="auto"/>
      </w:pPr>
      <w:r>
        <w:rPr>
          <w:rFonts w:ascii="Arial" w:hAnsi="Arial"/>
          <w:sz w:val="22"/>
        </w:rPr>
        <w:t>My Autistic son started to get good grades in math when he got a new math teacher in the 8th grade. She encouraged his different way of doing math in his head (instead of previous teachers telling him that he is wrong and should do it the way they asked him to). She said she loved learning how his brain worked and about his special way of coming up with the answer. He began to feel like he was smart and was doing math every day. The quality of the relationship between the teacher and the student and the student feeling like they are liked by the teacher - is the single most important tool of education.</w:t>
      </w:r>
    </w:p>
    <w:p>
      <w:pPr>
        <w:pStyle w:val="ListBullet"/>
        <w:spacing w:before="0" w:after="0" w:line="240" w:lineRule="auto"/>
      </w:pPr>
      <w:r>
        <w:rPr>
          <w:rFonts w:ascii="Arial" w:hAnsi="Arial"/>
          <w:sz w:val="22"/>
        </w:rPr>
        <w:t>Overcrowded classrooms pose a significant challenge for teachers, especially in inclusion classrooms.  The diverse behaviors that disrupt the learning environment require more classroom support.  Teachers are expected to manage disruptive, challenging students who need special attention while simultaneously teaching the other half of their class who are eager to learn.  This is an impossible task, especially when teachers also have to address students with behavior issues like ADHD, autism, or learning disabilities.  Furthermore, teachers are asked to teach and facilitate learning in such environments without the additional support they need. This is simply unrealistic.</w:t>
      </w:r>
    </w:p>
    <w:p>
      <w:pPr>
        <w:pStyle w:val="ListBullet"/>
        <w:spacing w:before="0" w:after="0" w:line="240" w:lineRule="auto"/>
      </w:pPr>
      <w:r>
        <w:rPr>
          <w:rFonts w:ascii="Arial" w:hAnsi="Arial"/>
          <w:sz w:val="22"/>
        </w:rPr>
        <w:t>Free tutoring, peer tutoring acadamic help for students who are struggling after school if possible</w:t>
      </w:r>
    </w:p>
    <w:p>
      <w:pPr>
        <w:pStyle w:val="ListBullet"/>
        <w:spacing w:before="0" w:after="0" w:line="240" w:lineRule="auto"/>
      </w:pPr>
      <w:r>
        <w:rPr>
          <w:rFonts w:ascii="Arial" w:hAnsi="Arial"/>
          <w:sz w:val="22"/>
        </w:rPr>
        <w:t>The substitute teachers in middle and high school are typically not up to the mark, they are mainly to just stand there. They does not even subject they are sun for. Of course there are few exceptions but it is rare.</w:t>
      </w:r>
    </w:p>
    <w:p>
      <w:pPr>
        <w:pStyle w:val="ListBullet"/>
        <w:spacing w:before="0" w:after="0" w:line="240" w:lineRule="auto"/>
      </w:pPr>
      <w:r>
        <w:rPr>
          <w:rFonts w:ascii="Arial" w:hAnsi="Arial"/>
          <w:sz w:val="22"/>
        </w:rPr>
        <w:t>kids learning how to interact with each other in positive and respectful ways.  Counseling support at the school sites seems to make a big difference in this area as a professional is present and actively monitoring and teaching these skills</w:t>
        <w:br/>
        <w:t>.</w:t>
      </w:r>
    </w:p>
    <w:p>
      <w:pPr>
        <w:pStyle w:val="ListBullet"/>
        <w:spacing w:before="0" w:after="0" w:line="240" w:lineRule="auto"/>
      </w:pPr>
      <w:r>
        <w:rPr>
          <w:rFonts w:ascii="Arial" w:hAnsi="Arial"/>
          <w:sz w:val="22"/>
        </w:rPr>
        <w:t>I see a great school doing a great Job</w:t>
      </w:r>
    </w:p>
    <w:p>
      <w:pPr>
        <w:pStyle w:val="ListBullet"/>
        <w:spacing w:before="0" w:after="0" w:line="240" w:lineRule="auto"/>
      </w:pPr>
      <w:r>
        <w:rPr>
          <w:rFonts w:ascii="Arial" w:hAnsi="Arial"/>
          <w:sz w:val="22"/>
        </w:rPr>
        <w:t>We don’t need new technology/laptops for elementary. We need to hire and retain well qualified teachers with high salaries and competitive benefits. Our teachers are amazing and we need to prioritize attendance so we get all the possible funds and can have the best thing to help makes students succeed… teachers. This includes librarians and physical education. Thank you!</w:t>
      </w:r>
    </w:p>
    <w:p>
      <w:pPr>
        <w:pStyle w:val="ListBullet"/>
        <w:spacing w:before="0" w:after="0" w:line="240" w:lineRule="auto"/>
      </w:pPr>
      <w:r>
        <w:rPr>
          <w:rFonts w:ascii="Arial" w:hAnsi="Arial"/>
          <w:sz w:val="22"/>
        </w:rPr>
        <w:t>The conditions of school are deteriorating. Have some pride! Also, schools need counselors, nurses, and support staff! Admin needs to respond to every teacher email.</w:t>
      </w:r>
    </w:p>
    <w:p>
      <w:pPr>
        <w:pStyle w:val="ListBullet"/>
        <w:spacing w:before="0" w:after="0" w:line="240" w:lineRule="auto"/>
      </w:pPr>
      <w:r>
        <w:rPr>
          <w:rFonts w:ascii="Arial" w:hAnsi="Arial"/>
          <w:sz w:val="22"/>
        </w:rPr>
        <w:t>Please continue Visual enterprise. This is a very motivating class for students to engage in and participate in.</w:t>
      </w:r>
    </w:p>
    <w:p>
      <w:pPr>
        <w:pStyle w:val="ListBullet"/>
        <w:spacing w:before="0" w:after="0" w:line="240" w:lineRule="auto"/>
      </w:pPr>
      <w:r>
        <w:rPr>
          <w:rFonts w:ascii="Arial" w:hAnsi="Arial"/>
          <w:sz w:val="22"/>
        </w:rPr>
        <w:t xml:space="preserve">The lack of intervention teachers at elementary level is appalling. If we can't give strong support at the earliest parts of students' educational journeys, we have set them up for failure. </w:t>
        <w:br/>
        <w:t>The lack of assertive and strong discipline is also concerning. For too long now, we have allowed a few disruptive students to rob the majority of students valuable learning time because we don't want to be seen as negative. If the expectations of behavior have been set and shown, then reward the good choices but also remove those who willfully making choices that take away from others' learning.</w:t>
        <w:br/>
        <w:t>I fear that the removal of librarians is going to cause major hardships and inequality for students in foster care and those of low income. The libraries offer a safe space on campus for all and the access to books that students can take with them is invaluable. It seems absurd that we could expect to see growth in reading if we block access to books to so many by removing those staff members.</w:t>
      </w:r>
    </w:p>
    <w:p>
      <w:pPr>
        <w:pStyle w:val="ListBullet"/>
        <w:spacing w:before="0" w:after="0" w:line="240" w:lineRule="auto"/>
      </w:pPr>
      <w:r>
        <w:rPr>
          <w:rFonts w:ascii="Arial" w:hAnsi="Arial"/>
          <w:sz w:val="22"/>
        </w:rPr>
        <w:t>The use of screens is having a negative effect on student learning. It is distracting and overstimulating. Keeping library time and PE is essential to promoting curiosity, health, and excitement in our students.</w:t>
      </w:r>
    </w:p>
    <w:p>
      <w:pPr>
        <w:pStyle w:val="ListBullet"/>
        <w:spacing w:before="0" w:after="0" w:line="240" w:lineRule="auto"/>
      </w:pPr>
      <w:r>
        <w:rPr>
          <w:rFonts w:ascii="Arial" w:hAnsi="Arial"/>
          <w:sz w:val="22"/>
        </w:rPr>
        <w:t xml:space="preserve">I would appreciate more diversity in the teachers who are hired. My daughter’s school has primarily white women teaching our children, yet based on data I’ve reviewed, our school is roughly 80% BIPOC. I want my children to be culturally diverse in all areas of life. </w:t>
        <w:br/>
        <w:br/>
        <w:t xml:space="preserve">I had an experience with a first grade teacher who was still referring to Native Americans as Indians while teaching about Thanksgiving. I was shocked to say the least. </w:t>
        <w:br/>
        <w:br/>
        <w:t xml:space="preserve">A culturally diverse staff supports all students, as they are better able to identify barriers, use their lens when providing examples, allows for our children to feel included, and provides an over all better learning environment. </w:t>
        <w:br/>
        <w:br/>
        <w:t>There are things that us white women will never understand; perspective is incredibly important.</w:t>
      </w:r>
    </w:p>
    <w:p>
      <w:pPr>
        <w:pStyle w:val="ListBullet"/>
        <w:spacing w:before="0" w:after="0" w:line="240" w:lineRule="auto"/>
      </w:pPr>
      <w:r>
        <w:rPr>
          <w:rFonts w:ascii="Arial" w:hAnsi="Arial"/>
          <w:sz w:val="22"/>
        </w:rPr>
        <w:t>When you come in this district, it feels very difficult for the RUSD special ed services staff to provide some supplemental services, even when written in an IEP. We have seen a disappointing amount of staff just say, "We can't offer that" or "That's not possible here" and it not only leaves schools out of compliance with their special ed services, but puts parents in a position where they feel that they cannot advocate for their student without serious legal intervention, and that is a shame. Parents want to be part of the team not adversarial but we also want our children to get the services they need to thrive.</w:t>
      </w:r>
    </w:p>
    <w:p>
      <w:pPr>
        <w:pStyle w:val="ListBullet"/>
        <w:spacing w:before="0" w:after="0" w:line="240" w:lineRule="auto"/>
      </w:pPr>
      <w:r>
        <w:rPr>
          <w:rFonts w:ascii="Arial" w:hAnsi="Arial"/>
          <w:sz w:val="22"/>
        </w:rPr>
        <w:t xml:space="preserve">reading interventions needed </w:t>
        <w:br/>
        <w:t>social emotional learning needed</w:t>
      </w:r>
    </w:p>
    <w:p>
      <w:pPr>
        <w:pStyle w:val="TEDefaultstyle"/>
      </w:pPr>
      <w:r/>
    </w:p>
    <w:p>
      <w:pPr>
        <w:pStyle w:val="TEDefaultstyle"/>
      </w:pPr>
      <w:r/>
    </w:p>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TEfooter"/>
      <w:jc w:val="center"/>
    </w:pPr>
    <w:r>
      <w:t>Powered by ThoughtExchange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Defaultstyle">
    <w:name w:val="TE Default style"/>
    <w:pPr>
      <w:spacing w:before="0" w:after="0" w:line="276" w:lineRule="auto"/>
      <w:ind w:left="0" w:right="0"/>
    </w:pPr>
    <w:rPr>
      <w:rFonts w:ascii="Arial" w:hAnsi="Arial"/>
      <w:sz w:val="20"/>
    </w:rPr>
  </w:style>
  <w:style w:type="paragraph" w:customStyle="1" w:styleId="TEcoverlogo">
    <w:name w:val="TE cover logo"/>
    <w:pPr>
      <w:spacing w:before="283" w:after="283" w:line="276" w:lineRule="auto"/>
      <w:ind w:left="0" w:right="0"/>
    </w:pPr>
    <w:rPr>
      <w:rFonts w:ascii="Arial" w:hAnsi="Arial"/>
      <w:sz w:val="20"/>
    </w:rPr>
  </w:style>
  <w:style w:type="paragraph" w:customStyle="1" w:styleId="TEcovertitle">
    <w:name w:val="TE cover title"/>
    <w:pPr>
      <w:spacing w:before="283" w:after="85" w:line="276" w:lineRule="auto"/>
      <w:ind w:left="0" w:right="0"/>
    </w:pPr>
    <w:rPr>
      <w:rFonts w:ascii="Arial" w:hAnsi="Arial"/>
      <w:b/>
      <w:sz w:val="52"/>
    </w:rPr>
  </w:style>
  <w:style w:type="paragraph" w:customStyle="1" w:styleId="TEfilters">
    <w:name w:val="TE filters"/>
    <w:pPr>
      <w:spacing w:before="283" w:after="0" w:line="276" w:lineRule="auto"/>
      <w:ind w:left="0" w:right="0"/>
    </w:pPr>
    <w:rPr>
      <w:rFonts w:ascii="Arial" w:hAnsi="Arial"/>
      <w:sz w:val="20"/>
    </w:rPr>
  </w:style>
  <w:style w:type="paragraph" w:customStyle="1" w:styleId="TEfooter">
    <w:name w:val="TE footer"/>
    <w:pPr>
      <w:spacing w:before="0" w:after="0" w:line="276" w:lineRule="auto"/>
      <w:ind w:left="0" w:right="0"/>
    </w:pPr>
    <w:rPr>
      <w:rFonts w:ascii="Helvetica" w:hAnsi="Helvetica"/>
      <w:sz w:val="20"/>
    </w:rPr>
  </w:style>
  <w:style w:type="paragraph" w:customStyle="1" w:styleId="TEbarchart">
    <w:name w:val="TE barchart"/>
    <w:pPr>
      <w:spacing w:before="0" w:after="0" w:line="276" w:lineRule="auto"/>
      <w:ind w:left="0" w:right="0"/>
    </w:pPr>
    <w:rPr>
      <w:rFonts w:ascii="Arial" w:hAnsi="Arial"/>
      <w:color w:val="1F8098"/>
      <w:sz w:val="20"/>
    </w:rPr>
  </w:style>
  <w:style w:type="paragraph" w:customStyle="1" w:styleId="TEtableheader">
    <w:name w:val="TE table header"/>
    <w:pPr>
      <w:spacing w:before="0" w:after="0" w:line="276" w:lineRule="auto"/>
      <w:ind w:left="0" w:right="0"/>
    </w:pPr>
    <w:rPr>
      <w:rFonts w:ascii="Arial" w:hAnsi="Arial"/>
      <w:b/>
      <w:sz w:val="22"/>
    </w:rPr>
  </w:style>
  <w:style w:type="paragraph" w:customStyle="1" w:styleId="TEtablecell">
    <w:name w:val="TE table cell"/>
    <w:pPr>
      <w:spacing w:before="0" w:after="0" w:line="276" w:lineRule="auto"/>
      <w:ind w:left="0" w:right="0"/>
    </w:pPr>
    <w:rPr>
      <w:rFonts w:ascii="Arial" w:hAnsi="Arial"/>
      <w:sz w:val="22"/>
    </w:rPr>
  </w:style>
  <w:style w:type="paragraph" w:customStyle="1" w:styleId="TEH1">
    <w:name w:val="TE H1"/>
    <w:pPr>
      <w:spacing w:before="403" w:after="113" w:line="276" w:lineRule="auto"/>
      <w:ind w:left="0" w:right="0"/>
    </w:pPr>
    <w:rPr>
      <w:rFonts w:ascii="Arial" w:hAnsi="Arial"/>
      <w:b/>
      <w:color w:val="424242"/>
      <w:sz w:val="52"/>
    </w:rPr>
  </w:style>
  <w:style w:type="paragraph" w:customStyle="1" w:styleId="TEH2">
    <w:name w:val="TE H2"/>
    <w:pPr>
      <w:spacing w:before="403" w:after="113" w:line="276" w:lineRule="auto"/>
      <w:ind w:left="0" w:right="0"/>
    </w:pPr>
    <w:rPr>
      <w:rFonts w:ascii="Arial" w:hAnsi="Arial"/>
      <w:b/>
      <w:color w:val="001642"/>
      <w:sz w:val="40"/>
    </w:rPr>
  </w:style>
  <w:style w:type="paragraph" w:customStyle="1" w:styleId="TEH3">
    <w:name w:val="TE H3"/>
    <w:pPr>
      <w:spacing w:before="403" w:after="113" w:line="276" w:lineRule="auto"/>
      <w:ind w:left="0" w:right="0"/>
    </w:pPr>
    <w:rPr>
      <w:rFonts w:ascii="Arial" w:hAnsi="Arial"/>
      <w:b/>
      <w:color w:val="666666"/>
      <w:sz w:val="30"/>
    </w:rPr>
  </w:style>
  <w:style w:type="paragraph" w:customStyle="1" w:styleId="TEH4">
    <w:name w:val="TE H4"/>
    <w:pPr>
      <w:spacing w:before="0" w:after="0" w:line="276" w:lineRule="auto"/>
      <w:ind w:left="0" w:right="0"/>
    </w:pPr>
    <w:rPr>
      <w:rFonts w:ascii="Arial" w:hAnsi="Arial"/>
      <w:b/>
      <w:color w:val="424242"/>
      <w:sz w:val="22"/>
    </w:rPr>
  </w:style>
  <w:style w:type="paragraph" w:customStyle="1" w:styleId="TEboldtext">
    <w:name w:val="TE bold text"/>
    <w:pPr>
      <w:spacing w:before="0" w:after="0" w:line="276" w:lineRule="auto"/>
      <w:ind w:left="0" w:right="0"/>
    </w:pPr>
    <w:rPr>
      <w:rFonts w:ascii="Arial" w:hAnsi="Arial"/>
      <w:b/>
      <w:sz w:val="22"/>
    </w:rPr>
  </w:style>
  <w:style w:type="paragraph" w:customStyle="1" w:styleId="TElargetext">
    <w:name w:val="TE large text"/>
    <w:pPr>
      <w:spacing w:before="0" w:after="0" w:line="276" w:lineRule="auto"/>
      <w:ind w:left="0" w:right="0"/>
    </w:pPr>
    <w:rPr>
      <w:rFonts w:ascii="Arial" w:hAnsi="Arial"/>
      <w:b/>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dc:title>
  <dc:subject/>
  <dc:creator>python-docx</dc:creator>
  <cp:keywords/>
  <dc:description/>
  <cp:lastModifiedBy/>
  <cp:revision>1</cp:revision>
  <dcterms:created xsi:type="dcterms:W3CDTF">2026-04-22T14:46:28Z</dcterms:created>
  <dcterms:modified xsi:type="dcterms:W3CDTF">2026-04-22T14:46:28Z</dcterms:modified>
  <cp:category/>
  <dc:language>EN</dc:language>
</cp:coreProperties>
</file>