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C7820">
      <w:pPr>
        <w:jc w:val="center"/>
        <w:rPr>
          <w:rFonts w:ascii="Verdana" w:eastAsia="Verdana" w:hAnsi="Verdana"/>
          <w:color w:val="000000"/>
          <w:sz w:val="22"/>
          <w:szCs w:val="22"/>
        </w:rPr>
      </w:pPr>
    </w:p>
    <w:p w:rsidR="00000000" w:rsidRDefault="000C7820">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Student Fees, Fines, or Charges</w:t>
      </w:r>
    </w:p>
    <w:p w:rsidR="00000000" w:rsidRDefault="000C7820">
      <w:pPr>
        <w:pStyle w:val="NormalWeb"/>
        <w:spacing w:after="0"/>
        <w:rPr>
          <w:rFonts w:ascii="Verdana" w:eastAsia="Verdana" w:hAnsi="Verdana"/>
          <w:color w:val="000000"/>
          <w:sz w:val="22"/>
          <w:szCs w:val="22"/>
        </w:rPr>
      </w:pPr>
      <w:r>
        <w:rPr>
          <w:rFonts w:ascii="Verdana" w:eastAsia="Verdana" w:hAnsi="Verdana"/>
          <w:color w:val="000000"/>
          <w:sz w:val="22"/>
          <w:szCs w:val="22"/>
        </w:rPr>
        <w:t>Code: 3520</w:t>
      </w:r>
    </w:p>
    <w:p w:rsidR="00000000" w:rsidRDefault="000C7820">
      <w:pPr>
        <w:pStyle w:val="NormalWeb"/>
        <w:spacing w:after="0"/>
        <w:rPr>
          <w:rFonts w:ascii="Verdana" w:eastAsia="Verdana" w:hAnsi="Verdana"/>
          <w:color w:val="000000"/>
          <w:sz w:val="22"/>
          <w:szCs w:val="22"/>
        </w:rPr>
      </w:pPr>
      <w:r>
        <w:rPr>
          <w:rFonts w:ascii="Verdana" w:eastAsia="Verdana" w:hAnsi="Verdana"/>
          <w:color w:val="000000"/>
          <w:sz w:val="22"/>
          <w:szCs w:val="22"/>
        </w:rPr>
        <w:t>Section: WSSDA Model Policies</w:t>
      </w:r>
    </w:p>
    <w:p w:rsidR="00000000" w:rsidRDefault="000C7820">
      <w:pPr>
        <w:pStyle w:val="NormalWeb"/>
        <w:spacing w:after="0"/>
        <w:rPr>
          <w:rFonts w:ascii="Verdana" w:eastAsia="Verdana" w:hAnsi="Verdana"/>
          <w:color w:val="000000"/>
          <w:sz w:val="22"/>
          <w:szCs w:val="22"/>
        </w:rPr>
      </w:pPr>
      <w:r>
        <w:rPr>
          <w:rFonts w:ascii="Verdana" w:eastAsia="Verdana" w:hAnsi="Verdana"/>
          <w:color w:val="000000"/>
          <w:sz w:val="22"/>
          <w:szCs w:val="22"/>
        </w:rPr>
        <w:t>Section: 3000 - Students</w:t>
      </w:r>
    </w:p>
    <w:p w:rsidR="00000000" w:rsidRDefault="000C7820">
      <w:pPr>
        <w:spacing w:before="160" w:after="160"/>
        <w:rPr>
          <w:rFonts w:ascii="Verdana" w:eastAsia="Verdana" w:hAnsi="Verdana"/>
          <w:color w:val="000000"/>
          <w:sz w:val="22"/>
          <w:szCs w:val="22"/>
        </w:rPr>
      </w:pPr>
      <w:r>
        <w:rPr>
          <w:rFonts w:ascii="Verdana" w:eastAsia="Verdana" w:hAnsi="Verdana"/>
          <w:color w:val="000000"/>
          <w:sz w:val="22"/>
          <w:szCs w:val="22"/>
        </w:rPr>
        <w:pict>
          <v:rect id="_x0000_i1026" style="width:0;height:1.5pt" o:hralign="center" o:hrstd="t" o:hr="t" fillcolor="#a0a0a0" stroked="f"/>
        </w:pict>
      </w:r>
    </w:p>
    <w:p w:rsidR="00000000" w:rsidRDefault="000C7820">
      <w:pPr>
        <w:pStyle w:val="NormalWeb"/>
        <w:rPr>
          <w:rFonts w:ascii="Verdana" w:eastAsia="Verdana" w:hAnsi="Verdana"/>
          <w:color w:val="000000"/>
          <w:sz w:val="22"/>
          <w:szCs w:val="22"/>
        </w:rPr>
      </w:pPr>
      <w:r>
        <w:rPr>
          <w:rFonts w:ascii="Verdana" w:eastAsia="Verdana" w:hAnsi="Verdana"/>
          <w:color w:val="000000"/>
          <w:sz w:val="17"/>
          <w:szCs w:val="17"/>
        </w:rPr>
        <w:t>The district will provide an educational program for the students as free of cost as possible.</w:t>
      </w:r>
    </w:p>
    <w:p w:rsidR="00000000" w:rsidRDefault="000C7820">
      <w:pPr>
        <w:pStyle w:val="NormalWeb"/>
        <w:rPr>
          <w:rFonts w:ascii="Verdana" w:eastAsia="Verdana" w:hAnsi="Verdana"/>
          <w:color w:val="000000"/>
          <w:sz w:val="22"/>
          <w:szCs w:val="22"/>
        </w:rPr>
      </w:pPr>
      <w:r>
        <w:rPr>
          <w:rFonts w:ascii="Verdana" w:eastAsia="Verdana" w:hAnsi="Verdana"/>
          <w:color w:val="000000"/>
          <w:sz w:val="22"/>
          <w:szCs w:val="22"/>
        </w:rPr>
        <w:br/>
      </w:r>
      <w:r>
        <w:rPr>
          <w:rFonts w:ascii="Verdana" w:eastAsia="Verdana" w:hAnsi="Verdana"/>
          <w:color w:val="000000"/>
          <w:sz w:val="17"/>
          <w:szCs w:val="17"/>
        </w:rPr>
        <w:t>The superintendent or designee may approve the use of supplementary supplies or materials for which a charge is made to the student so long as the charge does not exceed the cost of the supplies or materials, students are free to purchase them elsewhere, o</w:t>
      </w:r>
      <w:r>
        <w:rPr>
          <w:rFonts w:ascii="Verdana" w:eastAsia="Verdana" w:hAnsi="Verdana"/>
          <w:color w:val="000000"/>
          <w:sz w:val="17"/>
          <w:szCs w:val="17"/>
        </w:rPr>
        <w:t>r provide reasonable alternatives, and proper accounting is made of all money received by staff for supplies and materials.</w:t>
      </w:r>
    </w:p>
    <w:p w:rsidR="00000000" w:rsidRDefault="000C7820">
      <w:pPr>
        <w:pStyle w:val="NormalWeb"/>
        <w:rPr>
          <w:rFonts w:ascii="Verdana" w:eastAsia="Verdana" w:hAnsi="Verdana"/>
          <w:color w:val="000000"/>
          <w:sz w:val="22"/>
          <w:szCs w:val="22"/>
        </w:rPr>
      </w:pPr>
      <w:r>
        <w:rPr>
          <w:rFonts w:ascii="Verdana" w:eastAsia="Verdana" w:hAnsi="Verdana"/>
          <w:color w:val="000000"/>
          <w:sz w:val="22"/>
          <w:szCs w:val="22"/>
        </w:rPr>
        <w:br/>
      </w:r>
      <w:r>
        <w:rPr>
          <w:rFonts w:ascii="Verdana" w:eastAsia="Verdana" w:hAnsi="Verdana"/>
          <w:color w:val="000000"/>
          <w:sz w:val="17"/>
          <w:szCs w:val="17"/>
        </w:rPr>
        <w:t>The board delegates authority to the superintendent or designee to establish appropriate fees and procedures governing the collecti</w:t>
      </w:r>
      <w:r>
        <w:rPr>
          <w:rFonts w:ascii="Verdana" w:eastAsia="Verdana" w:hAnsi="Verdana"/>
          <w:color w:val="000000"/>
          <w:sz w:val="17"/>
          <w:szCs w:val="17"/>
        </w:rPr>
        <w:t>on of such fees and to make annual reports to the board regarding fee schedules. Arrangements will be made for the waiver or reduction of fees for students whose families, because of their low income, would have difficulty paying the full fee. For programs</w:t>
      </w:r>
      <w:r>
        <w:rPr>
          <w:rFonts w:ascii="Verdana" w:eastAsia="Verdana" w:hAnsi="Verdana"/>
          <w:color w:val="000000"/>
          <w:sz w:val="17"/>
          <w:szCs w:val="17"/>
        </w:rPr>
        <w:t xml:space="preserve"> governed by the National School Lunch Act, the USDA Child Nutrition Program guidelines will be used to determine qualification for waiver. The superintendent or designee will establish a procedure for annually notifying parents of the availability of fee </w:t>
      </w:r>
      <w:r>
        <w:rPr>
          <w:rFonts w:ascii="Verdana" w:eastAsia="Verdana" w:hAnsi="Verdana"/>
          <w:color w:val="000000"/>
          <w:sz w:val="17"/>
          <w:szCs w:val="17"/>
        </w:rPr>
        <w:t>waivers and reductions, including eligibility information for free or reduced-price meals.</w:t>
      </w:r>
    </w:p>
    <w:p w:rsidR="00000000" w:rsidRDefault="000C7820">
      <w:pPr>
        <w:pStyle w:val="NormalWeb"/>
        <w:rPr>
          <w:rFonts w:ascii="Verdana" w:eastAsia="Verdana" w:hAnsi="Verdana"/>
          <w:color w:val="000000"/>
          <w:sz w:val="22"/>
          <w:szCs w:val="22"/>
        </w:rPr>
      </w:pPr>
      <w:r>
        <w:rPr>
          <w:rFonts w:ascii="Verdana" w:eastAsia="Verdana" w:hAnsi="Verdana"/>
          <w:color w:val="000000"/>
          <w:sz w:val="22"/>
          <w:szCs w:val="22"/>
        </w:rPr>
        <w:br/>
      </w:r>
      <w:r>
        <w:rPr>
          <w:rFonts w:ascii="Verdana" w:eastAsia="Verdana" w:hAnsi="Verdana"/>
          <w:color w:val="000000"/>
          <w:sz w:val="17"/>
          <w:szCs w:val="17"/>
        </w:rPr>
        <w:t xml:space="preserve">A student will be responsible for the cost of replacing any property belonging to others that are lost or damaged due to the student’s negligence. </w:t>
      </w:r>
    </w:p>
    <w:p w:rsidR="00000000" w:rsidRDefault="000C7820">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0C7820">
      <w:pPr>
        <w:pStyle w:val="NormalWeb"/>
        <w:rPr>
          <w:rFonts w:ascii="Verdana" w:eastAsia="Verdana" w:hAnsi="Verdana"/>
          <w:color w:val="000000"/>
          <w:sz w:val="22"/>
          <w:szCs w:val="22"/>
        </w:rPr>
      </w:pPr>
      <w:r>
        <w:rPr>
          <w:rFonts w:ascii="Verdana" w:eastAsia="Verdana" w:hAnsi="Verdana"/>
          <w:color w:val="000000"/>
          <w:sz w:val="17"/>
          <w:szCs w:val="17"/>
        </w:rPr>
        <w:t>If any propert</w:t>
      </w:r>
      <w:r>
        <w:rPr>
          <w:rFonts w:ascii="Verdana" w:eastAsia="Verdana" w:hAnsi="Verdana"/>
          <w:color w:val="000000"/>
          <w:sz w:val="17"/>
          <w:szCs w:val="17"/>
        </w:rPr>
        <w:t>y of the district, a contractor of the district, an employee, or another student has been lost or willfully cut, defaced, or injured, with the damages exceeding $1,000, the district may withhold the diploma, but not the grades or transcripts, of the studen</w:t>
      </w:r>
      <w:r>
        <w:rPr>
          <w:rFonts w:ascii="Verdana" w:eastAsia="Verdana" w:hAnsi="Verdana"/>
          <w:color w:val="000000"/>
          <w:sz w:val="17"/>
          <w:szCs w:val="17"/>
        </w:rPr>
        <w:t>t responsible for the damage or loss for the earlier of either 5 years from the date of the student’s graduation or until the amount owed is less than $1,000. If the student and parent or guardian are unable to pay for the damages, the district shall provi</w:t>
      </w:r>
      <w:r>
        <w:rPr>
          <w:rFonts w:ascii="Verdana" w:eastAsia="Verdana" w:hAnsi="Verdana"/>
          <w:color w:val="000000"/>
          <w:sz w:val="17"/>
          <w:szCs w:val="17"/>
        </w:rPr>
        <w:t>de a program of community service for the student in lieu of the payment of monetary damages. Community service completed must be credited at the applicable local or state minimum wage, whichever is greater. Upon completing community service that reduces t</w:t>
      </w:r>
      <w:r>
        <w:rPr>
          <w:rFonts w:ascii="Verdana" w:eastAsia="Verdana" w:hAnsi="Verdana"/>
          <w:color w:val="000000"/>
          <w:sz w:val="17"/>
          <w:szCs w:val="17"/>
        </w:rPr>
        <w:t>he amount owed to less than $1000, the student’s diploma must be released.</w:t>
      </w:r>
    </w:p>
    <w:p w:rsidR="00000000" w:rsidRDefault="000C7820">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0C7820">
      <w:pPr>
        <w:pStyle w:val="NormalWeb"/>
        <w:rPr>
          <w:rFonts w:ascii="Verdana" w:eastAsia="Verdana" w:hAnsi="Verdana"/>
          <w:color w:val="000000"/>
          <w:sz w:val="22"/>
          <w:szCs w:val="22"/>
        </w:rPr>
      </w:pPr>
      <w:r>
        <w:rPr>
          <w:rFonts w:ascii="Verdana" w:eastAsia="Verdana" w:hAnsi="Verdana"/>
          <w:color w:val="000000"/>
          <w:sz w:val="17"/>
          <w:szCs w:val="17"/>
        </w:rPr>
        <w:t>The student or his/her parents or guardians may appeal the imposition of a charge for damages or fines. The student and his/her parents or guardians will be notified regarding the</w:t>
      </w:r>
      <w:r>
        <w:rPr>
          <w:rFonts w:ascii="Verdana" w:eastAsia="Verdana" w:hAnsi="Verdana"/>
          <w:color w:val="000000"/>
          <w:sz w:val="17"/>
          <w:szCs w:val="17"/>
        </w:rPr>
        <w:t xml:space="preserve"> nature of the charge for damages or fines, whether the student’s diploma may be withheld, how restitution may be made, and how an appeal may be instituted. When the damages or fines do not exceed $100, the student or his/her parents or guardians will have</w:t>
      </w:r>
      <w:r>
        <w:rPr>
          <w:rFonts w:ascii="Verdana" w:eastAsia="Verdana" w:hAnsi="Verdana"/>
          <w:color w:val="000000"/>
          <w:sz w:val="17"/>
          <w:szCs w:val="17"/>
        </w:rPr>
        <w:t xml:space="preserve"> the right to an informal conference with the principal. As is the case for appealing a short-term suspension, the principal's decision may be appealed to the superintendent or designee and board. When damages are in excess of $100, the appeal process for </w:t>
      </w:r>
      <w:r>
        <w:rPr>
          <w:rFonts w:ascii="Verdana" w:eastAsia="Verdana" w:hAnsi="Verdana"/>
          <w:color w:val="000000"/>
          <w:sz w:val="17"/>
          <w:szCs w:val="17"/>
        </w:rPr>
        <w:t>long-term suspension will apply.</w:t>
      </w:r>
    </w:p>
    <w:p w:rsidR="00000000" w:rsidRDefault="000C7820">
      <w:pPr>
        <w:pStyle w:val="NormalWeb"/>
        <w:spacing w:before="160"/>
        <w:rPr>
          <w:rFonts w:ascii="Verdana" w:eastAsia="Verdana" w:hAnsi="Verdana"/>
          <w:color w:val="000000"/>
          <w:sz w:val="22"/>
          <w:szCs w:val="22"/>
        </w:rPr>
      </w:pPr>
      <w:r>
        <w:rPr>
          <w:rStyle w:val="Strong"/>
          <w:rFonts w:ascii="Verdana" w:eastAsia="Verdana" w:hAnsi="Verdana"/>
          <w:color w:val="000000"/>
          <w:sz w:val="22"/>
          <w:szCs w:val="22"/>
        </w:rPr>
        <w:t>Legal References:</w:t>
      </w:r>
    </w:p>
    <w:p w:rsidR="00000000" w:rsidRDefault="000C7820" w:rsidP="00A91782">
      <w:pPr>
        <w:numPr>
          <w:ilvl w:val="0"/>
          <w:numId w:val="1"/>
        </w:numPr>
        <w:divId w:val="1103454465"/>
        <w:rPr>
          <w:rFonts w:ascii="Verdana" w:eastAsia="Verdana" w:hAnsi="Verdana"/>
          <w:color w:val="000000"/>
          <w:sz w:val="22"/>
          <w:szCs w:val="22"/>
        </w:rPr>
      </w:pPr>
      <w:hyperlink r:id="rId5" w:history="1">
        <w:r>
          <w:rPr>
            <w:rStyle w:val="Hyperlink"/>
            <w:rFonts w:ascii="Verdana" w:eastAsia="Verdana" w:hAnsi="Verdana"/>
            <w:sz w:val="22"/>
            <w:szCs w:val="22"/>
          </w:rPr>
          <w:t>42 U.S</w:t>
        </w:r>
        <w:r>
          <w:rPr>
            <w:rStyle w:val="Hyperlink"/>
            <w:rFonts w:ascii="Verdana" w:eastAsia="Verdana" w:hAnsi="Verdana"/>
            <w:sz w:val="22"/>
            <w:szCs w:val="22"/>
          </w:rPr>
          <w:t>.C. 11431 et seq. McKinney-Vento Homeless Assistance Act</w:t>
        </w:r>
      </w:hyperlink>
    </w:p>
    <w:p w:rsidR="00000000" w:rsidRDefault="000C7820" w:rsidP="00A91782">
      <w:pPr>
        <w:numPr>
          <w:ilvl w:val="0"/>
          <w:numId w:val="1"/>
        </w:numPr>
        <w:divId w:val="1325544473"/>
        <w:rPr>
          <w:rFonts w:ascii="Verdana" w:eastAsia="Verdana" w:hAnsi="Verdana"/>
          <w:color w:val="000000"/>
          <w:sz w:val="22"/>
          <w:szCs w:val="22"/>
        </w:rPr>
      </w:pPr>
      <w:hyperlink r:id="rId6" w:history="1">
        <w:r>
          <w:rPr>
            <w:rStyle w:val="Hyperlink"/>
            <w:rFonts w:ascii="Verdana" w:eastAsia="Verdana" w:hAnsi="Verdana"/>
            <w:sz w:val="22"/>
            <w:szCs w:val="22"/>
          </w:rPr>
          <w:t>RCW 28A.220.040 Fiscal support - Reimbursement to school districts - Enrollment fees - Deposit</w:t>
        </w:r>
      </w:hyperlink>
    </w:p>
    <w:p w:rsidR="00000000" w:rsidRDefault="000C7820" w:rsidP="00A91782">
      <w:pPr>
        <w:numPr>
          <w:ilvl w:val="0"/>
          <w:numId w:val="1"/>
        </w:numPr>
        <w:divId w:val="1200705523"/>
        <w:rPr>
          <w:rFonts w:ascii="Verdana" w:eastAsia="Verdana" w:hAnsi="Verdana"/>
          <w:color w:val="000000"/>
          <w:sz w:val="22"/>
          <w:szCs w:val="22"/>
        </w:rPr>
      </w:pPr>
      <w:hyperlink r:id="rId7" w:history="1">
        <w:r>
          <w:rPr>
            <w:rStyle w:val="Hyperlink"/>
            <w:rFonts w:ascii="Verdana" w:eastAsia="Verdana" w:hAnsi="Verdana"/>
            <w:sz w:val="22"/>
            <w:szCs w:val="22"/>
          </w:rPr>
          <w:t>RCW 28A.225.330 Enrolling students from other districts - Requests for information and permanent records - Withheld transcripts - Immunity from liability - Notification to teachers and security personnel - Rules</w:t>
        </w:r>
      </w:hyperlink>
    </w:p>
    <w:p w:rsidR="00000000" w:rsidRDefault="000C7820" w:rsidP="00A91782">
      <w:pPr>
        <w:numPr>
          <w:ilvl w:val="0"/>
          <w:numId w:val="1"/>
        </w:numPr>
        <w:divId w:val="1164860638"/>
        <w:rPr>
          <w:rFonts w:ascii="Verdana" w:eastAsia="Verdana" w:hAnsi="Verdana"/>
          <w:color w:val="000000"/>
          <w:sz w:val="22"/>
          <w:szCs w:val="22"/>
        </w:rPr>
      </w:pPr>
      <w:hyperlink r:id="rId8" w:history="1">
        <w:r>
          <w:rPr>
            <w:rStyle w:val="Hyperlink"/>
            <w:rFonts w:ascii="Verdana" w:eastAsia="Verdana" w:hAnsi="Verdana"/>
            <w:sz w:val="22"/>
            <w:szCs w:val="22"/>
          </w:rPr>
          <w:t>RCW 28A.320.230(f) Instructional materials - Instructional materials committee</w:t>
        </w:r>
      </w:hyperlink>
    </w:p>
    <w:p w:rsidR="00000000" w:rsidRDefault="000C7820" w:rsidP="00A91782">
      <w:pPr>
        <w:numPr>
          <w:ilvl w:val="0"/>
          <w:numId w:val="1"/>
        </w:numPr>
        <w:divId w:val="650184052"/>
        <w:rPr>
          <w:rFonts w:ascii="Verdana" w:eastAsia="Verdana" w:hAnsi="Verdana"/>
          <w:color w:val="000000"/>
          <w:sz w:val="22"/>
          <w:szCs w:val="22"/>
        </w:rPr>
      </w:pPr>
      <w:hyperlink r:id="rId9" w:history="1">
        <w:r>
          <w:rPr>
            <w:rStyle w:val="Hyperlink"/>
            <w:rFonts w:ascii="Verdana" w:eastAsia="Verdana" w:hAnsi="Verdana"/>
            <w:sz w:val="22"/>
            <w:szCs w:val="22"/>
          </w:rPr>
          <w:t>RCW 28A.330.100 Additional powers</w:t>
        </w:r>
        <w:r>
          <w:rPr>
            <w:rStyle w:val="Hyperlink"/>
            <w:rFonts w:ascii="Verdana" w:eastAsia="Verdana" w:hAnsi="Verdana"/>
            <w:sz w:val="22"/>
            <w:szCs w:val="22"/>
          </w:rPr>
          <w:t xml:space="preserve"> of board</w:t>
        </w:r>
      </w:hyperlink>
    </w:p>
    <w:p w:rsidR="00000000" w:rsidRDefault="000C7820" w:rsidP="00A91782">
      <w:pPr>
        <w:numPr>
          <w:ilvl w:val="0"/>
          <w:numId w:val="1"/>
        </w:numPr>
        <w:divId w:val="2050566908"/>
        <w:rPr>
          <w:rFonts w:ascii="Verdana" w:eastAsia="Verdana" w:hAnsi="Verdana"/>
          <w:color w:val="000000"/>
          <w:sz w:val="22"/>
          <w:szCs w:val="22"/>
        </w:rPr>
      </w:pPr>
      <w:hyperlink r:id="rId10" w:history="1">
        <w:r>
          <w:rPr>
            <w:rStyle w:val="Hyperlink"/>
            <w:rFonts w:ascii="Verdana" w:eastAsia="Verdana" w:hAnsi="Verdana"/>
            <w:sz w:val="22"/>
            <w:szCs w:val="22"/>
          </w:rPr>
          <w:t xml:space="preserve">RCW 28A.635.060 Defacing or injuring school property - Liability of pupil, parent or guardian - Withholding grades, diplomas or transcripts  Suspension and restitution - </w:t>
        </w:r>
        <w:r>
          <w:rPr>
            <w:rStyle w:val="Hyperlink"/>
            <w:rFonts w:ascii="Verdana" w:eastAsia="Verdana" w:hAnsi="Verdana"/>
            <w:sz w:val="22"/>
            <w:szCs w:val="22"/>
          </w:rPr>
          <w:t>Voluntary work program as alternative - Rights protected</w:t>
        </w:r>
      </w:hyperlink>
    </w:p>
    <w:p w:rsidR="00000000" w:rsidRDefault="000C7820" w:rsidP="00A91782">
      <w:pPr>
        <w:numPr>
          <w:ilvl w:val="0"/>
          <w:numId w:val="1"/>
        </w:numPr>
        <w:divId w:val="417603299"/>
        <w:rPr>
          <w:rFonts w:ascii="Verdana" w:eastAsia="Verdana" w:hAnsi="Verdana"/>
          <w:color w:val="000000"/>
          <w:sz w:val="22"/>
          <w:szCs w:val="22"/>
        </w:rPr>
      </w:pPr>
      <w:hyperlink r:id="rId11" w:history="1">
        <w:r>
          <w:rPr>
            <w:rStyle w:val="Hyperlink"/>
            <w:rFonts w:ascii="Verdana" w:eastAsia="Verdana" w:hAnsi="Verdana"/>
            <w:sz w:val="22"/>
            <w:szCs w:val="22"/>
          </w:rPr>
          <w:t>AGO 1965-66,#113 Districts - Schools - Fees - Tuition - Supplies - Authority of schoo</w:t>
        </w:r>
        <w:r>
          <w:rPr>
            <w:rStyle w:val="Hyperlink"/>
            <w:rFonts w:ascii="Verdana" w:eastAsia="Verdana" w:hAnsi="Verdana"/>
            <w:sz w:val="22"/>
            <w:szCs w:val="22"/>
          </w:rPr>
          <w:t>l districts to charge tuition fees or textbook fees</w:t>
        </w:r>
      </w:hyperlink>
    </w:p>
    <w:p w:rsidR="00000000" w:rsidRDefault="000C7820" w:rsidP="00A91782">
      <w:pPr>
        <w:numPr>
          <w:ilvl w:val="0"/>
          <w:numId w:val="1"/>
        </w:numPr>
        <w:divId w:val="417603299"/>
        <w:rPr>
          <w:rFonts w:ascii="Verdana" w:eastAsia="Verdana" w:hAnsi="Verdana"/>
          <w:color w:val="000000"/>
          <w:sz w:val="22"/>
          <w:szCs w:val="22"/>
        </w:rPr>
      </w:pPr>
      <w:hyperlink r:id="rId12" w:history="1">
        <w:r>
          <w:rPr>
            <w:rStyle w:val="Hyperlink"/>
            <w:rFonts w:ascii="Verdana" w:eastAsia="Verdana" w:hAnsi="Verdana"/>
            <w:sz w:val="22"/>
            <w:szCs w:val="22"/>
          </w:rPr>
          <w:t xml:space="preserve">AGO 1973, No. 11 Districts - Schools - Tuition &amp; </w:t>
        </w:r>
        <w:r>
          <w:rPr>
            <w:rStyle w:val="Hyperlink"/>
            <w:rFonts w:ascii="Verdana" w:eastAsia="Verdana" w:hAnsi="Verdana"/>
            <w:sz w:val="22"/>
            <w:szCs w:val="22"/>
          </w:rPr>
          <w:t>Fees - Authority of school districts to charge various fees</w:t>
        </w:r>
      </w:hyperlink>
    </w:p>
    <w:p w:rsidR="00000000" w:rsidRDefault="000C7820" w:rsidP="00A91782">
      <w:pPr>
        <w:pStyle w:val="NormalWeb"/>
        <w:spacing w:before="160"/>
        <w:ind w:left="720"/>
        <w:divId w:val="417603299"/>
        <w:rPr>
          <w:rFonts w:ascii="Verdana" w:eastAsia="Verdana" w:hAnsi="Verdana"/>
          <w:color w:val="000000"/>
          <w:sz w:val="22"/>
          <w:szCs w:val="22"/>
        </w:rPr>
      </w:pPr>
      <w:r>
        <w:rPr>
          <w:rStyle w:val="Strong"/>
          <w:rFonts w:ascii="Verdana" w:eastAsia="Verdana" w:hAnsi="Verdana"/>
          <w:color w:val="000000"/>
          <w:sz w:val="22"/>
          <w:szCs w:val="22"/>
        </w:rPr>
        <w:t>Management Resources:</w:t>
      </w:r>
    </w:p>
    <w:p w:rsidR="00000000" w:rsidRDefault="000C7820" w:rsidP="00A91782">
      <w:pPr>
        <w:numPr>
          <w:ilvl w:val="0"/>
          <w:numId w:val="2"/>
        </w:numPr>
        <w:divId w:val="1800806009"/>
        <w:rPr>
          <w:rFonts w:ascii="Verdana" w:eastAsia="Verdana" w:hAnsi="Verdana"/>
          <w:color w:val="000000"/>
          <w:sz w:val="22"/>
          <w:szCs w:val="22"/>
        </w:rPr>
      </w:pPr>
      <w:hyperlink r:id="rId13" w:tgtFrame="_blank" w:history="1">
        <w:r>
          <w:rPr>
            <w:rStyle w:val="Hyperlink"/>
            <w:rFonts w:ascii="Verdana" w:eastAsia="Verdana" w:hAnsi="Verdana"/>
            <w:sz w:val="22"/>
            <w:szCs w:val="22"/>
          </w:rPr>
          <w:t xml:space="preserve">2023 - July Issue </w:t>
        </w:r>
      </w:hyperlink>
    </w:p>
    <w:p w:rsidR="00000000" w:rsidRDefault="000C7820" w:rsidP="00A91782">
      <w:pPr>
        <w:numPr>
          <w:ilvl w:val="0"/>
          <w:numId w:val="2"/>
        </w:numPr>
        <w:divId w:val="1742365969"/>
        <w:rPr>
          <w:rFonts w:ascii="Verdana" w:eastAsia="Verdana" w:hAnsi="Verdana"/>
          <w:color w:val="000000"/>
          <w:sz w:val="22"/>
          <w:szCs w:val="22"/>
        </w:rPr>
      </w:pPr>
      <w:hyperlink r:id="rId14" w:tgtFrame="_blank" w:history="1">
        <w:r>
          <w:rPr>
            <w:rStyle w:val="Hyperlink"/>
            <w:rFonts w:ascii="Verdana" w:eastAsia="Verdana" w:hAnsi="Verdana"/>
            <w:sz w:val="22"/>
            <w:szCs w:val="22"/>
          </w:rPr>
          <w:t xml:space="preserve">2021 - June Issue </w:t>
        </w:r>
      </w:hyperlink>
    </w:p>
    <w:p w:rsidR="00000000" w:rsidRDefault="000C7820" w:rsidP="00A91782">
      <w:pPr>
        <w:numPr>
          <w:ilvl w:val="0"/>
          <w:numId w:val="2"/>
        </w:numPr>
        <w:divId w:val="799806738"/>
        <w:rPr>
          <w:rFonts w:ascii="Verdana" w:eastAsia="Verdana" w:hAnsi="Verdana"/>
          <w:color w:val="000000"/>
          <w:sz w:val="22"/>
          <w:szCs w:val="22"/>
        </w:rPr>
      </w:pPr>
      <w:hyperlink r:id="rId15" w:tgtFrame="_blank" w:history="1">
        <w:r>
          <w:rPr>
            <w:rStyle w:val="Hyperlink"/>
            <w:rFonts w:ascii="Verdana" w:eastAsia="Verdana" w:hAnsi="Verdana"/>
            <w:sz w:val="22"/>
            <w:szCs w:val="22"/>
          </w:rPr>
          <w:t xml:space="preserve">2019 - July Policy Issue </w:t>
        </w:r>
      </w:hyperlink>
    </w:p>
    <w:p w:rsidR="00000000" w:rsidRDefault="000C7820" w:rsidP="00A91782">
      <w:pPr>
        <w:numPr>
          <w:ilvl w:val="0"/>
          <w:numId w:val="2"/>
        </w:numPr>
        <w:divId w:val="1267467142"/>
        <w:rPr>
          <w:rFonts w:ascii="Verdana" w:eastAsia="Verdana" w:hAnsi="Verdana"/>
          <w:color w:val="000000"/>
          <w:sz w:val="22"/>
          <w:szCs w:val="22"/>
        </w:rPr>
      </w:pPr>
      <w:hyperlink r:id="rId16" w:tgtFrame="_blank" w:history="1">
        <w:r>
          <w:rPr>
            <w:rStyle w:val="Hyperlink"/>
            <w:rFonts w:ascii="Verdana" w:eastAsia="Verdana" w:hAnsi="Verdana"/>
            <w:sz w:val="22"/>
            <w:szCs w:val="22"/>
          </w:rPr>
          <w:t>2018 - May Policy Issue</w:t>
        </w:r>
      </w:hyperlink>
    </w:p>
    <w:p w:rsidR="00000000" w:rsidRDefault="000C7820" w:rsidP="00A91782">
      <w:pPr>
        <w:numPr>
          <w:ilvl w:val="0"/>
          <w:numId w:val="2"/>
        </w:numPr>
        <w:divId w:val="1267467142"/>
        <w:rPr>
          <w:rFonts w:ascii="Verdana" w:eastAsia="Verdana" w:hAnsi="Verdana"/>
          <w:color w:val="000000"/>
          <w:sz w:val="22"/>
          <w:szCs w:val="22"/>
        </w:rPr>
      </w:pPr>
      <w:r>
        <w:rPr>
          <w:rFonts w:ascii="Verdana" w:eastAsia="Verdana" w:hAnsi="Verdana"/>
          <w:color w:val="000000"/>
          <w:sz w:val="22"/>
          <w:szCs w:val="22"/>
        </w:rPr>
        <w:t>Policy News, June 1999 School Safety Bills Impact Policy</w:t>
      </w:r>
    </w:p>
    <w:p w:rsidR="00000000" w:rsidRDefault="000C7820" w:rsidP="00A91782">
      <w:pPr>
        <w:pStyle w:val="NormalWeb"/>
        <w:spacing w:before="160"/>
        <w:ind w:left="720"/>
        <w:divId w:val="1267467142"/>
        <w:rPr>
          <w:rFonts w:ascii="Verdana" w:eastAsia="Verdana" w:hAnsi="Verdana"/>
          <w:color w:val="000000"/>
          <w:sz w:val="22"/>
          <w:szCs w:val="22"/>
        </w:rPr>
      </w:pPr>
      <w:r>
        <w:rPr>
          <w:rStyle w:val="Strong"/>
          <w:rFonts w:ascii="Verdana" w:eastAsia="Verdana" w:hAnsi="Verdana"/>
          <w:color w:val="000000"/>
          <w:sz w:val="22"/>
          <w:szCs w:val="22"/>
        </w:rPr>
        <w:t>Cross References:</w:t>
      </w:r>
    </w:p>
    <w:p w:rsidR="00000000" w:rsidRDefault="000C7820" w:rsidP="00A91782">
      <w:pPr>
        <w:numPr>
          <w:ilvl w:val="0"/>
          <w:numId w:val="3"/>
        </w:numPr>
        <w:divId w:val="1997762173"/>
        <w:rPr>
          <w:rFonts w:ascii="Verdana" w:eastAsia="Verdana" w:hAnsi="Verdana"/>
          <w:color w:val="000000"/>
          <w:sz w:val="22"/>
          <w:szCs w:val="22"/>
        </w:rPr>
      </w:pPr>
      <w:hyperlink r:id="rId17" w:history="1">
        <w:r>
          <w:rPr>
            <w:rStyle w:val="Hyperlink"/>
            <w:rFonts w:ascii="Verdana" w:eastAsia="Verdana" w:hAnsi="Verdana"/>
            <w:sz w:val="22"/>
            <w:szCs w:val="22"/>
          </w:rPr>
          <w:t>3241 - Student Disciplin</w:t>
        </w:r>
        <w:r>
          <w:rPr>
            <w:rStyle w:val="Hyperlink"/>
            <w:rFonts w:ascii="Verdana" w:eastAsia="Verdana" w:hAnsi="Verdana"/>
            <w:sz w:val="22"/>
            <w:szCs w:val="22"/>
          </w:rPr>
          <w:t>e</w:t>
        </w:r>
      </w:hyperlink>
    </w:p>
    <w:p w:rsidR="00000000" w:rsidRDefault="000C7820" w:rsidP="00A91782">
      <w:pPr>
        <w:numPr>
          <w:ilvl w:val="0"/>
          <w:numId w:val="3"/>
        </w:numPr>
        <w:divId w:val="1514219079"/>
        <w:rPr>
          <w:rFonts w:ascii="Verdana" w:eastAsia="Verdana" w:hAnsi="Verdana"/>
          <w:color w:val="000000"/>
          <w:sz w:val="22"/>
          <w:szCs w:val="22"/>
        </w:rPr>
      </w:pPr>
      <w:hyperlink r:id="rId18" w:history="1">
        <w:r>
          <w:rPr>
            <w:rStyle w:val="Hyperlink"/>
            <w:rFonts w:ascii="Verdana" w:eastAsia="Verdana" w:hAnsi="Verdana"/>
            <w:sz w:val="22"/>
            <w:szCs w:val="22"/>
          </w:rPr>
          <w:t>2020 - Course Design, Selection, and Adoption of Instructional Materials</w:t>
        </w:r>
      </w:hyperlink>
    </w:p>
    <w:p w:rsidR="00000000" w:rsidRDefault="000C7820" w:rsidP="00A91782">
      <w:pPr>
        <w:numPr>
          <w:ilvl w:val="0"/>
          <w:numId w:val="3"/>
        </w:numPr>
        <w:divId w:val="1932932903"/>
        <w:rPr>
          <w:rFonts w:ascii="Verdana" w:eastAsia="Verdana" w:hAnsi="Verdana"/>
          <w:color w:val="000000"/>
          <w:sz w:val="22"/>
          <w:szCs w:val="22"/>
        </w:rPr>
      </w:pPr>
      <w:hyperlink r:id="rId19" w:history="1">
        <w:r>
          <w:rPr>
            <w:rStyle w:val="Hyperlink"/>
            <w:rFonts w:ascii="Verdana" w:eastAsia="Verdana" w:hAnsi="Verdana"/>
            <w:sz w:val="22"/>
            <w:szCs w:val="22"/>
          </w:rPr>
          <w:t>3115 - Students Experi</w:t>
        </w:r>
        <w:r>
          <w:rPr>
            <w:rStyle w:val="Hyperlink"/>
            <w:rFonts w:ascii="Verdana" w:eastAsia="Verdana" w:hAnsi="Verdana"/>
            <w:sz w:val="22"/>
            <w:szCs w:val="22"/>
          </w:rPr>
          <w:t>encing Homelessness - Enrollment Rights and Services</w:t>
        </w:r>
      </w:hyperlink>
    </w:p>
    <w:p w:rsidR="00000000" w:rsidRDefault="000C7820" w:rsidP="00A91782">
      <w:pPr>
        <w:numPr>
          <w:ilvl w:val="0"/>
          <w:numId w:val="3"/>
        </w:numPr>
        <w:divId w:val="1932932903"/>
        <w:rPr>
          <w:rFonts w:ascii="Verdana" w:eastAsia="Verdana" w:hAnsi="Verdana"/>
          <w:color w:val="000000"/>
          <w:sz w:val="22"/>
          <w:szCs w:val="22"/>
        </w:rPr>
      </w:pPr>
      <w:hyperlink r:id="rId20" w:history="1">
        <w:r>
          <w:rPr>
            <w:rStyle w:val="Hyperlink"/>
            <w:rFonts w:ascii="Verdana" w:eastAsia="Verdana" w:hAnsi="Verdana"/>
            <w:sz w:val="22"/>
            <w:szCs w:val="22"/>
          </w:rPr>
          <w:t>3231 - Student Records</w:t>
        </w:r>
      </w:hyperlink>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p>
    <w:p w:rsidR="00A91782" w:rsidRDefault="00A91782" w:rsidP="00A91782">
      <w:pPr>
        <w:divId w:val="1932932903"/>
        <w:rPr>
          <w:rFonts w:ascii="Verdana" w:eastAsia="Verdana" w:hAnsi="Verdana"/>
          <w:color w:val="000000"/>
          <w:sz w:val="22"/>
          <w:szCs w:val="22"/>
        </w:rPr>
      </w:pPr>
      <w:bookmarkStart w:id="0" w:name="_GoBack"/>
      <w:bookmarkEnd w:id="0"/>
      <w:r>
        <w:rPr>
          <w:rFonts w:ascii="Verdana" w:eastAsia="Verdana" w:hAnsi="Verdana"/>
          <w:color w:val="000000"/>
          <w:sz w:val="22"/>
          <w:szCs w:val="22"/>
        </w:rPr>
        <w:t xml:space="preserve">Adopted: </w:t>
      </w:r>
      <w:r w:rsidRPr="00A91782">
        <w:rPr>
          <w:rFonts w:ascii="Verdana" w:eastAsia="Verdana" w:hAnsi="Verdana"/>
          <w:b/>
          <w:color w:val="000000"/>
          <w:sz w:val="22"/>
          <w:szCs w:val="22"/>
        </w:rPr>
        <w:t>April 22, 2026</w:t>
      </w:r>
    </w:p>
    <w:p w:rsidR="00A91782" w:rsidRDefault="00A91782" w:rsidP="00A91782">
      <w:pPr>
        <w:pStyle w:val="NormalWeb"/>
        <w:spacing w:after="0" w:line="240" w:lineRule="auto"/>
        <w:divId w:val="1932932903"/>
        <w:rPr>
          <w:rFonts w:ascii="Verdana" w:eastAsia="Verdana" w:hAnsi="Verdana"/>
          <w:color w:val="000000"/>
          <w:sz w:val="22"/>
          <w:szCs w:val="22"/>
        </w:rPr>
      </w:pPr>
      <w:r>
        <w:rPr>
          <w:rFonts w:ascii="Verdana" w:eastAsia="Verdana" w:hAnsi="Verdana"/>
          <w:color w:val="000000"/>
          <w:sz w:val="22"/>
          <w:szCs w:val="22"/>
        </w:rPr>
        <w:t xml:space="preserve">Last Revised: </w:t>
      </w:r>
      <w:r>
        <w:rPr>
          <w:rFonts w:ascii="Verdana" w:eastAsia="Verdana" w:hAnsi="Verdana"/>
          <w:b/>
          <w:bCs/>
          <w:color w:val="000000"/>
          <w:sz w:val="22"/>
          <w:szCs w:val="22"/>
        </w:rPr>
        <w:t>July 24, 2023</w:t>
      </w:r>
      <w:r>
        <w:rPr>
          <w:rFonts w:ascii="Verdana" w:eastAsia="Verdana" w:hAnsi="Verdana"/>
          <w:color w:val="000000"/>
          <w:sz w:val="22"/>
          <w:szCs w:val="22"/>
        </w:rPr>
        <w:br/>
        <w:t xml:space="preserve">Classification: </w:t>
      </w:r>
      <w:r>
        <w:rPr>
          <w:rFonts w:ascii="Verdana" w:eastAsia="Verdana" w:hAnsi="Verdana"/>
          <w:b/>
          <w:bCs/>
          <w:color w:val="000000"/>
          <w:sz w:val="22"/>
          <w:szCs w:val="22"/>
        </w:rPr>
        <w:t>Critical</w:t>
      </w:r>
      <w:r>
        <w:rPr>
          <w:rFonts w:ascii="Verdana" w:eastAsia="Verdana" w:hAnsi="Verdana"/>
          <w:color w:val="000000"/>
          <w:sz w:val="22"/>
          <w:szCs w:val="22"/>
        </w:rPr>
        <w:br/>
        <w:t xml:space="preserve">Prior Revised Dates: </w:t>
      </w:r>
      <w:r>
        <w:rPr>
          <w:rFonts w:ascii="Verdana" w:eastAsia="Verdana" w:hAnsi="Verdana"/>
          <w:b/>
          <w:bCs/>
          <w:color w:val="000000"/>
          <w:sz w:val="22"/>
          <w:szCs w:val="22"/>
        </w:rPr>
        <w:t>06.99; 08.06; 12.11; 05.18; 07/01/2019; 06/28/2021</w:t>
      </w:r>
    </w:p>
    <w:p w:rsidR="00A91782" w:rsidRDefault="00A91782" w:rsidP="00A91782">
      <w:pPr>
        <w:divId w:val="1932932903"/>
        <w:rPr>
          <w:rFonts w:ascii="Verdana" w:eastAsia="Verdana" w:hAnsi="Verdana"/>
          <w:color w:val="000000"/>
          <w:sz w:val="22"/>
          <w:szCs w:val="22"/>
        </w:rPr>
      </w:pPr>
    </w:p>
    <w:p w:rsidR="00000000" w:rsidRDefault="000C7820">
      <w:pPr>
        <w:spacing w:before="160" w:after="160"/>
        <w:divId w:val="1932932903"/>
        <w:rPr>
          <w:rFonts w:ascii="Verdana" w:eastAsia="Verdana" w:hAnsi="Verdana"/>
          <w:color w:val="000000"/>
          <w:sz w:val="22"/>
          <w:szCs w:val="22"/>
        </w:rPr>
      </w:pPr>
      <w:r>
        <w:rPr>
          <w:rFonts w:ascii="Verdana" w:eastAsia="Verdana" w:hAnsi="Verdana"/>
          <w:color w:val="000000"/>
          <w:sz w:val="22"/>
          <w:szCs w:val="22"/>
        </w:rPr>
        <w:pict>
          <v:rect id="_x0000_i1027" style="width:0;height:1.5pt" o:hralign="center" o:hrstd="t" o:hr="t" fillcolor="#a0a0a0" stroked="f"/>
        </w:pict>
      </w:r>
    </w:p>
    <w:p w:rsidR="000C7820" w:rsidRDefault="000C7820">
      <w:pPr>
        <w:pStyle w:val="NormalWeb"/>
        <w:spacing w:after="0"/>
        <w:divId w:val="1932932903"/>
        <w:rPr>
          <w:rFonts w:ascii="Verdana" w:eastAsia="Verdana" w:hAnsi="Verdana"/>
          <w:color w:val="999999"/>
          <w:sz w:val="22"/>
          <w:szCs w:val="22"/>
        </w:rPr>
      </w:pPr>
      <w:r>
        <w:rPr>
          <w:rFonts w:ascii="Verdana" w:eastAsia="Verdana" w:hAnsi="Verdana"/>
          <w:color w:val="999999"/>
          <w:sz w:val="22"/>
          <w:szCs w:val="22"/>
        </w:rPr>
        <w:t>© 2020-2025 Washington State School Directors' Associa</w:t>
      </w:r>
      <w:r>
        <w:rPr>
          <w:rFonts w:ascii="Verdana" w:eastAsia="Verdana" w:hAnsi="Verdana"/>
          <w:color w:val="999999"/>
          <w:sz w:val="22"/>
          <w:szCs w:val="22"/>
        </w:rPr>
        <w:t>tion. All rights reserved.</w:t>
      </w:r>
    </w:p>
    <w:sectPr w:rsidR="000C7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115CC"/>
    <w:multiLevelType w:val="multilevel"/>
    <w:tmpl w:val="E95E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5348C3"/>
    <w:multiLevelType w:val="multilevel"/>
    <w:tmpl w:val="2586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CD4E49"/>
    <w:multiLevelType w:val="multilevel"/>
    <w:tmpl w:val="3BBC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A91782"/>
    <w:rsid w:val="000C7820"/>
    <w:rsid w:val="00A91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BCB06"/>
  <w15:chartTrackingRefBased/>
  <w15:docId w15:val="{1616E4F1-6DB2-49E9-B065-50B1483F8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60" w:line="276" w:lineRule="auto"/>
      <w:outlineLvl w:val="0"/>
    </w:pPr>
    <w:rPr>
      <w:rFonts w:ascii="Verdana" w:hAnsi="Verdana"/>
      <w:b/>
      <w:bCs/>
      <w:kern w:val="36"/>
      <w:sz w:val="48"/>
      <w:szCs w:val="48"/>
    </w:rPr>
  </w:style>
  <w:style w:type="paragraph" w:styleId="Heading2">
    <w:name w:val="heading 2"/>
    <w:basedOn w:val="Normal"/>
    <w:link w:val="Heading2Char"/>
    <w:uiPriority w:val="9"/>
    <w:qFormat/>
    <w:pPr>
      <w:spacing w:after="160" w:line="276" w:lineRule="auto"/>
      <w:outlineLvl w:val="1"/>
    </w:pPr>
    <w:rPr>
      <w:rFonts w:ascii="Verdana" w:hAnsi="Verdana"/>
      <w:b/>
      <w:bCs/>
      <w:sz w:val="36"/>
      <w:szCs w:val="36"/>
    </w:rPr>
  </w:style>
  <w:style w:type="paragraph" w:styleId="Heading3">
    <w:name w:val="heading 3"/>
    <w:basedOn w:val="Normal"/>
    <w:link w:val="Heading3Char"/>
    <w:uiPriority w:val="9"/>
    <w:qFormat/>
    <w:pPr>
      <w:spacing w:after="160" w:line="276" w:lineRule="auto"/>
      <w:outlineLvl w:val="2"/>
    </w:pPr>
    <w:rPr>
      <w:rFonts w:ascii="Verdana" w:hAnsi="Verdana"/>
      <w:b/>
      <w:bCs/>
      <w:sz w:val="27"/>
      <w:szCs w:val="27"/>
    </w:rPr>
  </w:style>
  <w:style w:type="paragraph" w:styleId="Heading4">
    <w:name w:val="heading 4"/>
    <w:basedOn w:val="Normal"/>
    <w:link w:val="Heading4Char"/>
    <w:uiPriority w:val="9"/>
    <w:qFormat/>
    <w:pPr>
      <w:spacing w:after="160" w:line="276" w:lineRule="auto"/>
      <w:outlineLvl w:val="3"/>
    </w:pPr>
    <w:rPr>
      <w:rFonts w:ascii="Verdana" w:hAnsi="Verdana"/>
      <w:b/>
      <w:bCs/>
    </w:rPr>
  </w:style>
  <w:style w:type="paragraph" w:styleId="Heading5">
    <w:name w:val="heading 5"/>
    <w:basedOn w:val="Normal"/>
    <w:link w:val="Heading5Char"/>
    <w:uiPriority w:val="9"/>
    <w:qFormat/>
    <w:pPr>
      <w:spacing w:after="160" w:line="276" w:lineRule="auto"/>
      <w:outlineLvl w:val="4"/>
    </w:pPr>
    <w:rPr>
      <w:rFonts w:ascii="Verdana" w:hAnsi="Verdana"/>
      <w:b/>
      <w:bCs/>
      <w:sz w:val="20"/>
      <w:szCs w:val="20"/>
    </w:rPr>
  </w:style>
  <w:style w:type="paragraph" w:styleId="Heading6">
    <w:name w:val="heading 6"/>
    <w:basedOn w:val="Normal"/>
    <w:link w:val="Heading6Char"/>
    <w:uiPriority w:val="9"/>
    <w:qFormat/>
    <w:pPr>
      <w:spacing w:after="160" w:line="276" w:lineRule="auto"/>
      <w:outlineLvl w:val="5"/>
    </w:pPr>
    <w:rPr>
      <w:rFonts w:ascii="Verdana" w:hAnsi="Verdana"/>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60" w:line="276" w:lineRule="auto"/>
    </w:pPr>
  </w:style>
  <w:style w:type="paragraph" w:styleId="NormalWeb">
    <w:name w:val="Normal (Web)"/>
    <w:basedOn w:val="Normal"/>
    <w:uiPriority w:val="99"/>
    <w:semiHidden/>
    <w:unhideWhenUsed/>
    <w:pPr>
      <w:spacing w:after="160" w:line="276" w:lineRule="auto"/>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454465">
      <w:marLeft w:val="0"/>
      <w:marRight w:val="0"/>
      <w:marTop w:val="0"/>
      <w:marBottom w:val="0"/>
      <w:divBdr>
        <w:top w:val="none" w:sz="0" w:space="0" w:color="auto"/>
        <w:left w:val="none" w:sz="0" w:space="0" w:color="auto"/>
        <w:bottom w:val="none" w:sz="0" w:space="0" w:color="auto"/>
        <w:right w:val="none" w:sz="0" w:space="0" w:color="auto"/>
      </w:divBdr>
      <w:divsChild>
        <w:div w:id="1325544473">
          <w:marLeft w:val="0"/>
          <w:marRight w:val="0"/>
          <w:marTop w:val="0"/>
          <w:marBottom w:val="0"/>
          <w:divBdr>
            <w:top w:val="none" w:sz="0" w:space="0" w:color="auto"/>
            <w:left w:val="none" w:sz="0" w:space="0" w:color="auto"/>
            <w:bottom w:val="none" w:sz="0" w:space="0" w:color="auto"/>
            <w:right w:val="none" w:sz="0" w:space="0" w:color="auto"/>
          </w:divBdr>
          <w:divsChild>
            <w:div w:id="1200705523">
              <w:marLeft w:val="0"/>
              <w:marRight w:val="0"/>
              <w:marTop w:val="0"/>
              <w:marBottom w:val="0"/>
              <w:divBdr>
                <w:top w:val="none" w:sz="0" w:space="0" w:color="auto"/>
                <w:left w:val="none" w:sz="0" w:space="0" w:color="auto"/>
                <w:bottom w:val="none" w:sz="0" w:space="0" w:color="auto"/>
                <w:right w:val="none" w:sz="0" w:space="0" w:color="auto"/>
              </w:divBdr>
              <w:divsChild>
                <w:div w:id="1164860638">
                  <w:marLeft w:val="0"/>
                  <w:marRight w:val="0"/>
                  <w:marTop w:val="0"/>
                  <w:marBottom w:val="0"/>
                  <w:divBdr>
                    <w:top w:val="none" w:sz="0" w:space="0" w:color="auto"/>
                    <w:left w:val="none" w:sz="0" w:space="0" w:color="auto"/>
                    <w:bottom w:val="none" w:sz="0" w:space="0" w:color="auto"/>
                    <w:right w:val="none" w:sz="0" w:space="0" w:color="auto"/>
                  </w:divBdr>
                  <w:divsChild>
                    <w:div w:id="650184052">
                      <w:marLeft w:val="0"/>
                      <w:marRight w:val="0"/>
                      <w:marTop w:val="0"/>
                      <w:marBottom w:val="0"/>
                      <w:divBdr>
                        <w:top w:val="none" w:sz="0" w:space="0" w:color="auto"/>
                        <w:left w:val="none" w:sz="0" w:space="0" w:color="auto"/>
                        <w:bottom w:val="none" w:sz="0" w:space="0" w:color="auto"/>
                        <w:right w:val="none" w:sz="0" w:space="0" w:color="auto"/>
                      </w:divBdr>
                      <w:divsChild>
                        <w:div w:id="2050566908">
                          <w:marLeft w:val="0"/>
                          <w:marRight w:val="0"/>
                          <w:marTop w:val="0"/>
                          <w:marBottom w:val="0"/>
                          <w:divBdr>
                            <w:top w:val="none" w:sz="0" w:space="0" w:color="auto"/>
                            <w:left w:val="none" w:sz="0" w:space="0" w:color="auto"/>
                            <w:bottom w:val="none" w:sz="0" w:space="0" w:color="auto"/>
                            <w:right w:val="none" w:sz="0" w:space="0" w:color="auto"/>
                          </w:divBdr>
                          <w:divsChild>
                            <w:div w:id="417603299">
                              <w:marLeft w:val="0"/>
                              <w:marRight w:val="0"/>
                              <w:marTop w:val="0"/>
                              <w:marBottom w:val="0"/>
                              <w:divBdr>
                                <w:top w:val="none" w:sz="0" w:space="0" w:color="auto"/>
                                <w:left w:val="none" w:sz="0" w:space="0" w:color="auto"/>
                                <w:bottom w:val="none" w:sz="0" w:space="0" w:color="auto"/>
                                <w:right w:val="none" w:sz="0" w:space="0" w:color="auto"/>
                              </w:divBdr>
                              <w:divsChild>
                                <w:div w:id="1800806009">
                                  <w:marLeft w:val="0"/>
                                  <w:marRight w:val="0"/>
                                  <w:marTop w:val="0"/>
                                  <w:marBottom w:val="0"/>
                                  <w:divBdr>
                                    <w:top w:val="none" w:sz="0" w:space="0" w:color="auto"/>
                                    <w:left w:val="none" w:sz="0" w:space="0" w:color="auto"/>
                                    <w:bottom w:val="none" w:sz="0" w:space="0" w:color="auto"/>
                                    <w:right w:val="none" w:sz="0" w:space="0" w:color="auto"/>
                                  </w:divBdr>
                                  <w:divsChild>
                                    <w:div w:id="1742365969">
                                      <w:marLeft w:val="0"/>
                                      <w:marRight w:val="0"/>
                                      <w:marTop w:val="0"/>
                                      <w:marBottom w:val="0"/>
                                      <w:divBdr>
                                        <w:top w:val="none" w:sz="0" w:space="0" w:color="auto"/>
                                        <w:left w:val="none" w:sz="0" w:space="0" w:color="auto"/>
                                        <w:bottom w:val="none" w:sz="0" w:space="0" w:color="auto"/>
                                        <w:right w:val="none" w:sz="0" w:space="0" w:color="auto"/>
                                      </w:divBdr>
                                      <w:divsChild>
                                        <w:div w:id="799806738">
                                          <w:marLeft w:val="0"/>
                                          <w:marRight w:val="0"/>
                                          <w:marTop w:val="0"/>
                                          <w:marBottom w:val="0"/>
                                          <w:divBdr>
                                            <w:top w:val="none" w:sz="0" w:space="0" w:color="auto"/>
                                            <w:left w:val="none" w:sz="0" w:space="0" w:color="auto"/>
                                            <w:bottom w:val="none" w:sz="0" w:space="0" w:color="auto"/>
                                            <w:right w:val="none" w:sz="0" w:space="0" w:color="auto"/>
                                          </w:divBdr>
                                          <w:divsChild>
                                            <w:div w:id="1267467142">
                                              <w:marLeft w:val="0"/>
                                              <w:marRight w:val="0"/>
                                              <w:marTop w:val="0"/>
                                              <w:marBottom w:val="0"/>
                                              <w:divBdr>
                                                <w:top w:val="none" w:sz="0" w:space="0" w:color="auto"/>
                                                <w:left w:val="none" w:sz="0" w:space="0" w:color="auto"/>
                                                <w:bottom w:val="none" w:sz="0" w:space="0" w:color="auto"/>
                                                <w:right w:val="none" w:sz="0" w:space="0" w:color="auto"/>
                                              </w:divBdr>
                                              <w:divsChild>
                                                <w:div w:id="1997762173">
                                                  <w:marLeft w:val="0"/>
                                                  <w:marRight w:val="0"/>
                                                  <w:marTop w:val="0"/>
                                                  <w:marBottom w:val="0"/>
                                                  <w:divBdr>
                                                    <w:top w:val="none" w:sz="0" w:space="0" w:color="auto"/>
                                                    <w:left w:val="none" w:sz="0" w:space="0" w:color="auto"/>
                                                    <w:bottom w:val="none" w:sz="0" w:space="0" w:color="auto"/>
                                                    <w:right w:val="none" w:sz="0" w:space="0" w:color="auto"/>
                                                  </w:divBdr>
                                                  <w:divsChild>
                                                    <w:div w:id="1514219079">
                                                      <w:marLeft w:val="0"/>
                                                      <w:marRight w:val="0"/>
                                                      <w:marTop w:val="0"/>
                                                      <w:marBottom w:val="0"/>
                                                      <w:divBdr>
                                                        <w:top w:val="none" w:sz="0" w:space="0" w:color="auto"/>
                                                        <w:left w:val="none" w:sz="0" w:space="0" w:color="auto"/>
                                                        <w:bottom w:val="none" w:sz="0" w:space="0" w:color="auto"/>
                                                        <w:right w:val="none" w:sz="0" w:space="0" w:color="auto"/>
                                                      </w:divBdr>
                                                      <w:divsChild>
                                                        <w:div w:id="193293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leg.wa.gov/rcw/default.aspx?cite=28A.320.230" TargetMode="External"/><Relationship Id="rId13" Type="http://schemas.openxmlformats.org/officeDocument/2006/relationships/hyperlink" Target="https://go.boarddocs.com/wa/wssda/MC.nsf/?open&amp;newsid=CU2UBD7B3DD5" TargetMode="External"/><Relationship Id="rId18" Type="http://schemas.openxmlformats.org/officeDocument/2006/relationships/hyperlink" Target="http://boarddocs.com/wa/wssda/MC.nsf/Index?Open&amp;policyid=8U6NLQ60565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apps.leg.wa.gov/rcw/default.aspx?cite=28a.225.330" TargetMode="External"/><Relationship Id="rId12" Type="http://schemas.openxmlformats.org/officeDocument/2006/relationships/hyperlink" Target="http://www.atg.wa.gov/ago-opinions/districts-schools-tuition-and-fees-authority-school-districts-charge-various-fees" TargetMode="External"/><Relationship Id="rId17" Type="http://schemas.openxmlformats.org/officeDocument/2006/relationships/hyperlink" Target="https://go.boarddocs.com/wa/wssda/MC.nsf/Index?open&amp;policyid=BBDRNG6ECE8D" TargetMode="External"/><Relationship Id="rId2" Type="http://schemas.openxmlformats.org/officeDocument/2006/relationships/styles" Target="styles.xml"/><Relationship Id="rId16" Type="http://schemas.openxmlformats.org/officeDocument/2006/relationships/hyperlink" Target="https://go.boarddocs.comhttps://go.boarddocs.com/wa/wssda/MC.nsf/Index?Open&amp;newsid=AZ4357768E0E" TargetMode="External"/><Relationship Id="rId20" Type="http://schemas.openxmlformats.org/officeDocument/2006/relationships/hyperlink" Target="https://go.boarddocs.com/wa/wssda/MC.nsf/Index?open&amp;policyid=8U6UPL7CA102" TargetMode="External"/><Relationship Id="rId1" Type="http://schemas.openxmlformats.org/officeDocument/2006/relationships/numbering" Target="numbering.xml"/><Relationship Id="rId6" Type="http://schemas.openxmlformats.org/officeDocument/2006/relationships/hyperlink" Target="http://apps.leg.wa.gov/rcw/default.aspx?cite=28A.220.040" TargetMode="External"/><Relationship Id="rId11" Type="http://schemas.openxmlformats.org/officeDocument/2006/relationships/hyperlink" Target="http://www.atg.wa.gov/ago-opinions/authority-school-district-charge-tuition-fees-or-textbook-fees" TargetMode="External"/><Relationship Id="rId5" Type="http://schemas.openxmlformats.org/officeDocument/2006/relationships/hyperlink" Target="https://www2.ed.gov/policy/elsec/leg/esea02/pg116.html" TargetMode="External"/><Relationship Id="rId15" Type="http://schemas.openxmlformats.org/officeDocument/2006/relationships/hyperlink" Target="https://go.boarddocs.com/wa/wssda/MC.nsf/?open&amp;newsid=BEM4790A24D6" TargetMode="External"/><Relationship Id="rId10" Type="http://schemas.openxmlformats.org/officeDocument/2006/relationships/hyperlink" Target="http://apps.leg.wa.gov/rcw/default.aspx?cite=28A.635.060" TargetMode="External"/><Relationship Id="rId19" Type="http://schemas.openxmlformats.org/officeDocument/2006/relationships/hyperlink" Target="http:///wa/wssda/MC.nsf/Index?open&amp;policyid=APNVC273B422" TargetMode="External"/><Relationship Id="rId4" Type="http://schemas.openxmlformats.org/officeDocument/2006/relationships/webSettings" Target="webSettings.xml"/><Relationship Id="rId9" Type="http://schemas.openxmlformats.org/officeDocument/2006/relationships/hyperlink" Target="http://apps.leg.wa.gov/rcw/default.aspx?cite=28A.330.100" TargetMode="External"/><Relationship Id="rId14" Type="http://schemas.openxmlformats.org/officeDocument/2006/relationships/hyperlink" Target="https://go.boarddocs.com/wa/wssda/MC.nsf/?open&amp;newsid=C4FVAT7E6E2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3520-Student Fees Fines or Charges</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3520-Student Fees Fines or Charges</dc:title>
  <dc:subject/>
  <dc:creator>tlhsstudent@outlook.com</dc:creator>
  <cp:keywords/>
  <dc:description/>
  <cp:lastModifiedBy>tlhsstudent@outlook.com</cp:lastModifiedBy>
  <cp:revision>2</cp:revision>
  <dcterms:created xsi:type="dcterms:W3CDTF">2026-04-23T16:52:00Z</dcterms:created>
  <dcterms:modified xsi:type="dcterms:W3CDTF">2026-04-23T16:52:00Z</dcterms:modified>
</cp:coreProperties>
</file>