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Clayton County Public Schools</w:t>
        <w:br/>
        <w:t>Charter Renewal Site Visit Overview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F4E79"/>
          </w:tcPr>
          <w:p>
            <w:r>
              <w:rPr>
                <w:color w:val="FFFFFF"/>
              </w:rPr>
              <w:t>Section</w:t>
            </w:r>
          </w:p>
        </w:tc>
        <w:tc>
          <w:tcPr>
            <w:tcW w:type="dxa" w:w="4320"/>
            <w:shd w:fill="1F4E79"/>
          </w:tcPr>
          <w:p>
            <w:r>
              <w:rPr>
                <w:color w:val="FFFFFF"/>
              </w:rPr>
              <w:t>Details</w:t>
            </w:r>
          </w:p>
        </w:tc>
      </w:tr>
      <w:tr>
        <w:tc>
          <w:tcPr>
            <w:tcW w:type="dxa" w:w="4320"/>
          </w:tcPr>
          <w:p>
            <w:r>
              <w:t>Overview</w:t>
            </w:r>
          </w:p>
        </w:tc>
        <w:tc>
          <w:tcPr>
            <w:tcW w:type="dxa" w:w="4320"/>
          </w:tcPr>
          <w:p>
            <w:r>
              <w:t>The charter school renewal site visit is a critical component of the renewal process. Beginning August 1, 2025, a team of impartial reviewers will conduct a full-day site visit following submission of the renewal application. The purpose is to assess programs, policies, and practices and ensure alignment with the school’s charter.</w:t>
            </w:r>
          </w:p>
        </w:tc>
      </w:tr>
      <w:tr>
        <w:tc>
          <w:tcPr>
            <w:tcW w:type="dxa" w:w="4320"/>
          </w:tcPr>
          <w:p>
            <w:r>
              <w:t>Site Visit Review Team</w:t>
            </w:r>
          </w:p>
        </w:tc>
        <w:tc>
          <w:tcPr>
            <w:tcW w:type="dxa" w:w="4320"/>
          </w:tcPr>
          <w:p>
            <w:r>
              <w:t>Charter Office Representative</w:t>
              <w:br/>
              <w:t>Chief Academic Officer</w:t>
              <w:br/>
              <w:t>Finance and Operations Expert</w:t>
              <w:br/>
              <w:t>Special Education/Gifted/ESOL Expert</w:t>
              <w:br/>
              <w:t>School Leadership</w:t>
              <w:br/>
              <w:t>Federal Programs</w:t>
              <w:br/>
              <w:t>External Expert</w:t>
            </w:r>
          </w:p>
        </w:tc>
      </w:tr>
      <w:tr>
        <w:tc>
          <w:tcPr>
            <w:tcW w:type="dxa" w:w="4320"/>
          </w:tcPr>
          <w:p>
            <w:r>
              <w:t>Components</w:t>
            </w:r>
          </w:p>
        </w:tc>
        <w:tc>
          <w:tcPr>
            <w:tcW w:type="dxa" w:w="4320"/>
          </w:tcPr>
          <w:p>
            <w:r>
              <w:t>• School Tour</w:t>
              <w:br/>
              <w:t>• Classroom Observations</w:t>
              <w:br/>
              <w:t>• Governance Board Meeting</w:t>
              <w:br/>
              <w:t>• Director/Principal Interview</w:t>
              <w:br/>
              <w:t>• Finance/Operations Interview</w:t>
              <w:br/>
              <w:t>• Faculty Focus Groups</w:t>
              <w:br/>
              <w:t>• Parent/Community Focus Groups</w:t>
              <w:br/>
              <w:t>• Special Education Review</w:t>
            </w:r>
          </w:p>
        </w:tc>
      </w:tr>
      <w:tr>
        <w:tc>
          <w:tcPr>
            <w:tcW w:type="dxa" w:w="4320"/>
          </w:tcPr>
          <w:p>
            <w:r>
              <w:t>Purpose of Data Collection</w:t>
            </w:r>
          </w:p>
        </w:tc>
        <w:tc>
          <w:tcPr>
            <w:tcW w:type="dxa" w:w="4320"/>
          </w:tcPr>
          <w:p>
            <w:r>
              <w:t>Data collected through observations, interviews, and focus groups will inform the renewal report submitted to the Clayton County Board of Education.</w:t>
            </w:r>
          </w:p>
        </w:tc>
      </w:tr>
      <w:tr>
        <w:tc>
          <w:tcPr>
            <w:tcW w:type="dxa" w:w="4320"/>
          </w:tcPr>
          <w:p>
            <w:r>
              <w:t>Sample Schedule</w:t>
            </w:r>
          </w:p>
        </w:tc>
        <w:tc>
          <w:tcPr>
            <w:tcW w:type="dxa" w:w="4320"/>
          </w:tcPr>
          <w:p>
            <w:r>
              <w:t>9:15–10:00 AM: School Tour</w:t>
              <w:br/>
              <w:t>10:00–10:45 AM: Faculty Focus Group</w:t>
              <w:br/>
              <w:t>11:00–11:45 AM: Classroom Observations/Director Meeting</w:t>
              <w:br/>
              <w:t>11:45–12:15 PM: Lunch</w:t>
              <w:br/>
              <w:t>12:15–1:15 PM: Board Meeting</w:t>
              <w:br/>
              <w:t>1:15–2:00 PM: Finance/Operations Meeting</w:t>
              <w:br/>
              <w:t>2:00–3:00 PM: Classroom Observations/Special Education Review</w:t>
              <w:br/>
              <w:t>3:00–3:45 PM: Parent/Community Focus Group</w:t>
            </w:r>
          </w:p>
        </w:tc>
      </w:tr>
      <w:tr>
        <w:tc>
          <w:tcPr>
            <w:tcW w:type="dxa" w:w="4320"/>
          </w:tcPr>
          <w:p>
            <w:r>
              <w:t>Renewal Report</w:t>
            </w:r>
          </w:p>
        </w:tc>
        <w:tc>
          <w:tcPr>
            <w:tcW w:type="dxa" w:w="4320"/>
          </w:tcPr>
          <w:p>
            <w:r>
              <w:t>The Charter Department prepares a report synthesizing performance data, application materials, and site visit findings. Schools are rated as Meets/Exceeds, Approaches, or Falls Below based on CCPS performance framework indicators.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