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700A4" w14:textId="77777777" w:rsidR="00F70684" w:rsidRDefault="00C42EF7" w:rsidP="00F70684">
      <w:pPr>
        <w:pStyle w:val="NoSpacing"/>
        <w:jc w:val="center"/>
        <w:rPr>
          <w:rFonts w:ascii="Times New Roman" w:hAnsi="Times New Roman" w:cs="Times New Roman"/>
          <w:b/>
          <w:sz w:val="24"/>
          <w:szCs w:val="24"/>
        </w:rPr>
      </w:pPr>
      <w:r>
        <w:rPr>
          <w:rFonts w:ascii="Times New Roman" w:hAnsi="Times New Roman" w:cs="Times New Roman"/>
          <w:b/>
          <w:sz w:val="24"/>
          <w:szCs w:val="24"/>
        </w:rPr>
        <w:t>NOTICE OF ADDENDUM</w:t>
      </w:r>
      <w:r w:rsidR="00B97016">
        <w:rPr>
          <w:rFonts w:ascii="Times New Roman" w:hAnsi="Times New Roman" w:cs="Times New Roman"/>
          <w:b/>
          <w:sz w:val="24"/>
          <w:szCs w:val="24"/>
        </w:rPr>
        <w:t xml:space="preserve"> FOR BID</w:t>
      </w:r>
    </w:p>
    <w:p w14:paraId="421049D4" w14:textId="77777777" w:rsidR="007212A7" w:rsidRPr="0098510B" w:rsidRDefault="007212A7" w:rsidP="00F70684">
      <w:pPr>
        <w:pStyle w:val="NoSpacing"/>
        <w:jc w:val="center"/>
        <w:rPr>
          <w:rFonts w:ascii="Times New Roman" w:hAnsi="Times New Roman" w:cs="Times New Roman"/>
          <w:b/>
          <w:sz w:val="24"/>
          <w:szCs w:val="24"/>
        </w:rPr>
      </w:pPr>
    </w:p>
    <w:p w14:paraId="05ED10FA" w14:textId="77777777" w:rsidR="00F70684" w:rsidRPr="007212A7" w:rsidRDefault="00F70684" w:rsidP="00F70684">
      <w:pPr>
        <w:pStyle w:val="NoSpacing"/>
        <w:jc w:val="center"/>
        <w:rPr>
          <w:rFonts w:ascii="Times New Roman" w:hAnsi="Times New Roman" w:cs="Times New Roman"/>
          <w:b/>
          <w:sz w:val="24"/>
          <w:szCs w:val="24"/>
        </w:rPr>
      </w:pPr>
    </w:p>
    <w:p w14:paraId="72B0FAD1" w14:textId="77777777" w:rsidR="00F70684" w:rsidRPr="00C42EF7" w:rsidRDefault="009D408A" w:rsidP="00F70684">
      <w:pPr>
        <w:pStyle w:val="NoSpacing"/>
        <w:rPr>
          <w:rFonts w:ascii="Times New Roman" w:hAnsi="Times New Roman" w:cs="Times New Roman"/>
          <w:b/>
        </w:rPr>
      </w:pPr>
      <w:r w:rsidRPr="007212A7">
        <w:rPr>
          <w:rFonts w:ascii="Times New Roman" w:hAnsi="Times New Roman" w:cs="Times New Roman"/>
          <w:b/>
        </w:rPr>
        <w:t xml:space="preserve">The Educational Services </w:t>
      </w:r>
      <w:r w:rsidR="00F70684" w:rsidRPr="007212A7">
        <w:rPr>
          <w:rFonts w:ascii="Times New Roman" w:hAnsi="Times New Roman" w:cs="Times New Roman"/>
          <w:b/>
        </w:rPr>
        <w:t>Commission</w:t>
      </w:r>
      <w:r w:rsidRPr="007212A7">
        <w:rPr>
          <w:rFonts w:ascii="Times New Roman" w:hAnsi="Times New Roman" w:cs="Times New Roman"/>
          <w:b/>
        </w:rPr>
        <w:t xml:space="preserve"> of New</w:t>
      </w:r>
      <w:r w:rsidR="002D64BB" w:rsidRPr="007212A7">
        <w:rPr>
          <w:rFonts w:ascii="Times New Roman" w:hAnsi="Times New Roman" w:cs="Times New Roman"/>
          <w:b/>
        </w:rPr>
        <w:t xml:space="preserve"> Jersey</w:t>
      </w:r>
      <w:r w:rsidR="007212A7">
        <w:rPr>
          <w:rFonts w:ascii="Times New Roman" w:hAnsi="Times New Roman" w:cs="Times New Roman"/>
          <w:b/>
        </w:rPr>
        <w:t>, Piscataway, New Jersey</w:t>
      </w:r>
      <w:r w:rsidR="007212A7" w:rsidRPr="007212A7">
        <w:rPr>
          <w:rFonts w:ascii="Times New Roman" w:hAnsi="Times New Roman" w:cs="Times New Roman"/>
          <w:b/>
        </w:rPr>
        <w:t xml:space="preserve"> Request for Bid</w:t>
      </w:r>
      <w:r w:rsidR="007212A7">
        <w:rPr>
          <w:rFonts w:ascii="Times New Roman" w:hAnsi="Times New Roman" w:cs="Times New Roman"/>
          <w:b/>
        </w:rPr>
        <w:t>s</w:t>
      </w:r>
      <w:r w:rsidR="00C42EF7">
        <w:rPr>
          <w:rFonts w:ascii="Times New Roman" w:hAnsi="Times New Roman" w:cs="Times New Roman"/>
          <w:b/>
        </w:rPr>
        <w:t xml:space="preserve"> - </w:t>
      </w:r>
      <w:r w:rsidR="00C42EF7" w:rsidRPr="00870976">
        <w:rPr>
          <w:rFonts w:ascii="Times New Roman" w:hAnsi="Times New Roman" w:cs="Times New Roman"/>
          <w:b/>
        </w:rPr>
        <w:t>Addendum # 1</w:t>
      </w:r>
    </w:p>
    <w:p w14:paraId="0A932661" w14:textId="77777777" w:rsidR="00F70684" w:rsidRPr="004F1BF2" w:rsidRDefault="00F70684" w:rsidP="00F70684">
      <w:pPr>
        <w:pStyle w:val="NoSpacing"/>
        <w:rPr>
          <w:rFonts w:ascii="Times New Roman" w:hAnsi="Times New Roman" w:cs="Times New Roman"/>
          <w:b/>
          <w:sz w:val="23"/>
          <w:szCs w:val="23"/>
        </w:rPr>
      </w:pPr>
    </w:p>
    <w:p w14:paraId="4A3413DB" w14:textId="77777777" w:rsidR="00F70684" w:rsidRDefault="007212A7" w:rsidP="00F70684">
      <w:pPr>
        <w:pStyle w:val="NoSpacing"/>
        <w:rPr>
          <w:rFonts w:ascii="Times New Roman" w:hAnsi="Times New Roman" w:cs="Times New Roman"/>
          <w:b/>
          <w:sz w:val="24"/>
          <w:szCs w:val="24"/>
        </w:rPr>
      </w:pPr>
      <w:r>
        <w:rPr>
          <w:rFonts w:ascii="Times New Roman" w:hAnsi="Times New Roman" w:cs="Times New Roman"/>
          <w:b/>
          <w:sz w:val="23"/>
          <w:szCs w:val="23"/>
        </w:rPr>
        <w:t xml:space="preserve">The </w:t>
      </w:r>
      <w:r w:rsidRPr="007212A7">
        <w:rPr>
          <w:rFonts w:ascii="Times New Roman" w:hAnsi="Times New Roman" w:cs="Times New Roman"/>
          <w:b/>
          <w:sz w:val="23"/>
          <w:szCs w:val="23"/>
        </w:rPr>
        <w:t>E</w:t>
      </w:r>
      <w:r w:rsidRPr="007212A7">
        <w:rPr>
          <w:rFonts w:ascii="Times New Roman" w:hAnsi="Times New Roman" w:cs="Times New Roman"/>
          <w:b/>
          <w:sz w:val="24"/>
          <w:szCs w:val="24"/>
        </w:rPr>
        <w:t>ducational Services Commission of New Jersey, Piscataway, New Jersey</w:t>
      </w:r>
      <w:r w:rsidR="00C42EF7">
        <w:rPr>
          <w:rFonts w:ascii="Times New Roman" w:hAnsi="Times New Roman" w:cs="Times New Roman"/>
          <w:b/>
          <w:sz w:val="24"/>
          <w:szCs w:val="24"/>
        </w:rPr>
        <w:t>, hereby advertises an addendum</w:t>
      </w:r>
      <w:r>
        <w:rPr>
          <w:rFonts w:ascii="Times New Roman" w:hAnsi="Times New Roman" w:cs="Times New Roman"/>
          <w:b/>
          <w:sz w:val="24"/>
          <w:szCs w:val="24"/>
        </w:rPr>
        <w:t xml:space="preserve"> for:</w:t>
      </w:r>
    </w:p>
    <w:p w14:paraId="4AEA9060" w14:textId="77777777" w:rsidR="007212A7" w:rsidRDefault="007212A7" w:rsidP="00F70684">
      <w:pPr>
        <w:pStyle w:val="NoSpacing"/>
        <w:rPr>
          <w:rFonts w:ascii="Times New Roman" w:hAnsi="Times New Roman" w:cs="Times New Roman"/>
          <w:b/>
          <w:sz w:val="24"/>
          <w:szCs w:val="24"/>
        </w:rPr>
      </w:pPr>
    </w:p>
    <w:p w14:paraId="23B18838" w14:textId="2D15749B" w:rsidR="007212A7"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Bid #</w:t>
      </w:r>
      <w:r w:rsidRPr="00870976">
        <w:rPr>
          <w:rFonts w:ascii="Times New Roman" w:hAnsi="Times New Roman" w:cs="Times New Roman"/>
          <w:b/>
          <w:sz w:val="24"/>
          <w:szCs w:val="24"/>
        </w:rPr>
        <w:t xml:space="preserve">ESCNJ </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5</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6</w:t>
      </w:r>
      <w:r w:rsidR="00870976" w:rsidRPr="00870976">
        <w:rPr>
          <w:rFonts w:ascii="Times New Roman" w:hAnsi="Times New Roman" w:cs="Times New Roman"/>
          <w:b/>
          <w:sz w:val="24"/>
          <w:szCs w:val="24"/>
        </w:rPr>
        <w:t>-</w:t>
      </w:r>
      <w:r w:rsidR="0038115D">
        <w:rPr>
          <w:rFonts w:ascii="Times New Roman" w:hAnsi="Times New Roman" w:cs="Times New Roman"/>
          <w:b/>
          <w:sz w:val="24"/>
          <w:szCs w:val="24"/>
        </w:rPr>
        <w:t>65</w:t>
      </w:r>
      <w:r w:rsidR="00763FEE">
        <w:rPr>
          <w:rFonts w:ascii="Times New Roman" w:hAnsi="Times New Roman" w:cs="Times New Roman"/>
          <w:b/>
          <w:sz w:val="24"/>
          <w:szCs w:val="24"/>
        </w:rPr>
        <w:t>-</w:t>
      </w:r>
      <w:r w:rsidR="0038115D">
        <w:rPr>
          <w:rFonts w:ascii="Times New Roman" w:hAnsi="Times New Roman" w:cs="Times New Roman"/>
          <w:b/>
          <w:sz w:val="24"/>
          <w:szCs w:val="24"/>
        </w:rPr>
        <w:t>GC</w:t>
      </w:r>
      <w:r w:rsidR="0028155B">
        <w:rPr>
          <w:rFonts w:ascii="Times New Roman" w:hAnsi="Times New Roman" w:cs="Times New Roman"/>
          <w:b/>
          <w:sz w:val="24"/>
          <w:szCs w:val="24"/>
        </w:rPr>
        <w:t>-R</w:t>
      </w:r>
      <w:r w:rsidR="0038115D">
        <w:rPr>
          <w:rFonts w:ascii="Times New Roman" w:hAnsi="Times New Roman" w:cs="Times New Roman"/>
          <w:b/>
          <w:sz w:val="24"/>
          <w:szCs w:val="24"/>
        </w:rPr>
        <w:t>5</w:t>
      </w:r>
    </w:p>
    <w:p w14:paraId="37D6AB97" w14:textId="3E7CA7D7" w:rsidR="007D72BB"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Title</w:t>
      </w:r>
      <w:r w:rsidR="002D180A">
        <w:rPr>
          <w:rFonts w:ascii="Times New Roman" w:hAnsi="Times New Roman" w:cs="Times New Roman"/>
          <w:b/>
          <w:sz w:val="24"/>
          <w:szCs w:val="24"/>
        </w:rPr>
        <w:t xml:space="preserve"> o</w:t>
      </w:r>
      <w:r w:rsidR="0032316C">
        <w:rPr>
          <w:rFonts w:ascii="Times New Roman" w:hAnsi="Times New Roman" w:cs="Times New Roman"/>
          <w:b/>
          <w:sz w:val="24"/>
          <w:szCs w:val="24"/>
        </w:rPr>
        <w:t xml:space="preserve">f Bid: </w:t>
      </w:r>
      <w:r w:rsidR="00000662">
        <w:rPr>
          <w:rFonts w:ascii="Times New Roman" w:hAnsi="Times New Roman" w:cs="Times New Roman"/>
          <w:b/>
          <w:sz w:val="24"/>
          <w:szCs w:val="24"/>
        </w:rPr>
        <w:t xml:space="preserve">Job Order Contracting </w:t>
      </w:r>
      <w:r w:rsidR="00363240">
        <w:rPr>
          <w:rFonts w:ascii="Times New Roman" w:hAnsi="Times New Roman" w:cs="Times New Roman"/>
          <w:b/>
          <w:sz w:val="24"/>
          <w:szCs w:val="24"/>
        </w:rPr>
        <w:t xml:space="preserve">– </w:t>
      </w:r>
      <w:r w:rsidR="0038115D">
        <w:rPr>
          <w:rFonts w:ascii="Times New Roman" w:hAnsi="Times New Roman" w:cs="Times New Roman"/>
          <w:b/>
          <w:sz w:val="24"/>
          <w:szCs w:val="24"/>
        </w:rPr>
        <w:t>General Construction</w:t>
      </w:r>
      <w:r w:rsidR="00363240">
        <w:rPr>
          <w:rFonts w:ascii="Times New Roman" w:hAnsi="Times New Roman" w:cs="Times New Roman"/>
          <w:b/>
          <w:sz w:val="24"/>
          <w:szCs w:val="24"/>
        </w:rPr>
        <w:t xml:space="preserve"> – Region </w:t>
      </w:r>
      <w:r w:rsidR="0038115D">
        <w:rPr>
          <w:rFonts w:ascii="Times New Roman" w:hAnsi="Times New Roman" w:cs="Times New Roman"/>
          <w:b/>
          <w:sz w:val="24"/>
          <w:szCs w:val="24"/>
        </w:rPr>
        <w:t>5</w:t>
      </w:r>
    </w:p>
    <w:p w14:paraId="2827521F" w14:textId="072A6783" w:rsidR="007212A7" w:rsidRDefault="005938B2" w:rsidP="00F70684">
      <w:pPr>
        <w:pStyle w:val="NoSpacing"/>
        <w:rPr>
          <w:rFonts w:ascii="Times New Roman" w:hAnsi="Times New Roman" w:cs="Times New Roman"/>
          <w:b/>
          <w:sz w:val="24"/>
          <w:szCs w:val="24"/>
        </w:rPr>
      </w:pPr>
      <w:r>
        <w:rPr>
          <w:rFonts w:ascii="Times New Roman" w:hAnsi="Times New Roman" w:cs="Times New Roman"/>
          <w:b/>
          <w:sz w:val="24"/>
          <w:szCs w:val="24"/>
        </w:rPr>
        <w:t xml:space="preserve">Original </w:t>
      </w:r>
      <w:r w:rsidR="007212A7">
        <w:rPr>
          <w:rFonts w:ascii="Times New Roman" w:hAnsi="Times New Roman" w:cs="Times New Roman"/>
          <w:b/>
          <w:sz w:val="24"/>
          <w:szCs w:val="24"/>
        </w:rPr>
        <w:t xml:space="preserve">Bid Opening: </w:t>
      </w:r>
      <w:r w:rsidR="00064731">
        <w:rPr>
          <w:rFonts w:ascii="Times New Roman" w:hAnsi="Times New Roman" w:cs="Times New Roman"/>
          <w:b/>
          <w:sz w:val="24"/>
          <w:szCs w:val="24"/>
        </w:rPr>
        <w:t>Thurs</w:t>
      </w:r>
      <w:r>
        <w:rPr>
          <w:rFonts w:ascii="Times New Roman" w:hAnsi="Times New Roman" w:cs="Times New Roman"/>
          <w:b/>
          <w:sz w:val="24"/>
          <w:szCs w:val="24"/>
        </w:rPr>
        <w:t xml:space="preserve">day, </w:t>
      </w:r>
      <w:r w:rsidR="0038115D">
        <w:rPr>
          <w:rFonts w:ascii="Times New Roman" w:hAnsi="Times New Roman" w:cs="Times New Roman"/>
          <w:b/>
          <w:sz w:val="24"/>
          <w:szCs w:val="24"/>
        </w:rPr>
        <w:t>April 30, 2026</w:t>
      </w:r>
      <w:r w:rsidR="007212A7" w:rsidRPr="00870976">
        <w:rPr>
          <w:rFonts w:ascii="Times New Roman" w:hAnsi="Times New Roman" w:cs="Times New Roman"/>
          <w:b/>
          <w:sz w:val="24"/>
          <w:szCs w:val="24"/>
        </w:rPr>
        <w:t xml:space="preserve"> @ </w:t>
      </w:r>
      <w:r w:rsidR="00064731">
        <w:rPr>
          <w:rFonts w:ascii="Times New Roman" w:hAnsi="Times New Roman" w:cs="Times New Roman"/>
          <w:b/>
          <w:sz w:val="24"/>
          <w:szCs w:val="24"/>
        </w:rPr>
        <w:t>10</w:t>
      </w:r>
      <w:r w:rsidR="007212A7" w:rsidRPr="00870976">
        <w:rPr>
          <w:rFonts w:ascii="Times New Roman" w:hAnsi="Times New Roman" w:cs="Times New Roman"/>
          <w:b/>
          <w:sz w:val="24"/>
          <w:szCs w:val="24"/>
        </w:rPr>
        <w:t xml:space="preserve">:00 </w:t>
      </w:r>
      <w:r w:rsidR="00064731">
        <w:rPr>
          <w:rFonts w:ascii="Times New Roman" w:hAnsi="Times New Roman" w:cs="Times New Roman"/>
          <w:b/>
          <w:sz w:val="24"/>
          <w:szCs w:val="24"/>
        </w:rPr>
        <w:t>a</w:t>
      </w:r>
      <w:r w:rsidR="007212A7" w:rsidRPr="00870976">
        <w:rPr>
          <w:rFonts w:ascii="Times New Roman" w:hAnsi="Times New Roman" w:cs="Times New Roman"/>
          <w:b/>
          <w:sz w:val="24"/>
          <w:szCs w:val="24"/>
        </w:rPr>
        <w:t>.m.</w:t>
      </w:r>
    </w:p>
    <w:p w14:paraId="01EA35C7" w14:textId="77777777" w:rsidR="00ED7D05" w:rsidRDefault="00ED7D05" w:rsidP="00F70684">
      <w:pPr>
        <w:pStyle w:val="NoSpacing"/>
        <w:rPr>
          <w:rFonts w:ascii="Times New Roman" w:hAnsi="Times New Roman" w:cs="Times New Roman"/>
          <w:b/>
          <w:sz w:val="23"/>
          <w:szCs w:val="23"/>
        </w:rPr>
      </w:pPr>
    </w:p>
    <w:p w14:paraId="07862716" w14:textId="77777777" w:rsidR="007212A7" w:rsidRDefault="006D26D2" w:rsidP="00F70684">
      <w:pPr>
        <w:pStyle w:val="NoSpacing"/>
        <w:rPr>
          <w:rFonts w:ascii="Times New Roman" w:hAnsi="Times New Roman" w:cs="Times New Roman"/>
          <w:b/>
          <w:sz w:val="23"/>
          <w:szCs w:val="23"/>
        </w:rPr>
      </w:pPr>
      <w:r w:rsidRPr="00870976">
        <w:rPr>
          <w:rFonts w:ascii="Times New Roman" w:hAnsi="Times New Roman" w:cs="Times New Roman"/>
          <w:b/>
          <w:sz w:val="23"/>
          <w:szCs w:val="23"/>
        </w:rPr>
        <w:t>Addendum</w:t>
      </w:r>
      <w:r w:rsidR="00C42EF7" w:rsidRPr="00870976">
        <w:rPr>
          <w:rFonts w:ascii="Times New Roman" w:hAnsi="Times New Roman" w:cs="Times New Roman"/>
          <w:b/>
          <w:sz w:val="23"/>
          <w:szCs w:val="23"/>
        </w:rPr>
        <w:t xml:space="preserve"> # 1</w:t>
      </w:r>
    </w:p>
    <w:p w14:paraId="3B1E3743" w14:textId="77777777" w:rsidR="007F6873" w:rsidRPr="00870976" w:rsidRDefault="007F6873" w:rsidP="00F70684">
      <w:pPr>
        <w:pStyle w:val="NoSpacing"/>
        <w:rPr>
          <w:rFonts w:ascii="Times New Roman" w:hAnsi="Times New Roman" w:cs="Times New Roman"/>
          <w:b/>
          <w:sz w:val="23"/>
          <w:szCs w:val="23"/>
        </w:rPr>
      </w:pPr>
    </w:p>
    <w:p w14:paraId="7C73CCF3" w14:textId="47B2C153" w:rsidR="005A03D4" w:rsidRDefault="005A03D4" w:rsidP="005A03D4">
      <w:pPr>
        <w:pStyle w:val="NoSpacing"/>
        <w:numPr>
          <w:ilvl w:val="0"/>
          <w:numId w:val="2"/>
        </w:numPr>
        <w:rPr>
          <w:rFonts w:ascii="Times New Roman" w:hAnsi="Times New Roman" w:cs="Times New Roman"/>
          <w:b/>
          <w:sz w:val="23"/>
          <w:szCs w:val="23"/>
        </w:rPr>
      </w:pPr>
      <w:r w:rsidRPr="00952ED1">
        <w:rPr>
          <w:rFonts w:ascii="Times New Roman" w:hAnsi="Times New Roman" w:cs="Times New Roman"/>
          <w:b/>
          <w:sz w:val="23"/>
          <w:szCs w:val="23"/>
        </w:rPr>
        <w:t xml:space="preserve">Bid opening date is changed to Thursday, May 14, 2026 at </w:t>
      </w:r>
      <w:r>
        <w:rPr>
          <w:rFonts w:ascii="Times New Roman" w:hAnsi="Times New Roman" w:cs="Times New Roman"/>
          <w:b/>
          <w:sz w:val="23"/>
          <w:szCs w:val="23"/>
        </w:rPr>
        <w:t>12</w:t>
      </w:r>
      <w:r w:rsidRPr="00952ED1">
        <w:rPr>
          <w:rFonts w:ascii="Times New Roman" w:hAnsi="Times New Roman" w:cs="Times New Roman"/>
          <w:b/>
          <w:sz w:val="23"/>
          <w:szCs w:val="23"/>
        </w:rPr>
        <w:t>:00 p.m.</w:t>
      </w:r>
    </w:p>
    <w:p w14:paraId="5A1027DA" w14:textId="77777777" w:rsidR="005A03D4" w:rsidRPr="00952ED1" w:rsidRDefault="005A03D4" w:rsidP="005A03D4">
      <w:pPr>
        <w:pStyle w:val="NoSpacing"/>
        <w:ind w:left="720"/>
        <w:rPr>
          <w:rFonts w:ascii="Times New Roman" w:hAnsi="Times New Roman" w:cs="Times New Roman"/>
          <w:b/>
          <w:sz w:val="23"/>
          <w:szCs w:val="23"/>
        </w:rPr>
      </w:pPr>
    </w:p>
    <w:p w14:paraId="409636D5" w14:textId="1CE078FF" w:rsidR="00B2461C" w:rsidRDefault="001A6F34" w:rsidP="00B2461C">
      <w:pPr>
        <w:pStyle w:val="NoSpacing"/>
        <w:numPr>
          <w:ilvl w:val="0"/>
          <w:numId w:val="2"/>
        </w:numPr>
        <w:rPr>
          <w:rFonts w:ascii="Times New Roman" w:hAnsi="Times New Roman" w:cs="Times New Roman"/>
          <w:bCs/>
          <w:i/>
          <w:iCs/>
          <w:sz w:val="23"/>
          <w:szCs w:val="23"/>
        </w:rPr>
      </w:pPr>
      <w:r>
        <w:rPr>
          <w:rFonts w:ascii="Times New Roman" w:hAnsi="Times New Roman" w:cs="Times New Roman"/>
          <w:b/>
          <w:sz w:val="23"/>
          <w:szCs w:val="23"/>
        </w:rPr>
        <w:t>In the JOC Supplemental Conditions, d</w:t>
      </w:r>
      <w:r w:rsidR="0038115D">
        <w:rPr>
          <w:rFonts w:ascii="Times New Roman" w:hAnsi="Times New Roman" w:cs="Times New Roman"/>
          <w:b/>
          <w:sz w:val="23"/>
          <w:szCs w:val="23"/>
        </w:rPr>
        <w:t xml:space="preserve">elete </w:t>
      </w:r>
      <w:r w:rsidR="001D50B4">
        <w:rPr>
          <w:rFonts w:ascii="Times New Roman" w:hAnsi="Times New Roman" w:cs="Times New Roman"/>
          <w:b/>
          <w:sz w:val="23"/>
          <w:szCs w:val="23"/>
        </w:rPr>
        <w:t xml:space="preserve">Article 10: Self-Performance </w:t>
      </w:r>
      <w:r w:rsidR="001A793C">
        <w:rPr>
          <w:rFonts w:ascii="Times New Roman" w:hAnsi="Times New Roman" w:cs="Times New Roman"/>
          <w:b/>
          <w:sz w:val="23"/>
          <w:szCs w:val="23"/>
        </w:rPr>
        <w:t>in its entirety.</w:t>
      </w:r>
      <w:r w:rsidR="0038115D">
        <w:rPr>
          <w:rFonts w:ascii="Times New Roman" w:hAnsi="Times New Roman" w:cs="Times New Roman"/>
          <w:b/>
          <w:sz w:val="23"/>
          <w:szCs w:val="23"/>
        </w:rPr>
        <w:t xml:space="preserve"> </w:t>
      </w:r>
      <w:r w:rsidR="00466045">
        <w:rPr>
          <w:rFonts w:ascii="Times New Roman" w:hAnsi="Times New Roman" w:cs="Times New Roman"/>
          <w:b/>
          <w:sz w:val="23"/>
          <w:szCs w:val="23"/>
        </w:rPr>
        <w:t xml:space="preserve">                               </w:t>
      </w:r>
      <w:r w:rsidR="0038115D" w:rsidRPr="001A6F34">
        <w:rPr>
          <w:rFonts w:ascii="Times New Roman" w:hAnsi="Times New Roman" w:cs="Times New Roman"/>
          <w:bCs/>
          <w:i/>
          <w:iCs/>
          <w:sz w:val="23"/>
          <w:szCs w:val="23"/>
        </w:rPr>
        <w:t xml:space="preserve">There is </w:t>
      </w:r>
      <w:r w:rsidR="0038115D" w:rsidRPr="001A6F34">
        <w:rPr>
          <w:rFonts w:ascii="Times New Roman" w:hAnsi="Times New Roman" w:cs="Times New Roman"/>
          <w:bCs/>
          <w:i/>
          <w:iCs/>
          <w:sz w:val="23"/>
          <w:szCs w:val="23"/>
          <w:u w:val="single"/>
        </w:rPr>
        <w:t xml:space="preserve">no </w:t>
      </w:r>
      <w:r w:rsidR="0038115D" w:rsidRPr="001A6F34">
        <w:rPr>
          <w:rFonts w:ascii="Times New Roman" w:hAnsi="Times New Roman" w:cs="Times New Roman"/>
          <w:bCs/>
          <w:i/>
          <w:iCs/>
          <w:sz w:val="23"/>
          <w:szCs w:val="23"/>
        </w:rPr>
        <w:t xml:space="preserve">self-performance requirement for </w:t>
      </w:r>
      <w:r w:rsidR="00466045">
        <w:rPr>
          <w:rFonts w:ascii="Times New Roman" w:hAnsi="Times New Roman" w:cs="Times New Roman"/>
          <w:bCs/>
          <w:i/>
          <w:iCs/>
          <w:sz w:val="23"/>
          <w:szCs w:val="23"/>
        </w:rPr>
        <w:t xml:space="preserve">the </w:t>
      </w:r>
      <w:r w:rsidR="0038115D" w:rsidRPr="001A6F34">
        <w:rPr>
          <w:rFonts w:ascii="Times New Roman" w:hAnsi="Times New Roman" w:cs="Times New Roman"/>
          <w:bCs/>
          <w:i/>
          <w:iCs/>
          <w:sz w:val="23"/>
          <w:szCs w:val="23"/>
        </w:rPr>
        <w:t>General Construction</w:t>
      </w:r>
      <w:r w:rsidR="00466045">
        <w:rPr>
          <w:rFonts w:ascii="Times New Roman" w:hAnsi="Times New Roman" w:cs="Times New Roman"/>
          <w:bCs/>
          <w:i/>
          <w:iCs/>
          <w:sz w:val="23"/>
          <w:szCs w:val="23"/>
        </w:rPr>
        <w:t xml:space="preserve"> contracts</w:t>
      </w:r>
      <w:r w:rsidR="0038115D" w:rsidRPr="001A6F34">
        <w:rPr>
          <w:rFonts w:ascii="Times New Roman" w:hAnsi="Times New Roman" w:cs="Times New Roman"/>
          <w:bCs/>
          <w:i/>
          <w:iCs/>
          <w:sz w:val="23"/>
          <w:szCs w:val="23"/>
        </w:rPr>
        <w:t>.</w:t>
      </w:r>
    </w:p>
    <w:p w14:paraId="3CB136B5" w14:textId="77777777" w:rsidR="005F63B6" w:rsidRDefault="005F63B6" w:rsidP="005F63B6">
      <w:pPr>
        <w:pStyle w:val="NoSpacing"/>
        <w:rPr>
          <w:rFonts w:ascii="Times New Roman" w:hAnsi="Times New Roman" w:cs="Times New Roman"/>
          <w:bCs/>
          <w:i/>
          <w:iCs/>
          <w:sz w:val="23"/>
          <w:szCs w:val="23"/>
        </w:rPr>
      </w:pPr>
    </w:p>
    <w:p w14:paraId="2C10E5DE" w14:textId="77777777" w:rsidR="005F63B6" w:rsidRDefault="005F63B6" w:rsidP="005F63B6">
      <w:pPr>
        <w:pStyle w:val="NoSpacing"/>
        <w:rPr>
          <w:rFonts w:ascii="Times New Roman" w:hAnsi="Times New Roman" w:cs="Times New Roman"/>
          <w:bCs/>
          <w:i/>
          <w:iCs/>
          <w:sz w:val="23"/>
          <w:szCs w:val="23"/>
        </w:rPr>
      </w:pPr>
    </w:p>
    <w:p w14:paraId="40364541" w14:textId="5F845CF4" w:rsidR="005F63B6" w:rsidRPr="001A6F34" w:rsidRDefault="007F6873" w:rsidP="005F63B6">
      <w:pPr>
        <w:pStyle w:val="NoSpacing"/>
        <w:rPr>
          <w:rFonts w:ascii="Times New Roman" w:hAnsi="Times New Roman" w:cs="Times New Roman"/>
          <w:bCs/>
          <w:i/>
          <w:iCs/>
          <w:sz w:val="23"/>
          <w:szCs w:val="23"/>
        </w:rPr>
      </w:pPr>
      <w:r w:rsidRPr="007F6873">
        <w:rPr>
          <w:rFonts w:ascii="Times New Roman" w:hAnsi="Times New Roman" w:cs="Times New Roman"/>
          <w:bCs/>
          <w:i/>
          <w:iCs/>
          <w:noProof/>
          <w:sz w:val="23"/>
          <w:szCs w:val="23"/>
        </w:rPr>
        <w:drawing>
          <wp:inline distT="0" distB="0" distL="0" distR="0" wp14:anchorId="73EEEDC8" wp14:editId="56F21ADE">
            <wp:extent cx="6858000" cy="1608455"/>
            <wp:effectExtent l="114300" t="76200" r="114300" b="163195"/>
            <wp:docPr id="126197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75498" name=""/>
                    <pic:cNvPicPr/>
                  </pic:nvPicPr>
                  <pic:blipFill>
                    <a:blip r:embed="rId8"/>
                    <a:stretch>
                      <a:fillRect/>
                    </a:stretch>
                  </pic:blipFill>
                  <pic:spPr>
                    <a:xfrm>
                      <a:off x="0" y="0"/>
                      <a:ext cx="6858000" cy="1608455"/>
                    </a:xfrm>
                    <a:prstGeom prst="rect">
                      <a:avLst/>
                    </a:prstGeom>
                    <a:ln w="25400">
                      <a:solidFill>
                        <a:schemeClr val="tx1"/>
                      </a:solidFill>
                    </a:ln>
                    <a:effectLst>
                      <a:outerShdw blurRad="88900" dist="50800" dir="5400000" algn="ctr" rotWithShape="0">
                        <a:schemeClr val="tx1"/>
                      </a:outerShdw>
                    </a:effectLst>
                  </pic:spPr>
                </pic:pic>
              </a:graphicData>
            </a:graphic>
          </wp:inline>
        </w:drawing>
      </w:r>
    </w:p>
    <w:p w14:paraId="4DC19268" w14:textId="77777777" w:rsidR="00FF1A1F" w:rsidRDefault="00FF1A1F" w:rsidP="00FF1A1F">
      <w:pPr>
        <w:pStyle w:val="NoSpacing"/>
        <w:ind w:left="720"/>
        <w:rPr>
          <w:rFonts w:ascii="Times New Roman" w:hAnsi="Times New Roman" w:cs="Times New Roman"/>
          <w:b/>
          <w:sz w:val="23"/>
          <w:szCs w:val="23"/>
        </w:rPr>
      </w:pPr>
    </w:p>
    <w:p w14:paraId="4A4B8765" w14:textId="77777777" w:rsidR="006B4C53" w:rsidRDefault="006B4C53" w:rsidP="00B2461C">
      <w:pPr>
        <w:pStyle w:val="NoSpacing"/>
        <w:rPr>
          <w:rFonts w:ascii="Times New Roman" w:hAnsi="Times New Roman" w:cs="Times New Roman"/>
          <w:b/>
          <w:sz w:val="23"/>
          <w:szCs w:val="23"/>
        </w:rPr>
      </w:pPr>
    </w:p>
    <w:p w14:paraId="04DB3F73" w14:textId="77777777" w:rsidR="007057F6" w:rsidRPr="00846D55" w:rsidRDefault="007057F6" w:rsidP="007057F6">
      <w:pPr>
        <w:pStyle w:val="NoSpacing"/>
        <w:numPr>
          <w:ilvl w:val="0"/>
          <w:numId w:val="3"/>
        </w:numPr>
        <w:rPr>
          <w:rFonts w:ascii="Times New Roman" w:hAnsi="Times New Roman" w:cs="Times New Roman"/>
          <w:b/>
          <w:sz w:val="23"/>
          <w:szCs w:val="23"/>
        </w:rPr>
      </w:pPr>
      <w:r w:rsidRPr="00846D55">
        <w:rPr>
          <w:rFonts w:ascii="Times New Roman" w:hAnsi="Times New Roman" w:cs="Times New Roman"/>
          <w:b/>
          <w:sz w:val="23"/>
          <w:szCs w:val="23"/>
        </w:rPr>
        <w:t>Responses to questions submitted:</w:t>
      </w:r>
    </w:p>
    <w:p w14:paraId="6A1DE489" w14:textId="77777777" w:rsidR="007057F6" w:rsidRPr="00846D55" w:rsidRDefault="007057F6" w:rsidP="007057F6">
      <w:pPr>
        <w:pStyle w:val="NoSpacing"/>
        <w:rPr>
          <w:rFonts w:ascii="Times New Roman" w:hAnsi="Times New Roman" w:cs="Times New Roman"/>
          <w:b/>
          <w:sz w:val="23"/>
          <w:szCs w:val="23"/>
        </w:rPr>
      </w:pPr>
    </w:p>
    <w:p w14:paraId="17D539BB"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Minimum Factor Acceptability:</w:t>
      </w:r>
      <w:r w:rsidRPr="00846D55">
        <w:rPr>
          <w:rFonts w:ascii="Times New Roman" w:hAnsi="Times New Roman" w:cs="Times New Roman"/>
          <w:b/>
          <w:sz w:val="23"/>
          <w:szCs w:val="23"/>
          <w:u w:val="single"/>
        </w:rPr>
        <w:t xml:space="preserve"> </w:t>
      </w:r>
      <w:r w:rsidRPr="00846D55">
        <w:rPr>
          <w:rFonts w:ascii="Times New Roman" w:hAnsi="Times New Roman" w:cs="Times New Roman"/>
          <w:sz w:val="23"/>
          <w:szCs w:val="23"/>
        </w:rPr>
        <w:t>Will ESCNJ accept bids with Adjustment Factors below 1.0825, where the net effective recovery after required fees reduces the catalog labor rate below its embedded fully burdened value?</w:t>
      </w:r>
    </w:p>
    <w:p w14:paraId="6A148C3B" w14:textId="77777777" w:rsidR="007057F6" w:rsidRPr="00846D55" w:rsidRDefault="007057F6" w:rsidP="007057F6">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Yes. There is no minimum bid. The JOC solicitation is a free, open, and competitive bid. The bid process and award are dictated by the requirements of New Jersey law governing the procurement of public works construction. </w:t>
      </w:r>
    </w:p>
    <w:p w14:paraId="31549059" w14:textId="77777777" w:rsidR="007057F6" w:rsidRPr="00846D55" w:rsidRDefault="007057F6" w:rsidP="007057F6">
      <w:pPr>
        <w:pStyle w:val="NoSpacing"/>
        <w:rPr>
          <w:rFonts w:ascii="Times New Roman" w:hAnsi="Times New Roman" w:cs="Times New Roman"/>
          <w:b/>
          <w:sz w:val="23"/>
          <w:szCs w:val="23"/>
        </w:rPr>
      </w:pPr>
    </w:p>
    <w:p w14:paraId="143262CD"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 xml:space="preserve">Prevailing Wage Compliance: </w:t>
      </w:r>
      <w:r w:rsidRPr="00846D55">
        <w:rPr>
          <w:rFonts w:ascii="Times New Roman" w:hAnsi="Times New Roman" w:cs="Times New Roman"/>
          <w:sz w:val="23"/>
          <w:szCs w:val="23"/>
        </w:rPr>
        <w:t>If Adjustment Factors below 1.0825 are accepted, please clarify how a Contractor is expected to maintain compliance with the New Jersey Prevailing Wage Act where the effective labor recovery is reduced below the catalog’s embedded fully burdened rate.</w:t>
      </w:r>
    </w:p>
    <w:p w14:paraId="6C051C59" w14:textId="77777777" w:rsidR="007057F6" w:rsidRPr="00846D55" w:rsidRDefault="007057F6" w:rsidP="007057F6">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Contractors are required to comply with all prevailing wage requirements in the state of NJ regardless of the Adjustment Factors they choose to bid.  The Adjustment Factor is a multiplier on top of the firm fixed unit prices in the Construction Task Catalog and is in no way connected to a Contractor’s obligation to meet the laws and procurement requirements in the state of NJ, such as paying prevailing wage rates, for public works construction</w:t>
      </w:r>
    </w:p>
    <w:p w14:paraId="1B1D8649" w14:textId="77777777" w:rsidR="007057F6" w:rsidRPr="00846D55" w:rsidRDefault="007057F6" w:rsidP="007057F6">
      <w:pPr>
        <w:pStyle w:val="NoSpacing"/>
        <w:rPr>
          <w:rFonts w:ascii="Times New Roman" w:hAnsi="Times New Roman" w:cs="Times New Roman"/>
          <w:b/>
          <w:sz w:val="23"/>
          <w:szCs w:val="23"/>
        </w:rPr>
      </w:pPr>
    </w:p>
    <w:p w14:paraId="56B54D0D" w14:textId="77777777" w:rsidR="007057F6" w:rsidRPr="00846D55" w:rsidRDefault="007057F6" w:rsidP="007057F6">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t>S3041 Compliance Obligations:</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 xml:space="preserve">In light of P.L. 2025, c.180 (S3041), which imposes enhanced compliance, oversight, and enforcement responsibilities on the contracting unit for cooperative public works contracts, please clarify: Whether ESCNJ evaluates submitted Adjustment Factors for compliance </w:t>
      </w:r>
      <w:r w:rsidRPr="00846D55">
        <w:rPr>
          <w:rFonts w:ascii="Times New Roman" w:hAnsi="Times New Roman" w:cs="Times New Roman"/>
          <w:sz w:val="23"/>
          <w:szCs w:val="23"/>
        </w:rPr>
        <w:lastRenderedPageBreak/>
        <w:t>risk; and how acceptance of reduced pricing structures aligns with its statutory obligation to ensure prevailing wage compliance</w:t>
      </w:r>
    </w:p>
    <w:p w14:paraId="0459BDD9"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The JOC solicitation is a free, open, and competitive bid. Contractors are required to comply with all prevailing wage requirements for the state of NJ.  P.L. 2025, c.180 institutes several requirements on recordkeeping, reporting, and monitoring for prevailing wage enforcement. The new statutory obligations are limited to the following: A cooperative must record the name, principal business address in the State, and telephone number of the contractor. If the contractor’s principal business address is not within the State of New Jersey, it requires the cooperative to maintain a copy of the contractor’s custodian of records and agent for service of process.</w:t>
      </w:r>
    </w:p>
    <w:p w14:paraId="01D4E44F"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Maintain a copy of submitted certified payroll records for three years.</w:t>
      </w:r>
    </w:p>
    <w:p w14:paraId="5F476032"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who fails to submit certified payroll records on more than three occasions from performing public works projects.</w:t>
      </w:r>
    </w:p>
    <w:p w14:paraId="50425288"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with any violation of the NJ Prevailing Wage Act from performing a public works project under a cooperative contract.</w:t>
      </w:r>
    </w:p>
    <w:p w14:paraId="1B64F942"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Public post statutorily specified information on its public website for public works projects executed under the cooperative contracts. </w:t>
      </w:r>
    </w:p>
    <w:p w14:paraId="0BBB2841" w14:textId="77777777" w:rsidR="007057F6" w:rsidRPr="00846D55" w:rsidRDefault="007057F6" w:rsidP="007057F6">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Review the Department of Labor and Workforce Development’s debarment list on a monthly basis to confirm awarded contractors or their subcontractors are not debarred. If either is added, their respective contracts are required to be canceled. </w:t>
      </w:r>
    </w:p>
    <w:p w14:paraId="2603FFD6" w14:textId="77777777" w:rsidR="007057F6" w:rsidRPr="00846D55" w:rsidRDefault="007057F6" w:rsidP="007057F6">
      <w:pPr>
        <w:pStyle w:val="NoSpacing"/>
        <w:rPr>
          <w:rFonts w:ascii="Times New Roman" w:hAnsi="Times New Roman" w:cs="Times New Roman"/>
          <w:b/>
          <w:sz w:val="23"/>
          <w:szCs w:val="23"/>
        </w:rPr>
      </w:pPr>
    </w:p>
    <w:p w14:paraId="027A6D64"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Allocation of Risk:</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Please confirm whether: The responsibility for prevailing wage compliance rests solely with the Contractor, regardless of pricing structure; or ESCNJ will reject bids that may reasonably be determined to create a substantial risk of non-compliance.</w:t>
      </w:r>
    </w:p>
    <w:p w14:paraId="2DC35518" w14:textId="77777777" w:rsidR="007057F6" w:rsidRPr="00846D55" w:rsidRDefault="007057F6" w:rsidP="007057F6">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Contracts are awarded per the requirements of New Jersey law.  Regardless of the adjustment factor, the Contractor is always responsible for prevailing wage compliance. </w:t>
      </w:r>
      <w:r w:rsidRPr="00846D55">
        <w:rPr>
          <w:rFonts w:ascii="Times New Roman" w:hAnsi="Times New Roman" w:cs="Times New Roman"/>
          <w:b/>
          <w:bCs/>
          <w:i/>
          <w:iCs/>
          <w:sz w:val="23"/>
          <w:szCs w:val="23"/>
        </w:rPr>
        <w:t xml:space="preserve"> </w:t>
      </w:r>
    </w:p>
    <w:p w14:paraId="39A4434D" w14:textId="77777777" w:rsidR="007057F6" w:rsidRPr="00846D55" w:rsidRDefault="007057F6" w:rsidP="007057F6">
      <w:pPr>
        <w:pStyle w:val="NoSpacing"/>
        <w:rPr>
          <w:rFonts w:ascii="Times New Roman" w:hAnsi="Times New Roman" w:cs="Times New Roman"/>
          <w:b/>
          <w:bCs/>
          <w:sz w:val="23"/>
          <w:szCs w:val="23"/>
        </w:rPr>
      </w:pPr>
    </w:p>
    <w:p w14:paraId="6DB6B9AF" w14:textId="77777777" w:rsidR="007057F6" w:rsidRPr="00846D55" w:rsidRDefault="007057F6" w:rsidP="007057F6">
      <w:pPr>
        <w:pStyle w:val="NoSpacing"/>
        <w:numPr>
          <w:ilvl w:val="0"/>
          <w:numId w:val="4"/>
        </w:numPr>
        <w:rPr>
          <w:rFonts w:ascii="Times New Roman" w:hAnsi="Times New Roman" w:cs="Times New Roman"/>
          <w:sz w:val="23"/>
          <w:szCs w:val="23"/>
        </w:rPr>
      </w:pPr>
      <w:r w:rsidRPr="00846D55">
        <w:rPr>
          <w:rFonts w:ascii="Times New Roman" w:hAnsi="Times New Roman" w:cs="Times New Roman"/>
          <w:b/>
          <w:bCs/>
          <w:sz w:val="23"/>
          <w:szCs w:val="23"/>
          <w:u w:val="single"/>
        </w:rPr>
        <w:t xml:space="preserve">Multiple Awarded Vendors: </w:t>
      </w:r>
      <w:r w:rsidRPr="00846D55">
        <w:rPr>
          <w:rFonts w:ascii="Times New Roman" w:hAnsi="Times New Roman" w:cs="Times New Roman"/>
          <w:sz w:val="23"/>
          <w:szCs w:val="23"/>
        </w:rPr>
        <w:t>Will ESCNJ designate: A primary and secondary vendor (ranked award structure), or Multiple awarded vendors with equal standing?</w:t>
      </w:r>
    </w:p>
    <w:p w14:paraId="15FE712D" w14:textId="77777777" w:rsidR="007057F6" w:rsidRPr="00846D55" w:rsidRDefault="007057F6" w:rsidP="007057F6">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No. Refer to the Bidding Requirements, Article 17.A: Award of Contract, where it states, “The contract shall be awarded, if at all, to the lowest responsible bidder in compliance with N.J.S.A. 18A;18A-2 (t).”</w:t>
      </w:r>
    </w:p>
    <w:p w14:paraId="5D4895E6" w14:textId="77777777" w:rsidR="007057F6" w:rsidRPr="00846D55" w:rsidRDefault="007057F6" w:rsidP="007057F6">
      <w:pPr>
        <w:pStyle w:val="NoSpacing"/>
        <w:rPr>
          <w:rFonts w:ascii="Times New Roman" w:hAnsi="Times New Roman" w:cs="Times New Roman"/>
          <w:b/>
          <w:bCs/>
          <w:sz w:val="23"/>
          <w:szCs w:val="23"/>
        </w:rPr>
      </w:pPr>
    </w:p>
    <w:p w14:paraId="44AB8E7E"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Tie Bids:</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In the event that multiple bidders submit the same Adjustment Factor, please clarify: How ESCNJ will determine ranking (if any), including designation of a primary vendor; What additional evaluation criteria (e.g., experience, capacity, past performance, responsiveness, or other factors) will be used to differentiate bidders with identical pricing; Whether tied bidders will be awarded equal status with no ranking.</w:t>
      </w:r>
    </w:p>
    <w:p w14:paraId="04864DDF" w14:textId="77777777" w:rsidR="007057F6" w:rsidRPr="00846D55" w:rsidRDefault="007057F6" w:rsidP="007057F6">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Refer to the Bidding Requirements, Article 17.C: Equal Prices, where it states, “Pursuant to N.J.S.A. 18A:18A-37(d), when two or more bidders submit equal prices and the prices are the lowest responsible bids, the Board of Directors may award the contract to the bidder whose response, at the discretion of the Board, is the most advantageous, price and other factors considered. In such a case, the award resolution or purchase order documentation shall explain why the vendor selected is the most advantageous.”</w:t>
      </w:r>
    </w:p>
    <w:p w14:paraId="2F660C2D" w14:textId="77777777" w:rsidR="007057F6" w:rsidRPr="00846D55" w:rsidRDefault="007057F6" w:rsidP="007057F6">
      <w:pPr>
        <w:pStyle w:val="NoSpacing"/>
        <w:rPr>
          <w:rFonts w:ascii="Times New Roman" w:hAnsi="Times New Roman" w:cs="Times New Roman"/>
          <w:b/>
          <w:sz w:val="23"/>
          <w:szCs w:val="23"/>
        </w:rPr>
      </w:pPr>
    </w:p>
    <w:p w14:paraId="78EDDB9B" w14:textId="77777777" w:rsidR="007057F6" w:rsidRPr="00846D55" w:rsidRDefault="007057F6" w:rsidP="007057F6">
      <w:pPr>
        <w:pStyle w:val="NoSpacing"/>
        <w:rPr>
          <w:rFonts w:ascii="Times New Roman" w:hAnsi="Times New Roman" w:cs="Times New Roman"/>
          <w:b/>
          <w:sz w:val="23"/>
          <w:szCs w:val="23"/>
        </w:rPr>
      </w:pPr>
    </w:p>
    <w:p w14:paraId="580ED187" w14:textId="77777777" w:rsidR="007057F6" w:rsidRPr="00846D55" w:rsidRDefault="007057F6" w:rsidP="007057F6">
      <w:pPr>
        <w:pStyle w:val="NoSpacing"/>
        <w:rPr>
          <w:rFonts w:ascii="Times New Roman" w:hAnsi="Times New Roman" w:cs="Times New Roman"/>
          <w:b/>
          <w:sz w:val="23"/>
          <w:szCs w:val="23"/>
        </w:rPr>
      </w:pPr>
    </w:p>
    <w:p w14:paraId="4B890A93"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Project Assignment Methodology:</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How will individual projects be assigned to awarded vendors? For example: Direct assignment to a primary vendor, with secondary used only if unavailable; Rotation-based assignment among awarded vendors; or Project-level competition, where multiple awarded vendors are invited to submit proposals for the same project.</w:t>
      </w:r>
    </w:p>
    <w:p w14:paraId="63677DC5" w14:textId="77777777" w:rsidR="007057F6" w:rsidRPr="00846D55" w:rsidRDefault="007057F6" w:rsidP="007057F6">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Direct assignment to the Contractor awarded in compliance with N.J.S.A. 18A;18A-2 (t).</w:t>
      </w:r>
    </w:p>
    <w:p w14:paraId="1450DCA4" w14:textId="77777777" w:rsidR="007057F6" w:rsidRPr="00846D55" w:rsidRDefault="007057F6" w:rsidP="007057F6">
      <w:pPr>
        <w:pStyle w:val="NoSpacing"/>
        <w:rPr>
          <w:rFonts w:ascii="Times New Roman" w:hAnsi="Times New Roman" w:cs="Times New Roman"/>
          <w:b/>
          <w:i/>
          <w:iCs/>
          <w:sz w:val="23"/>
          <w:szCs w:val="23"/>
        </w:rPr>
      </w:pPr>
    </w:p>
    <w:p w14:paraId="7D2D2C88"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Competitive Proposal Process (if applicable):</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 xml:space="preserve">If a project-level competitive approach is utilized: Will multiple awarded contractors be required to develop proposals for the same scope of work? Will the </w:t>
      </w:r>
      <w:r w:rsidRPr="00846D55">
        <w:rPr>
          <w:rFonts w:ascii="Times New Roman" w:hAnsi="Times New Roman" w:cs="Times New Roman"/>
          <w:sz w:val="23"/>
          <w:szCs w:val="23"/>
        </w:rPr>
        <w:lastRenderedPageBreak/>
        <w:t>contracting entity have the ability to select the lowest, most responsive, and responsible proposal for each project?</w:t>
      </w:r>
    </w:p>
    <w:p w14:paraId="49125D02" w14:textId="77777777" w:rsidR="007057F6" w:rsidRPr="00846D55" w:rsidRDefault="007057F6" w:rsidP="007057F6">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Projects are assigned to a single Contractor.</w:t>
      </w:r>
    </w:p>
    <w:p w14:paraId="6086FC74" w14:textId="77777777" w:rsidR="007057F6" w:rsidRPr="00846D55" w:rsidRDefault="007057F6" w:rsidP="007057F6">
      <w:pPr>
        <w:pStyle w:val="NoSpacing"/>
        <w:rPr>
          <w:rFonts w:ascii="Times New Roman" w:hAnsi="Times New Roman" w:cs="Times New Roman"/>
          <w:b/>
          <w:sz w:val="23"/>
          <w:szCs w:val="23"/>
        </w:rPr>
      </w:pPr>
    </w:p>
    <w:p w14:paraId="358FC91B" w14:textId="77777777" w:rsidR="007057F6" w:rsidRPr="00846D55" w:rsidRDefault="007057F6" w:rsidP="007057F6">
      <w:pPr>
        <w:pStyle w:val="NoSpacing"/>
        <w:rPr>
          <w:rFonts w:ascii="Times New Roman" w:hAnsi="Times New Roman" w:cs="Times New Roman"/>
          <w:b/>
          <w:sz w:val="23"/>
          <w:szCs w:val="23"/>
        </w:rPr>
      </w:pPr>
    </w:p>
    <w:p w14:paraId="6822D7EA" w14:textId="77777777" w:rsidR="007057F6" w:rsidRPr="00846D55" w:rsidRDefault="007057F6" w:rsidP="007057F6">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t>Alignment with Cost-Effectiveness Requirements:</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In consideration of P.L. 2025, c.180 (S3041), which requires cooperative contracts to demonstrate cost-effectiveness, please clarify whether ESCNJ has evaluated: The benefits of project-level competition among awarded vendors; and Whether such an approach would better ensure competitive pricing over the duration of the contract.</w:t>
      </w:r>
    </w:p>
    <w:p w14:paraId="1BC2144F" w14:textId="77777777" w:rsidR="007057F6" w:rsidRPr="00846D55" w:rsidRDefault="007057F6" w:rsidP="007057F6">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Each Contract awarded, if any all, will be to the lowest responsible bidder in compliance with N.J.S.A. 18A;18A-2 (t).</w:t>
      </w:r>
    </w:p>
    <w:p w14:paraId="7F91EE8A" w14:textId="77777777" w:rsidR="007057F6" w:rsidRPr="00846D55" w:rsidRDefault="007057F6" w:rsidP="007057F6">
      <w:pPr>
        <w:pStyle w:val="NoSpacing"/>
        <w:rPr>
          <w:rFonts w:ascii="Times New Roman" w:hAnsi="Times New Roman" w:cs="Times New Roman"/>
          <w:b/>
          <w:bCs/>
          <w:sz w:val="23"/>
          <w:szCs w:val="23"/>
        </w:rPr>
      </w:pPr>
    </w:p>
    <w:p w14:paraId="1C792E27" w14:textId="77777777" w:rsidR="007057F6" w:rsidRPr="00846D55" w:rsidRDefault="007057F6" w:rsidP="007057F6">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Contracting Unit Flexibility:</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Will cooperative members (end users) have discretion to: Select from among multiple awarded vendors; and/or Request proposals from more than one awarded contractor for a given project?</w:t>
      </w:r>
    </w:p>
    <w:p w14:paraId="6FEC581F" w14:textId="77777777" w:rsidR="007057F6" w:rsidRPr="00846D55" w:rsidRDefault="007057F6" w:rsidP="007057F6">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A Contractor may, at the Member’s request, perform work outside their designated region but may decline such assignments. Each project will be assigned to a single Contractor. Members reserve the right to cancel a project at any time and may request a Job Order Proposal from another Contractor.</w:t>
      </w:r>
    </w:p>
    <w:p w14:paraId="57097534" w14:textId="77777777" w:rsidR="0038115D" w:rsidRDefault="0038115D" w:rsidP="00B2461C">
      <w:pPr>
        <w:pStyle w:val="NoSpacing"/>
        <w:rPr>
          <w:rFonts w:ascii="Times New Roman" w:hAnsi="Times New Roman" w:cs="Times New Roman"/>
          <w:b/>
          <w:sz w:val="23"/>
          <w:szCs w:val="23"/>
        </w:rPr>
      </w:pPr>
    </w:p>
    <w:p w14:paraId="2240C0E8" w14:textId="77777777" w:rsidR="0038115D" w:rsidRDefault="0038115D" w:rsidP="00B2461C">
      <w:pPr>
        <w:pStyle w:val="NoSpacing"/>
        <w:rPr>
          <w:rFonts w:ascii="Times New Roman" w:hAnsi="Times New Roman" w:cs="Times New Roman"/>
          <w:b/>
          <w:sz w:val="23"/>
          <w:szCs w:val="23"/>
        </w:rPr>
      </w:pPr>
    </w:p>
    <w:p w14:paraId="79B73E80" w14:textId="77777777" w:rsidR="0038115D" w:rsidRDefault="0038115D" w:rsidP="00B2461C">
      <w:pPr>
        <w:pStyle w:val="NoSpacing"/>
        <w:rPr>
          <w:rFonts w:ascii="Times New Roman" w:hAnsi="Times New Roman" w:cs="Times New Roman"/>
          <w:b/>
          <w:sz w:val="23"/>
          <w:szCs w:val="23"/>
        </w:rPr>
      </w:pPr>
    </w:p>
    <w:p w14:paraId="552A738D" w14:textId="77777777" w:rsidR="0038115D" w:rsidRDefault="0038115D" w:rsidP="00B2461C">
      <w:pPr>
        <w:pStyle w:val="NoSpacing"/>
        <w:rPr>
          <w:rFonts w:ascii="Times New Roman" w:hAnsi="Times New Roman" w:cs="Times New Roman"/>
          <w:b/>
          <w:sz w:val="23"/>
          <w:szCs w:val="23"/>
        </w:rPr>
      </w:pPr>
    </w:p>
    <w:p w14:paraId="06FB2DEC" w14:textId="77777777" w:rsidR="0038115D" w:rsidRDefault="0038115D" w:rsidP="00B2461C">
      <w:pPr>
        <w:pStyle w:val="NoSpacing"/>
        <w:rPr>
          <w:rFonts w:ascii="Times New Roman" w:hAnsi="Times New Roman" w:cs="Times New Roman"/>
          <w:b/>
          <w:sz w:val="23"/>
          <w:szCs w:val="23"/>
        </w:rPr>
      </w:pPr>
    </w:p>
    <w:p w14:paraId="1F12ADAD" w14:textId="77777777" w:rsidR="0038115D" w:rsidRDefault="0038115D" w:rsidP="00B2461C">
      <w:pPr>
        <w:pStyle w:val="NoSpacing"/>
        <w:rPr>
          <w:rFonts w:ascii="Times New Roman" w:hAnsi="Times New Roman" w:cs="Times New Roman"/>
          <w:b/>
          <w:sz w:val="23"/>
          <w:szCs w:val="23"/>
        </w:rPr>
      </w:pPr>
    </w:p>
    <w:p w14:paraId="44F9AAC1" w14:textId="77777777" w:rsidR="0053726E" w:rsidRPr="00846D55" w:rsidRDefault="0053726E" w:rsidP="0053726E">
      <w:pPr>
        <w:pStyle w:val="NoSpacing"/>
        <w:jc w:val="center"/>
        <w:rPr>
          <w:rFonts w:ascii="Times New Roman" w:hAnsi="Times New Roman" w:cs="Times New Roman"/>
          <w:b/>
          <w:bCs/>
          <w:sz w:val="23"/>
          <w:szCs w:val="23"/>
        </w:rPr>
      </w:pPr>
      <w:r w:rsidRPr="00846D55">
        <w:rPr>
          <w:rFonts w:ascii="Times New Roman" w:hAnsi="Times New Roman" w:cs="Times New Roman"/>
          <w:b/>
          <w:bCs/>
          <w:sz w:val="23"/>
          <w:szCs w:val="23"/>
        </w:rPr>
        <w:t>END OF ADDENDUM 1</w:t>
      </w:r>
    </w:p>
    <w:p w14:paraId="10ABAE5B" w14:textId="77777777" w:rsidR="0038115D" w:rsidRDefault="0038115D" w:rsidP="00B2461C">
      <w:pPr>
        <w:pStyle w:val="NoSpacing"/>
        <w:rPr>
          <w:rFonts w:ascii="Times New Roman" w:hAnsi="Times New Roman" w:cs="Times New Roman"/>
          <w:b/>
          <w:sz w:val="23"/>
          <w:szCs w:val="23"/>
        </w:rPr>
      </w:pPr>
    </w:p>
    <w:p w14:paraId="08362D3A" w14:textId="77777777" w:rsidR="0038115D" w:rsidRDefault="0038115D" w:rsidP="00B2461C">
      <w:pPr>
        <w:pStyle w:val="NoSpacing"/>
        <w:rPr>
          <w:rFonts w:ascii="Times New Roman" w:hAnsi="Times New Roman" w:cs="Times New Roman"/>
          <w:b/>
          <w:sz w:val="23"/>
          <w:szCs w:val="23"/>
        </w:rPr>
      </w:pPr>
    </w:p>
    <w:p w14:paraId="21177157" w14:textId="77777777" w:rsidR="0038115D" w:rsidRDefault="0038115D" w:rsidP="00B2461C">
      <w:pPr>
        <w:pStyle w:val="NoSpacing"/>
        <w:rPr>
          <w:rFonts w:ascii="Times New Roman" w:hAnsi="Times New Roman" w:cs="Times New Roman"/>
          <w:b/>
          <w:sz w:val="23"/>
          <w:szCs w:val="23"/>
        </w:rPr>
      </w:pPr>
    </w:p>
    <w:p w14:paraId="5EC7F3BD" w14:textId="77777777" w:rsidR="0038115D" w:rsidRDefault="0038115D" w:rsidP="00B2461C">
      <w:pPr>
        <w:pStyle w:val="NoSpacing"/>
        <w:rPr>
          <w:rFonts w:ascii="Times New Roman" w:hAnsi="Times New Roman" w:cs="Times New Roman"/>
          <w:b/>
          <w:sz w:val="23"/>
          <w:szCs w:val="23"/>
        </w:rPr>
      </w:pPr>
    </w:p>
    <w:p w14:paraId="6E210EBA" w14:textId="77777777" w:rsidR="0038115D" w:rsidRDefault="0038115D" w:rsidP="00B2461C">
      <w:pPr>
        <w:pStyle w:val="NoSpacing"/>
        <w:rPr>
          <w:rFonts w:ascii="Times New Roman" w:hAnsi="Times New Roman" w:cs="Times New Roman"/>
          <w:b/>
          <w:sz w:val="23"/>
          <w:szCs w:val="23"/>
        </w:rPr>
      </w:pPr>
    </w:p>
    <w:p w14:paraId="5998B392" w14:textId="77777777" w:rsidR="0038115D" w:rsidRDefault="0038115D" w:rsidP="00B2461C">
      <w:pPr>
        <w:pStyle w:val="NoSpacing"/>
        <w:rPr>
          <w:rFonts w:ascii="Times New Roman" w:hAnsi="Times New Roman" w:cs="Times New Roman"/>
          <w:b/>
          <w:sz w:val="23"/>
          <w:szCs w:val="23"/>
        </w:rPr>
      </w:pPr>
    </w:p>
    <w:p w14:paraId="442B1B9A" w14:textId="77777777" w:rsidR="0038115D" w:rsidRDefault="0038115D" w:rsidP="00B2461C">
      <w:pPr>
        <w:pStyle w:val="NoSpacing"/>
        <w:rPr>
          <w:rFonts w:ascii="Times New Roman" w:hAnsi="Times New Roman" w:cs="Times New Roman"/>
          <w:b/>
          <w:sz w:val="23"/>
          <w:szCs w:val="23"/>
        </w:rPr>
      </w:pPr>
    </w:p>
    <w:p w14:paraId="4CA8801C" w14:textId="77777777" w:rsidR="0038115D" w:rsidRDefault="0038115D" w:rsidP="00B2461C">
      <w:pPr>
        <w:pStyle w:val="NoSpacing"/>
        <w:rPr>
          <w:rFonts w:ascii="Times New Roman" w:hAnsi="Times New Roman" w:cs="Times New Roman"/>
          <w:b/>
          <w:sz w:val="23"/>
          <w:szCs w:val="23"/>
        </w:rPr>
      </w:pPr>
    </w:p>
    <w:p w14:paraId="2B618167" w14:textId="77777777" w:rsidR="00C42EF7" w:rsidRPr="007212A7" w:rsidRDefault="00C42EF7" w:rsidP="00F70684">
      <w:pPr>
        <w:pStyle w:val="NoSpacing"/>
        <w:rPr>
          <w:rFonts w:ascii="Times New Roman" w:hAnsi="Times New Roman" w:cs="Times New Roman"/>
          <w:b/>
          <w:sz w:val="23"/>
          <w:szCs w:val="23"/>
        </w:rPr>
      </w:pPr>
    </w:p>
    <w:p w14:paraId="56AE128D" w14:textId="20DB2F86" w:rsidR="007212A7" w:rsidRPr="0098510B" w:rsidRDefault="00805558" w:rsidP="007212A7">
      <w:pPr>
        <w:pStyle w:val="NoSpacing"/>
        <w:rPr>
          <w:rFonts w:ascii="Times New Roman" w:hAnsi="Times New Roman" w:cs="Times New Roman"/>
          <w:b/>
          <w:sz w:val="24"/>
          <w:szCs w:val="24"/>
        </w:rPr>
      </w:pPr>
      <w:r>
        <w:rPr>
          <w:rFonts w:ascii="Times New Roman" w:hAnsi="Times New Roman" w:cs="Times New Roman"/>
          <w:b/>
          <w:sz w:val="24"/>
          <w:szCs w:val="24"/>
        </w:rPr>
        <w:t>Michael Fischetti</w:t>
      </w:r>
    </w:p>
    <w:p w14:paraId="6F0A85A9" w14:textId="409F880D" w:rsidR="007212A7" w:rsidRPr="0098510B" w:rsidRDefault="006879F9" w:rsidP="007212A7">
      <w:pPr>
        <w:pStyle w:val="NoSpacing"/>
        <w:rPr>
          <w:rFonts w:ascii="Times New Roman" w:hAnsi="Times New Roman" w:cs="Times New Roman"/>
          <w:b/>
          <w:sz w:val="24"/>
          <w:szCs w:val="24"/>
        </w:rPr>
      </w:pPr>
      <w:r>
        <w:rPr>
          <w:rFonts w:ascii="Times New Roman" w:hAnsi="Times New Roman" w:cs="Times New Roman"/>
          <w:b/>
          <w:sz w:val="24"/>
          <w:szCs w:val="24"/>
        </w:rPr>
        <w:t>Purchasing Analyst</w:t>
      </w:r>
      <w:r w:rsidR="007212A7" w:rsidRPr="0098510B">
        <w:rPr>
          <w:rFonts w:ascii="Times New Roman" w:hAnsi="Times New Roman" w:cs="Times New Roman"/>
          <w:b/>
          <w:sz w:val="24"/>
          <w:szCs w:val="24"/>
        </w:rPr>
        <w:t xml:space="preserve"> </w:t>
      </w:r>
    </w:p>
    <w:p w14:paraId="01B68774" w14:textId="77777777" w:rsidR="00E31846" w:rsidRDefault="00E31846"/>
    <w:sectPr w:rsidR="00E31846" w:rsidSect="00F706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93348"/>
    <w:multiLevelType w:val="hybridMultilevel"/>
    <w:tmpl w:val="81700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E15CE"/>
    <w:multiLevelType w:val="hybridMultilevel"/>
    <w:tmpl w:val="726E4E5C"/>
    <w:lvl w:ilvl="0" w:tplc="6EF4F30C">
      <w:start w:val="1"/>
      <w:numFmt w:val="decimal"/>
      <w:lvlText w:val="%1."/>
      <w:lvlJc w:val="left"/>
      <w:pPr>
        <w:ind w:left="720" w:hanging="360"/>
      </w:pPr>
      <w:rPr>
        <w:rFonts w:hint="default"/>
        <w:b/>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8C5B81"/>
    <w:multiLevelType w:val="hybridMultilevel"/>
    <w:tmpl w:val="669E4EFA"/>
    <w:lvl w:ilvl="0" w:tplc="0409001B">
      <w:start w:val="1"/>
      <w:numFmt w:val="lowerRoman"/>
      <w:lvlText w:val="%1."/>
      <w:lvlJc w:val="righ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957763">
    <w:abstractNumId w:val="0"/>
  </w:num>
  <w:num w:numId="2" w16cid:durableId="987830083">
    <w:abstractNumId w:val="1"/>
  </w:num>
  <w:num w:numId="3" w16cid:durableId="1454664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776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84"/>
    <w:rsid w:val="00000662"/>
    <w:rsid w:val="00061022"/>
    <w:rsid w:val="00064731"/>
    <w:rsid w:val="001A6F34"/>
    <w:rsid w:val="001A793C"/>
    <w:rsid w:val="001C092C"/>
    <w:rsid w:val="001D3BBB"/>
    <w:rsid w:val="001D50B4"/>
    <w:rsid w:val="001F5377"/>
    <w:rsid w:val="00201D10"/>
    <w:rsid w:val="002329A8"/>
    <w:rsid w:val="0028155B"/>
    <w:rsid w:val="002C615C"/>
    <w:rsid w:val="002D180A"/>
    <w:rsid w:val="002D64BB"/>
    <w:rsid w:val="00320503"/>
    <w:rsid w:val="0032316C"/>
    <w:rsid w:val="00363240"/>
    <w:rsid w:val="0037255A"/>
    <w:rsid w:val="0038115D"/>
    <w:rsid w:val="003C57D0"/>
    <w:rsid w:val="00453A67"/>
    <w:rsid w:val="00466045"/>
    <w:rsid w:val="004C27F0"/>
    <w:rsid w:val="00505E32"/>
    <w:rsid w:val="0053726E"/>
    <w:rsid w:val="005938B2"/>
    <w:rsid w:val="005A03D4"/>
    <w:rsid w:val="005A4EA9"/>
    <w:rsid w:val="005A5A64"/>
    <w:rsid w:val="005F63B6"/>
    <w:rsid w:val="00612D94"/>
    <w:rsid w:val="006879F9"/>
    <w:rsid w:val="006B4C53"/>
    <w:rsid w:val="006D26D2"/>
    <w:rsid w:val="007057F6"/>
    <w:rsid w:val="00706CFB"/>
    <w:rsid w:val="007212A7"/>
    <w:rsid w:val="00763FEE"/>
    <w:rsid w:val="007D3FFC"/>
    <w:rsid w:val="007D72BB"/>
    <w:rsid w:val="007E1C89"/>
    <w:rsid w:val="007F6873"/>
    <w:rsid w:val="00805558"/>
    <w:rsid w:val="00832EDF"/>
    <w:rsid w:val="00870976"/>
    <w:rsid w:val="008805A6"/>
    <w:rsid w:val="0089595A"/>
    <w:rsid w:val="008C56D1"/>
    <w:rsid w:val="009D408A"/>
    <w:rsid w:val="009D5C84"/>
    <w:rsid w:val="00AE2BDA"/>
    <w:rsid w:val="00B02C37"/>
    <w:rsid w:val="00B2461C"/>
    <w:rsid w:val="00B97016"/>
    <w:rsid w:val="00BC1615"/>
    <w:rsid w:val="00BE3311"/>
    <w:rsid w:val="00C42EF7"/>
    <w:rsid w:val="00C86113"/>
    <w:rsid w:val="00D6670A"/>
    <w:rsid w:val="00E31846"/>
    <w:rsid w:val="00E83F16"/>
    <w:rsid w:val="00E87535"/>
    <w:rsid w:val="00ED7D05"/>
    <w:rsid w:val="00F370C9"/>
    <w:rsid w:val="00F70684"/>
    <w:rsid w:val="00FB54E9"/>
    <w:rsid w:val="00FF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7302"/>
  <w15:docId w15:val="{AD118CFA-03A9-4CBA-9F5D-932ACB93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684"/>
    <w:pPr>
      <w:spacing w:after="0" w:line="240" w:lineRule="auto"/>
    </w:pPr>
  </w:style>
  <w:style w:type="character" w:styleId="Hyperlink">
    <w:name w:val="Hyperlink"/>
    <w:basedOn w:val="DefaultParagraphFont"/>
    <w:unhideWhenUsed/>
    <w:rsid w:val="00F70684"/>
    <w:rPr>
      <w:color w:val="0000FF" w:themeColor="hyperlink"/>
      <w:u w:val="single"/>
    </w:rPr>
  </w:style>
  <w:style w:type="paragraph" w:styleId="ListParagraph">
    <w:name w:val="List Paragraph"/>
    <w:basedOn w:val="Normal"/>
    <w:uiPriority w:val="34"/>
    <w:qFormat/>
    <w:rsid w:val="00E83F16"/>
    <w:pPr>
      <w:ind w:left="720"/>
      <w:contextualSpacing/>
    </w:pPr>
  </w:style>
  <w:style w:type="paragraph" w:styleId="BalloonText">
    <w:name w:val="Balloon Text"/>
    <w:basedOn w:val="Normal"/>
    <w:link w:val="BalloonTextChar"/>
    <w:uiPriority w:val="99"/>
    <w:semiHidden/>
    <w:unhideWhenUsed/>
    <w:rsid w:val="00870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976"/>
    <w:rPr>
      <w:rFonts w:ascii="Segoe UI" w:hAnsi="Segoe UI" w:cs="Segoe UI"/>
      <w:sz w:val="18"/>
      <w:szCs w:val="18"/>
    </w:rPr>
  </w:style>
  <w:style w:type="paragraph" w:customStyle="1" w:styleId="xmsonormal">
    <w:name w:val="xmsonormal"/>
    <w:basedOn w:val="Normal"/>
    <w:rsid w:val="00061022"/>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487">
      <w:bodyDiv w:val="1"/>
      <w:marLeft w:val="0"/>
      <w:marRight w:val="0"/>
      <w:marTop w:val="0"/>
      <w:marBottom w:val="0"/>
      <w:divBdr>
        <w:top w:val="none" w:sz="0" w:space="0" w:color="auto"/>
        <w:left w:val="none" w:sz="0" w:space="0" w:color="auto"/>
        <w:bottom w:val="none" w:sz="0" w:space="0" w:color="auto"/>
        <w:right w:val="none" w:sz="0" w:space="0" w:color="auto"/>
      </w:divBdr>
    </w:div>
    <w:div w:id="16361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a779da-f024-41a6-86cb-288c33f79d62">
      <Terms xmlns="http://schemas.microsoft.com/office/infopath/2007/PartnerControls"/>
    </lcf76f155ced4ddcb4097134ff3c332f>
    <TaxCatchAll xmlns="3960f22f-e132-4b54-81d7-6057106d99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39E1D3074D8F42822DBDB0CFA4D077" ma:contentTypeVersion="20" ma:contentTypeDescription="Create a new document." ma:contentTypeScope="" ma:versionID="39968a49567c1e32d1724dbc519b758f">
  <xsd:schema xmlns:xsd="http://www.w3.org/2001/XMLSchema" xmlns:xs="http://www.w3.org/2001/XMLSchema" xmlns:p="http://schemas.microsoft.com/office/2006/metadata/properties" xmlns:ns2="3960f22f-e132-4b54-81d7-6057106d991d" xmlns:ns3="30a779da-f024-41a6-86cb-288c33f79d62" targetNamespace="http://schemas.microsoft.com/office/2006/metadata/properties" ma:root="true" ma:fieldsID="9b1a0f9821766200913d967260fdd17c" ns2:_="" ns3:_="">
    <xsd:import namespace="3960f22f-e132-4b54-81d7-6057106d991d"/>
    <xsd:import namespace="30a779da-f024-41a6-86cb-288c33f79d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0f22f-e132-4b54-81d7-6057106d991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16d8df-f3c4-43ff-8795-001d7c9a306f}" ma:internalName="TaxCatchAll" ma:showField="CatchAllData" ma:web="3960f22f-e132-4b54-81d7-6057106d99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779da-f024-41a6-86cb-288c33f79d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563649-DDE0-43CE-A375-C0D9CC412189}">
  <ds:schemaRefs>
    <ds:schemaRef ds:uri="http://schemas.microsoft.com/office/2006/metadata/properties"/>
    <ds:schemaRef ds:uri="http://schemas.microsoft.com/office/infopath/2007/PartnerControls"/>
    <ds:schemaRef ds:uri="30a779da-f024-41a6-86cb-288c33f79d62"/>
    <ds:schemaRef ds:uri="3960f22f-e132-4b54-81d7-6057106d991d"/>
  </ds:schemaRefs>
</ds:datastoreItem>
</file>

<file path=customXml/itemProps2.xml><?xml version="1.0" encoding="utf-8"?>
<ds:datastoreItem xmlns:ds="http://schemas.openxmlformats.org/officeDocument/2006/customXml" ds:itemID="{6ECAAB33-CCCF-4FD9-95B1-3ED68637B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0f22f-e132-4b54-81d7-6057106d991d"/>
    <ds:schemaRef ds:uri="30a779da-f024-41a6-86cb-288c33f79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3ECD6-186D-449E-BD8E-B28428D2DFDE}">
  <ds:schemaRefs>
    <ds:schemaRef ds:uri="http://schemas.microsoft.com/sharepoint/v3/contenttype/forms"/>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Properties xmlns="http://schemas.openxmlformats.org/officeDocument/2006/extended-properties" xmlns:vt="http://schemas.openxmlformats.org/officeDocument/2006/docPropsVTypes">
  <Template>Normal</Template>
  <TotalTime>235</TotalTime>
  <Pages>3</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ceddington</dc:creator>
  <cp:lastModifiedBy>Mellon, Christian</cp:lastModifiedBy>
  <cp:revision>39</cp:revision>
  <cp:lastPrinted>2023-10-26T17:15:00Z</cp:lastPrinted>
  <dcterms:created xsi:type="dcterms:W3CDTF">2023-10-26T17:18:00Z</dcterms:created>
  <dcterms:modified xsi:type="dcterms:W3CDTF">2026-04-23T14:40:00Z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0x010100BC39E1D3074D8F42822DBDB0CFA4D077</vt:lpwstr>
  </property>
  <property fmtid="{D5CDD505-2E9C-101B-9397-08002B2CF9AE}" pid="3" name="MediaServiceImageTags">
    <vt:lpwstr/>
  </property>
</Properties>
</file>