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DA7B4" w14:textId="77777777" w:rsidR="00070E9C" w:rsidRDefault="00E10289">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5337A484" w14:textId="77777777" w:rsidR="00070E9C" w:rsidRDefault="00E10289">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18AF4D2C" w14:textId="77777777" w:rsidR="00070E9C" w:rsidRDefault="00E10289">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April 27, 2026| 2:40 p.m.| SBDM Council</w:t>
      </w:r>
    </w:p>
    <w:p w14:paraId="18305612" w14:textId="77777777" w:rsidR="00070E9C" w:rsidRDefault="00E10289">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1162B627" w14:textId="77777777" w:rsidR="00070E9C" w:rsidRDefault="00070E9C">
      <w:pPr>
        <w:rPr>
          <w:rFonts w:ascii="Times New Roman" w:eastAsia="Times New Roman" w:hAnsi="Times New Roman" w:cs="Times New Roman"/>
          <w:sz w:val="24"/>
          <w:szCs w:val="24"/>
        </w:rPr>
      </w:pPr>
    </w:p>
    <w:p w14:paraId="12F29FD5" w14:textId="77777777" w:rsidR="00070E9C" w:rsidRDefault="00E10289">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00EA618F" w14:textId="77777777" w:rsidR="00070E9C" w:rsidRDefault="00E10289">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Brittney Stephens, Teacher| Jamie Parker, Teacher| Danielle Barnes, Parent| Kiley Walker, Parent|</w:t>
      </w:r>
    </w:p>
    <w:p w14:paraId="3AAD60C0" w14:textId="77777777" w:rsidR="00070E9C" w:rsidRDefault="00E10289">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8656943" w14:textId="77777777" w:rsidR="00070E9C" w:rsidRDefault="00E1028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Lead</w:t>
      </w:r>
    </w:p>
    <w:p w14:paraId="55840788" w14:textId="77777777" w:rsidR="00070E9C" w:rsidRDefault="00E10289">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4521BE3A" w14:textId="77777777" w:rsidR="00070E9C" w:rsidRDefault="00070E9C">
      <w:pPr>
        <w:rPr>
          <w:rFonts w:ascii="Times New Roman" w:eastAsia="Times New Roman" w:hAnsi="Times New Roman" w:cs="Times New Roman"/>
          <w:b/>
          <w:bCs/>
          <w:sz w:val="24"/>
          <w:szCs w:val="24"/>
        </w:rPr>
      </w:pPr>
    </w:p>
    <w:p w14:paraId="3A8B9E66" w14:textId="77777777" w:rsidR="00070E9C" w:rsidRDefault="00E1028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948750A" w14:textId="77777777" w:rsidR="00070E9C" w:rsidRDefault="00E10289">
      <w:pPr>
        <w:widowControl w:val="0"/>
        <w:numPr>
          <w:ilvl w:val="0"/>
          <w:numId w:val="2"/>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0BBECD23" w14:textId="77777777" w:rsidR="00070E9C" w:rsidRDefault="00E10289">
      <w:pPr>
        <w:widowControl w:val="0"/>
        <w:numPr>
          <w:ilvl w:val="0"/>
          <w:numId w:val="2"/>
        </w:numPr>
        <w:spacing w:line="167" w:lineRule="auto"/>
        <w:rPr>
          <w:sz w:val="24"/>
          <w:szCs w:val="24"/>
        </w:rPr>
      </w:pPr>
      <w:r>
        <w:rPr>
          <w:rFonts w:ascii="Times New Roman" w:eastAsia="Times New Roman" w:hAnsi="Times New Roman" w:cs="Times New Roman"/>
          <w:sz w:val="24"/>
          <w:szCs w:val="24"/>
        </w:rPr>
        <w:t>Start on time and end on time</w:t>
      </w:r>
    </w:p>
    <w:p w14:paraId="31D07CA6" w14:textId="77777777" w:rsidR="00070E9C" w:rsidRDefault="00E10289">
      <w:pPr>
        <w:widowControl w:val="0"/>
        <w:numPr>
          <w:ilvl w:val="0"/>
          <w:numId w:val="2"/>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264ACA57" w14:textId="77777777" w:rsidR="00070E9C" w:rsidRDefault="00E10289">
      <w:pPr>
        <w:widowControl w:val="0"/>
        <w:numPr>
          <w:ilvl w:val="0"/>
          <w:numId w:val="2"/>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1E4143E0" w14:textId="77777777" w:rsidR="00070E9C" w:rsidRDefault="00E1028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8D59ACD" w14:textId="77777777" w:rsidR="00070E9C" w:rsidRDefault="00070E9C">
      <w:pPr>
        <w:rPr>
          <w:rFonts w:ascii="Times New Roman" w:eastAsia="Times New Roman" w:hAnsi="Times New Roman" w:cs="Times New Roman"/>
          <w:sz w:val="24"/>
          <w:szCs w:val="24"/>
        </w:rPr>
      </w:pPr>
    </w:p>
    <w:p w14:paraId="45A08DAD" w14:textId="77777777" w:rsidR="00070E9C" w:rsidRDefault="00E1028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Minutes from March &amp; April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3B681292" w14:textId="77777777" w:rsidR="00070E9C" w:rsidRDefault="00070E9C">
      <w:pPr>
        <w:rPr>
          <w:rFonts w:ascii="Times New Roman" w:eastAsia="Times New Roman" w:hAnsi="Times New Roman" w:cs="Times New Roman"/>
          <w:sz w:val="24"/>
          <w:szCs w:val="24"/>
        </w:rPr>
      </w:pPr>
    </w:p>
    <w:p w14:paraId="229D3405" w14:textId="77777777" w:rsidR="00070E9C" w:rsidRDefault="00E102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Council Action Items</w:t>
      </w:r>
    </w:p>
    <w:p w14:paraId="03E17A83" w14:textId="77777777" w:rsidR="00070E9C" w:rsidRDefault="00E10289">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sz w:val="26"/>
          <w:szCs w:val="26"/>
        </w:rPr>
        <w:t>Professional Development (Enclosure A)</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H Thomas</w:t>
      </w:r>
    </w:p>
    <w:p w14:paraId="7C25AD22" w14:textId="66002440" w:rsidR="00070E9C" w:rsidRDefault="00E10289">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sz w:val="26"/>
          <w:szCs w:val="26"/>
        </w:rPr>
        <w:t>General &amp; Leopard Spot budget (Enclosure B)</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H Thomas</w:t>
      </w:r>
    </w:p>
    <w:p w14:paraId="4C6FDE5F" w14:textId="77777777" w:rsidR="00070E9C" w:rsidRDefault="00070E9C">
      <w:pPr>
        <w:ind w:left="720"/>
        <w:rPr>
          <w:rFonts w:ascii="Times New Roman" w:eastAsia="Times New Roman" w:hAnsi="Times New Roman" w:cs="Times New Roman"/>
          <w:sz w:val="26"/>
          <w:szCs w:val="26"/>
        </w:rPr>
      </w:pPr>
    </w:p>
    <w:p w14:paraId="7AB2C770" w14:textId="77777777" w:rsidR="00070E9C" w:rsidRDefault="00E10289">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sz w:val="24"/>
          <w:szCs w:val="24"/>
        </w:rPr>
        <w:t>Enter Closed Session to Discuss Certified Personnel Selection per KRS 61.801 (1) (f) for discussions that might lead to the recommendation of an individual employee</w:t>
      </w:r>
    </w:p>
    <w:p w14:paraId="379A073A" w14:textId="77777777" w:rsidR="00070E9C" w:rsidRDefault="00070E9C">
      <w:pPr>
        <w:ind w:left="720"/>
        <w:rPr>
          <w:rFonts w:ascii="Times New Roman" w:eastAsia="Times New Roman" w:hAnsi="Times New Roman" w:cs="Times New Roman"/>
          <w:sz w:val="26"/>
          <w:szCs w:val="26"/>
        </w:rPr>
      </w:pPr>
    </w:p>
    <w:p w14:paraId="2B141982" w14:textId="77777777" w:rsidR="00070E9C" w:rsidRDefault="00070E9C">
      <w:pPr>
        <w:rPr>
          <w:rFonts w:ascii="Times New Roman" w:eastAsia="Times New Roman" w:hAnsi="Times New Roman" w:cs="Times New Roman"/>
          <w:sz w:val="24"/>
          <w:szCs w:val="24"/>
        </w:rPr>
      </w:pPr>
    </w:p>
    <w:p w14:paraId="3D23571C" w14:textId="77777777" w:rsidR="00070E9C" w:rsidRDefault="00E102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Comprehensive School Improvement Plan (CSIP) Update</w:t>
      </w:r>
    </w:p>
    <w:p w14:paraId="0FD1A092" w14:textId="77777777" w:rsidR="00070E9C" w:rsidRDefault="00E10289">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7809BAE1" w14:textId="77777777" w:rsidR="00070E9C" w:rsidRDefault="00070E9C">
      <w:pPr>
        <w:rPr>
          <w:rFonts w:ascii="Times New Roman" w:eastAsia="Times New Roman" w:hAnsi="Times New Roman" w:cs="Times New Roman"/>
          <w:sz w:val="24"/>
          <w:szCs w:val="24"/>
        </w:rPr>
      </w:pPr>
    </w:p>
    <w:p w14:paraId="285352A2" w14:textId="77777777" w:rsidR="00070E9C" w:rsidRDefault="00E102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Public Comment</w:t>
      </w:r>
    </w:p>
    <w:p w14:paraId="1F95E54C" w14:textId="77777777" w:rsidR="00070E9C" w:rsidRDefault="00070E9C">
      <w:pPr>
        <w:rPr>
          <w:rFonts w:ascii="Times New Roman" w:eastAsia="Times New Roman" w:hAnsi="Times New Roman" w:cs="Times New Roman"/>
          <w:sz w:val="24"/>
          <w:szCs w:val="24"/>
        </w:rPr>
      </w:pPr>
    </w:p>
    <w:p w14:paraId="548A6348" w14:textId="77777777" w:rsidR="00070E9C" w:rsidRDefault="00E102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Principal’s Report</w:t>
      </w:r>
    </w:p>
    <w:p w14:paraId="5C0FB6B8" w14:textId="77777777" w:rsidR="00070E9C" w:rsidRDefault="00E10289">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E18A75" w14:textId="77777777" w:rsidR="00070E9C" w:rsidRDefault="00E10289">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24898DA3" w14:textId="77777777" w:rsidR="00070E9C" w:rsidRDefault="00E1028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C0B659B" w14:textId="77777777" w:rsidR="00070E9C" w:rsidRDefault="00070E9C">
      <w:pPr>
        <w:spacing w:line="240" w:lineRule="auto"/>
        <w:rPr>
          <w:rFonts w:ascii="Times New Roman" w:eastAsia="Times New Roman" w:hAnsi="Times New Roman" w:cs="Times New Roman"/>
          <w:sz w:val="24"/>
          <w:szCs w:val="24"/>
        </w:rPr>
      </w:pPr>
    </w:p>
    <w:p w14:paraId="6C45B868" w14:textId="77777777" w:rsidR="00070E9C" w:rsidRDefault="00070E9C">
      <w:pPr>
        <w:spacing w:line="240" w:lineRule="auto"/>
        <w:jc w:val="right"/>
        <w:rPr>
          <w:rFonts w:ascii="Times New Roman" w:eastAsia="Times New Roman" w:hAnsi="Times New Roman" w:cs="Times New Roman"/>
          <w:sz w:val="24"/>
          <w:szCs w:val="24"/>
        </w:rPr>
      </w:pPr>
    </w:p>
    <w:p w14:paraId="582B614C" w14:textId="77777777" w:rsidR="00E10289" w:rsidRDefault="00E10289">
      <w:pPr>
        <w:jc w:val="center"/>
        <w:rPr>
          <w:b/>
          <w:bCs/>
        </w:rPr>
      </w:pPr>
    </w:p>
    <w:p w14:paraId="49C06A76" w14:textId="2E7BA310" w:rsidR="00070E9C" w:rsidRDefault="00E10289">
      <w:pPr>
        <w:jc w:val="center"/>
        <w:rPr>
          <w:b/>
          <w:bCs/>
        </w:rPr>
      </w:pPr>
      <w:r>
        <w:rPr>
          <w:b/>
          <w:bCs/>
        </w:rPr>
        <w:lastRenderedPageBreak/>
        <w:t>La Grange Elementary</w:t>
      </w:r>
    </w:p>
    <w:p w14:paraId="75C1144B" w14:textId="77777777" w:rsidR="00070E9C" w:rsidRDefault="00E10289">
      <w:pPr>
        <w:jc w:val="center"/>
        <w:rPr>
          <w:b/>
          <w:bCs/>
        </w:rPr>
      </w:pPr>
      <w:r>
        <w:rPr>
          <w:b/>
          <w:bCs/>
        </w:rPr>
        <w:t>School-Based Decision-Making Council</w:t>
      </w:r>
    </w:p>
    <w:p w14:paraId="0B3482E0" w14:textId="77777777" w:rsidR="00070E9C" w:rsidRDefault="00E10289">
      <w:pPr>
        <w:jc w:val="center"/>
        <w:rPr>
          <w:b/>
          <w:bCs/>
        </w:rPr>
      </w:pPr>
      <w:r>
        <w:rPr>
          <w:b/>
          <w:bCs/>
        </w:rPr>
        <w:t>March 23, 2026</w:t>
      </w:r>
    </w:p>
    <w:p w14:paraId="788D8824" w14:textId="77777777" w:rsidR="00070E9C" w:rsidRDefault="00E10289">
      <w:pPr>
        <w:spacing w:before="240" w:after="200"/>
      </w:pPr>
      <w:r>
        <w:t xml:space="preserve">The La Grange Elementary School Site Based Decision Making Council met at LaGrange Elementary for the regularly scheduled SBDM meeting with the following members in attendance: Kiley Walker – Parent Rep, Danielle Barnes – Parent Rep, Jamie Parker – Teacher Rep, Melinda Hadley – Teacher Rep, Brittney Stephens – Teacher Rep and Heather Thomas - Chair. Niki Brown, Assistant Superintendent: Support Services, Kate Luxemburger, Administrative Assistant: Support Services &amp; Bailey </w:t>
      </w:r>
      <w:proofErr w:type="spellStart"/>
      <w:r>
        <w:t>Tseudo</w:t>
      </w:r>
      <w:proofErr w:type="spellEnd"/>
      <w:r>
        <w:t>, guest also joined the meeting.</w:t>
      </w:r>
    </w:p>
    <w:p w14:paraId="68ACB2D4" w14:textId="77777777" w:rsidR="00070E9C" w:rsidRDefault="00E10289">
      <w:pPr>
        <w:spacing w:before="240" w:after="200"/>
      </w:pPr>
      <w:r>
        <w:t>Mrs. Thomas called the meeting to order at 2:40 pm.</w:t>
      </w:r>
    </w:p>
    <w:p w14:paraId="445562A1" w14:textId="77777777" w:rsidR="00070E9C" w:rsidRDefault="00E10289">
      <w:pPr>
        <w:spacing w:after="200"/>
        <w:ind w:left="360"/>
      </w:pPr>
      <w:r>
        <w:t>1)</w:t>
      </w:r>
      <w:r>
        <w:rPr>
          <w:sz w:val="14"/>
          <w:szCs w:val="14"/>
        </w:rPr>
        <w:t xml:space="preserve">      </w:t>
      </w:r>
      <w:r>
        <w:t>A motion was made by Brittney Stephens and seconded by Danielle Barnes to accept the agenda. The motion was approved with no opposition.</w:t>
      </w:r>
    </w:p>
    <w:p w14:paraId="1AB59EBF" w14:textId="77777777" w:rsidR="00070E9C" w:rsidRDefault="00E10289">
      <w:pPr>
        <w:spacing w:after="200"/>
        <w:ind w:left="360"/>
      </w:pPr>
      <w:r>
        <w:t>2)</w:t>
      </w:r>
      <w:r>
        <w:rPr>
          <w:sz w:val="14"/>
          <w:szCs w:val="14"/>
        </w:rPr>
        <w:t xml:space="preserve">      </w:t>
      </w:r>
      <w:r>
        <w:t>A motion was made by Kiley Walker and seconded by Jamie Parker to approve the minutes of the previous meeting with a minor change in the spelling of Brittney Stephens’ name.</w:t>
      </w:r>
    </w:p>
    <w:p w14:paraId="4497BA36" w14:textId="77777777" w:rsidR="00070E9C" w:rsidRDefault="00E10289">
      <w:pPr>
        <w:spacing w:after="200"/>
        <w:ind w:left="360"/>
      </w:pPr>
      <w:r>
        <w:t>3)</w:t>
      </w:r>
      <w:r>
        <w:rPr>
          <w:sz w:val="14"/>
          <w:szCs w:val="14"/>
        </w:rPr>
        <w:t xml:space="preserve">      </w:t>
      </w:r>
      <w:r>
        <w:t>Mrs. Thomas went over the 26-27 budget with the Council. She explained to the Council how she gets to the bottom line of the budget and where all allocated monies are spent. She presented two scenarios of the budget to the Council depending on our numbers going into the new school year. No action was taken by the Council at this time.</w:t>
      </w:r>
    </w:p>
    <w:p w14:paraId="0BCF85A2" w14:textId="77777777" w:rsidR="00070E9C" w:rsidRDefault="00E10289">
      <w:pPr>
        <w:spacing w:after="200"/>
        <w:ind w:left="360"/>
      </w:pPr>
      <w:r>
        <w:t>4)</w:t>
      </w:r>
      <w:r>
        <w:rPr>
          <w:sz w:val="14"/>
          <w:szCs w:val="14"/>
        </w:rPr>
        <w:t xml:space="preserve">      </w:t>
      </w:r>
      <w:r>
        <w:t>Mrs. Thomas turned the meeting over to Niki Brown, Assistant Superintendent of Support Services and exited the meeting at 2:56 pm.</w:t>
      </w:r>
    </w:p>
    <w:p w14:paraId="33464D6D" w14:textId="2BC31E28" w:rsidR="00070E9C" w:rsidRDefault="00E10289">
      <w:pPr>
        <w:spacing w:after="200"/>
        <w:ind w:left="360"/>
      </w:pPr>
      <w:r>
        <w:t>5)</w:t>
      </w:r>
      <w:r>
        <w:rPr>
          <w:sz w:val="14"/>
          <w:szCs w:val="14"/>
        </w:rPr>
        <w:t xml:space="preserve">      </w:t>
      </w:r>
      <w:r>
        <w:t>Ms. Brown will facilitate the Principal Selection that is charged with the Council. Ms. Brown discussed the role of the Council and a projected timeline of events that will take place prior to the official recommendation to the Superintendent and announcement of a new Principal. A Principal Selection Guidebook was distributed to all Council members.  Ms. Brown went through what the duties of the Council will be during this time. She asked that all voting Council members sign a nondisclosure agreement forbidding the disclosure of information shared and discussion held during consultation. Ms. Brown then asked the Council to brainstorm and discuss key qualities and traits that they would like to look for in the new Principal. After discussion, a timeline was discussed of when to review the list of applicants, send out a survey to all stakeholders, request a 2–3-minute video from applicants and finally set up interviews of selected applicants. Ms. Brown and Kate will solidify all dates discussed and pass them along to Patty Baker. Patty will send out calendar invitations to all Council members for all upcoming dates. Once applicants are selected to interview, the Council will conduct interviews in a closed session. The final assignment for the Council will be to recommend to the Superintendent a slate of no less than 2 but could be 3 or more candidates for hire. Ms. Brown opened the floor for questions from the Council and there were none at this time.</w:t>
      </w:r>
    </w:p>
    <w:p w14:paraId="2B152391" w14:textId="77777777" w:rsidR="00070E9C" w:rsidRDefault="00E10289">
      <w:pPr>
        <w:spacing w:before="240" w:after="200"/>
      </w:pPr>
      <w:r>
        <w:lastRenderedPageBreak/>
        <w:t>With no further business to discuss, Jamie Parker made a motion to adjourn. Danielle Barnes seconded the motion. The meeting adjourned at 4:12 pm.</w:t>
      </w:r>
    </w:p>
    <w:p w14:paraId="65024AC3" w14:textId="77777777" w:rsidR="00070E9C" w:rsidRDefault="00070E9C">
      <w:pPr>
        <w:spacing w:line="240" w:lineRule="auto"/>
        <w:rPr>
          <w:rFonts w:ascii="Times New Roman" w:eastAsia="Times New Roman" w:hAnsi="Times New Roman" w:cs="Times New Roman"/>
          <w:sz w:val="24"/>
          <w:szCs w:val="24"/>
        </w:rPr>
      </w:pPr>
    </w:p>
    <w:p w14:paraId="23FB19EC" w14:textId="77777777" w:rsidR="00070E9C" w:rsidRDefault="00E10289">
      <w:pPr>
        <w:spacing w:after="200"/>
      </w:pPr>
      <w:r>
        <w:t>April 16, 2026</w:t>
      </w:r>
    </w:p>
    <w:p w14:paraId="731E289B" w14:textId="5B64F56C" w:rsidR="00070E9C" w:rsidRDefault="00E10289">
      <w:pPr>
        <w:spacing w:after="200"/>
      </w:pPr>
      <w:r>
        <w:t>The La Grange Elementary School Council met in a special-called session with the following members in attendance: Jamie Parker (teacher), Kylie Walker (parent), Melinda Hadley (teacher), and Heather Thomas (chair), called the meeting to order.</w:t>
      </w:r>
    </w:p>
    <w:p w14:paraId="6708B326" w14:textId="77777777" w:rsidR="00070E9C" w:rsidRDefault="00E10289">
      <w:r>
        <w:t>1.</w:t>
      </w:r>
      <w:r>
        <w:rPr>
          <w:sz w:val="14"/>
          <w:szCs w:val="14"/>
        </w:rPr>
        <w:t xml:space="preserve">                  </w:t>
      </w:r>
      <w:r>
        <w:t>The meeting was called to order at 7:30 AM.</w:t>
      </w:r>
    </w:p>
    <w:p w14:paraId="53CDA7EC" w14:textId="77777777" w:rsidR="00070E9C" w:rsidRDefault="00E10289">
      <w:r>
        <w:t>2.</w:t>
      </w:r>
      <w:r>
        <w:rPr>
          <w:sz w:val="14"/>
          <w:szCs w:val="14"/>
        </w:rPr>
        <w:t xml:space="preserve">                  </w:t>
      </w:r>
      <w:r>
        <w:t>The Council reviewed and approved the agenda.</w:t>
      </w:r>
    </w:p>
    <w:p w14:paraId="13AFF0E3" w14:textId="77777777" w:rsidR="00070E9C" w:rsidRDefault="00E10289">
      <w:r>
        <w:t>3.</w:t>
      </w:r>
      <w:r>
        <w:rPr>
          <w:sz w:val="14"/>
          <w:szCs w:val="14"/>
        </w:rPr>
        <w:t xml:space="preserve">                  </w:t>
      </w:r>
      <w:r>
        <w:t>The Council entered a closed session to discuss certified personnel selection as</w:t>
      </w:r>
    </w:p>
    <w:p w14:paraId="5FB8FA5F" w14:textId="77777777" w:rsidR="00070E9C" w:rsidRDefault="00E10289">
      <w:pPr>
        <w:ind w:firstLine="720"/>
      </w:pPr>
      <w:r>
        <w:t xml:space="preserve">    provided by KRS 61.810 (1)(f) at 7:32 AM.</w:t>
      </w:r>
    </w:p>
    <w:p w14:paraId="5669FA68" w14:textId="77777777" w:rsidR="00070E9C" w:rsidRDefault="00E10289">
      <w:r>
        <w:t>4.</w:t>
      </w:r>
      <w:r>
        <w:rPr>
          <w:sz w:val="14"/>
          <w:szCs w:val="14"/>
        </w:rPr>
        <w:t xml:space="preserve">                  </w:t>
      </w:r>
      <w:r>
        <w:t>The Council resumed open session at 7:38AM with a motion from Melinda Hadley and seconded by Jamie Parker.</w:t>
      </w:r>
    </w:p>
    <w:p w14:paraId="3AB85733" w14:textId="77777777" w:rsidR="00070E9C" w:rsidRDefault="00E10289">
      <w:r>
        <w:t>5.</w:t>
      </w:r>
      <w:r>
        <w:tab/>
        <w:t xml:space="preserve">   With no further business, the Council adjourned at 7:38 AM with a motion from Jamie Parker and seconded by Kylie Walker.</w:t>
      </w:r>
    </w:p>
    <w:p w14:paraId="4CF61D30" w14:textId="77777777" w:rsidR="00070E9C" w:rsidRDefault="00070E9C"/>
    <w:p w14:paraId="18CA963A" w14:textId="77777777" w:rsidR="00070E9C" w:rsidRDefault="00070E9C"/>
    <w:p w14:paraId="2EF1F61B" w14:textId="77777777" w:rsidR="00070E9C" w:rsidRDefault="00070E9C"/>
    <w:p w14:paraId="137B24C8" w14:textId="77777777" w:rsidR="00070E9C" w:rsidRDefault="00070E9C"/>
    <w:p w14:paraId="763EBE41" w14:textId="77777777" w:rsidR="00070E9C" w:rsidRDefault="00070E9C"/>
    <w:p w14:paraId="6015CD41" w14:textId="77777777" w:rsidR="00070E9C" w:rsidRDefault="00070E9C"/>
    <w:p w14:paraId="3F702A61" w14:textId="77777777" w:rsidR="00070E9C" w:rsidRDefault="00070E9C"/>
    <w:p w14:paraId="4D169711" w14:textId="77777777" w:rsidR="00070E9C" w:rsidRDefault="00070E9C"/>
    <w:p w14:paraId="76AE3A1E" w14:textId="77777777" w:rsidR="00070E9C" w:rsidRDefault="00070E9C"/>
    <w:p w14:paraId="14F89407" w14:textId="77777777" w:rsidR="00070E9C" w:rsidRDefault="00070E9C"/>
    <w:p w14:paraId="1F537F3A" w14:textId="77777777" w:rsidR="00070E9C" w:rsidRDefault="00070E9C"/>
    <w:p w14:paraId="61448DC3" w14:textId="77777777" w:rsidR="00070E9C" w:rsidRDefault="00070E9C"/>
    <w:p w14:paraId="1DFF6CCD" w14:textId="77777777" w:rsidR="00070E9C" w:rsidRDefault="00070E9C"/>
    <w:p w14:paraId="6AFDAAB8" w14:textId="77777777" w:rsidR="00070E9C" w:rsidRDefault="00070E9C"/>
    <w:p w14:paraId="208B422B" w14:textId="77777777" w:rsidR="00070E9C" w:rsidRDefault="00070E9C"/>
    <w:p w14:paraId="19761FB3" w14:textId="77777777" w:rsidR="00070E9C" w:rsidRDefault="00070E9C"/>
    <w:p w14:paraId="63AAD2B8" w14:textId="77777777" w:rsidR="00070E9C" w:rsidRDefault="00070E9C"/>
    <w:p w14:paraId="2B62BBA1" w14:textId="77777777" w:rsidR="00070E9C" w:rsidRDefault="00070E9C"/>
    <w:p w14:paraId="05C4E0B7" w14:textId="77777777" w:rsidR="00070E9C" w:rsidRDefault="00070E9C"/>
    <w:p w14:paraId="6CED7C0F" w14:textId="77777777" w:rsidR="00070E9C" w:rsidRDefault="00070E9C"/>
    <w:p w14:paraId="6DBD3266" w14:textId="77777777" w:rsidR="00070E9C" w:rsidRDefault="00070E9C"/>
    <w:p w14:paraId="0E436313" w14:textId="77777777" w:rsidR="00070E9C" w:rsidRDefault="00070E9C"/>
    <w:p w14:paraId="4A3C98A8" w14:textId="77777777" w:rsidR="00070E9C" w:rsidRDefault="00070E9C"/>
    <w:p w14:paraId="11B94D2F" w14:textId="77777777" w:rsidR="00070E9C" w:rsidRDefault="00070E9C"/>
    <w:p w14:paraId="0CD2C9FC" w14:textId="77777777" w:rsidR="00070E9C" w:rsidRDefault="00070E9C"/>
    <w:p w14:paraId="0D9B8E15" w14:textId="77777777" w:rsidR="00070E9C" w:rsidRDefault="00070E9C"/>
    <w:p w14:paraId="23A684B0" w14:textId="77777777" w:rsidR="00070E9C" w:rsidRDefault="00070E9C"/>
    <w:p w14:paraId="463D0B3C" w14:textId="77777777" w:rsidR="00070E9C" w:rsidRDefault="00E102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April 27, 2026</w:t>
      </w:r>
    </w:p>
    <w:p w14:paraId="2EE4D896" w14:textId="77777777" w:rsidR="00070E9C" w:rsidRDefault="00E102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1C55B987" w14:textId="77777777" w:rsidR="00070E9C" w:rsidRDefault="00E102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BB2B04" w14:textId="77777777" w:rsidR="00070E9C" w:rsidRDefault="00E102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6A6DEA0E" w14:textId="77777777" w:rsidR="00070E9C" w:rsidRDefault="00E102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15B8FE5E"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75032979"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Professional Development Plan for 2026-2027</w:t>
      </w:r>
    </w:p>
    <w:p w14:paraId="155AF22F" w14:textId="77777777" w:rsidR="00070E9C" w:rsidRDefault="00E102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D09A5DA"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562C7F8D" w14:textId="5DB7C2CD"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All certified staff must complete 24 hours of professional development. School based decision-making councils have authority over determining professional development. With that said, there are specialized areas (special education teachers and related arts teachers) that need specialized training.  Also, there have been common needs identified by the district that would benefit all teachers.  Our PD plan represents both district and school options to individualize the professional development based on the needs of the teacher.</w:t>
      </w:r>
    </w:p>
    <w:p w14:paraId="04261885"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4487670E"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19895B88" w14:textId="77777777" w:rsidR="00070E9C" w:rsidRDefault="00E10289">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Review the 26-27 Professional Development Plan. Remand the plan back if changes, additions, or deletions are necessary.  Approve the plan for implementation in the coming school year.</w:t>
      </w:r>
    </w:p>
    <w:p w14:paraId="458922E8" w14:textId="77777777" w:rsidR="00070E9C" w:rsidRDefault="00070E9C">
      <w:pPr>
        <w:spacing w:line="259" w:lineRule="auto"/>
        <w:rPr>
          <w:rFonts w:ascii="Times New Roman" w:eastAsia="Times New Roman" w:hAnsi="Times New Roman" w:cs="Times New Roman"/>
          <w:sz w:val="24"/>
          <w:szCs w:val="24"/>
        </w:rPr>
      </w:pPr>
    </w:p>
    <w:p w14:paraId="390D0875" w14:textId="77777777" w:rsidR="00070E9C" w:rsidRDefault="00070E9C">
      <w:pPr>
        <w:spacing w:line="240" w:lineRule="auto"/>
        <w:rPr>
          <w:rFonts w:ascii="Oswald" w:eastAsia="Oswald" w:hAnsi="Oswald" w:cs="Oswald"/>
          <w:sz w:val="24"/>
          <w:szCs w:val="24"/>
        </w:rPr>
      </w:pPr>
    </w:p>
    <w:tbl>
      <w:tblPr>
        <w:tblStyle w:val="a"/>
        <w:tblW w:w="11220" w:type="dxa"/>
        <w:tblInd w:w="-840" w:type="dxa"/>
        <w:tblBorders>
          <w:top w:val="single" w:sz="12" w:space="0" w:color="073763"/>
          <w:left w:val="single" w:sz="12" w:space="0" w:color="073763"/>
          <w:bottom w:val="single" w:sz="12" w:space="0" w:color="073763"/>
          <w:right w:val="single" w:sz="12" w:space="0" w:color="073763"/>
          <w:insideH w:val="single" w:sz="12" w:space="0" w:color="073763"/>
          <w:insideV w:val="single" w:sz="12" w:space="0" w:color="073763"/>
        </w:tblBorders>
        <w:tblLayout w:type="fixed"/>
        <w:tblLook w:val="0420" w:firstRow="1" w:lastRow="0" w:firstColumn="0" w:lastColumn="0" w:noHBand="0" w:noVBand="1"/>
      </w:tblPr>
      <w:tblGrid>
        <w:gridCol w:w="2175"/>
        <w:gridCol w:w="1305"/>
        <w:gridCol w:w="3150"/>
        <w:gridCol w:w="960"/>
        <w:gridCol w:w="1515"/>
        <w:gridCol w:w="1215"/>
        <w:gridCol w:w="900"/>
      </w:tblGrid>
      <w:tr w:rsidR="00070E9C" w14:paraId="6D870386" w14:textId="77777777" w:rsidTr="000B4862">
        <w:tc>
          <w:tcPr>
            <w:tcW w:w="2175" w:type="dxa"/>
            <w:shd w:val="clear" w:color="auto" w:fill="FFD966"/>
          </w:tcPr>
          <w:p w14:paraId="440A32BE" w14:textId="77777777" w:rsidR="00070E9C" w:rsidRDefault="00E10289">
            <w:pPr>
              <w:jc w:val="center"/>
              <w:rPr>
                <w:rFonts w:ascii="Times New Roman" w:eastAsia="Times New Roman" w:hAnsi="Times New Roman" w:cs="Times New Roman"/>
                <w:b/>
                <w:bCs/>
                <w:color w:val="073763"/>
                <w:sz w:val="18"/>
                <w:szCs w:val="18"/>
              </w:rPr>
            </w:pPr>
            <w:r>
              <w:rPr>
                <w:rFonts w:ascii="Times New Roman" w:eastAsia="Times New Roman" w:hAnsi="Times New Roman" w:cs="Times New Roman"/>
                <w:b/>
                <w:bCs/>
                <w:color w:val="073763"/>
                <w:sz w:val="18"/>
                <w:szCs w:val="18"/>
              </w:rPr>
              <w:t>Identified Student Learning Need(s):</w:t>
            </w:r>
          </w:p>
          <w:p w14:paraId="56496C61" w14:textId="77777777" w:rsidR="00070E9C" w:rsidRDefault="00E10289">
            <w:pPr>
              <w:jc w:val="center"/>
              <w:rPr>
                <w:rFonts w:ascii="Times New Roman" w:eastAsia="Times New Roman" w:hAnsi="Times New Roman" w:cs="Times New Roman"/>
                <w:b/>
                <w:bCs/>
                <w:color w:val="073763"/>
                <w:sz w:val="18"/>
                <w:szCs w:val="18"/>
              </w:rPr>
            </w:pPr>
            <w:r>
              <w:rPr>
                <w:rFonts w:ascii="Times New Roman" w:eastAsia="Times New Roman" w:hAnsi="Times New Roman" w:cs="Times New Roman"/>
                <w:b/>
                <w:bCs/>
                <w:color w:val="073763"/>
                <w:sz w:val="18"/>
                <w:szCs w:val="18"/>
              </w:rPr>
              <w:t>(connect to CSIP, student data)</w:t>
            </w:r>
          </w:p>
        </w:tc>
        <w:tc>
          <w:tcPr>
            <w:tcW w:w="1305" w:type="dxa"/>
            <w:shd w:val="clear" w:color="auto" w:fill="FFD966"/>
          </w:tcPr>
          <w:p w14:paraId="59CF9868" w14:textId="77777777" w:rsidR="00070E9C" w:rsidRDefault="00E10289">
            <w:pPr>
              <w:jc w:val="center"/>
              <w:rPr>
                <w:rFonts w:ascii="Times New Roman" w:eastAsia="Times New Roman" w:hAnsi="Times New Roman" w:cs="Times New Roman"/>
                <w:b/>
                <w:bCs/>
                <w:color w:val="073763"/>
                <w:sz w:val="18"/>
                <w:szCs w:val="18"/>
              </w:rPr>
            </w:pPr>
            <w:r>
              <w:rPr>
                <w:rFonts w:ascii="Times New Roman" w:eastAsia="Times New Roman" w:hAnsi="Times New Roman" w:cs="Times New Roman"/>
                <w:b/>
                <w:bCs/>
                <w:color w:val="073763"/>
                <w:sz w:val="18"/>
                <w:szCs w:val="18"/>
              </w:rPr>
              <w:t>Activity Title</w:t>
            </w:r>
          </w:p>
        </w:tc>
        <w:tc>
          <w:tcPr>
            <w:tcW w:w="3150" w:type="dxa"/>
            <w:shd w:val="clear" w:color="auto" w:fill="FFD966"/>
          </w:tcPr>
          <w:p w14:paraId="0C16BF73" w14:textId="77777777" w:rsidR="00070E9C" w:rsidRDefault="00E10289">
            <w:pPr>
              <w:jc w:val="center"/>
              <w:rPr>
                <w:rFonts w:ascii="Times New Roman" w:eastAsia="Times New Roman" w:hAnsi="Times New Roman" w:cs="Times New Roman"/>
                <w:b/>
                <w:bCs/>
                <w:color w:val="073763"/>
                <w:sz w:val="18"/>
                <w:szCs w:val="18"/>
              </w:rPr>
            </w:pPr>
            <w:r>
              <w:rPr>
                <w:rFonts w:ascii="Times New Roman" w:eastAsia="Times New Roman" w:hAnsi="Times New Roman" w:cs="Times New Roman"/>
                <w:b/>
                <w:bCs/>
                <w:color w:val="073763"/>
                <w:sz w:val="18"/>
                <w:szCs w:val="18"/>
              </w:rPr>
              <w:t>Description &amp; Intended Participant Outcomes</w:t>
            </w:r>
          </w:p>
        </w:tc>
        <w:tc>
          <w:tcPr>
            <w:tcW w:w="960" w:type="dxa"/>
            <w:shd w:val="clear" w:color="auto" w:fill="FFD966"/>
          </w:tcPr>
          <w:p w14:paraId="5FBB674E" w14:textId="77777777" w:rsidR="00070E9C" w:rsidRDefault="00E10289">
            <w:pPr>
              <w:jc w:val="center"/>
              <w:rPr>
                <w:rFonts w:ascii="Times New Roman" w:eastAsia="Times New Roman" w:hAnsi="Times New Roman" w:cs="Times New Roman"/>
                <w:b/>
                <w:bCs/>
                <w:color w:val="073763"/>
                <w:sz w:val="18"/>
                <w:szCs w:val="18"/>
              </w:rPr>
            </w:pPr>
            <w:r>
              <w:rPr>
                <w:rFonts w:ascii="Times New Roman" w:eastAsia="Times New Roman" w:hAnsi="Times New Roman" w:cs="Times New Roman"/>
                <w:b/>
                <w:bCs/>
                <w:color w:val="073763"/>
                <w:sz w:val="18"/>
                <w:szCs w:val="18"/>
              </w:rPr>
              <w:t>Location, Date, Time</w:t>
            </w:r>
          </w:p>
        </w:tc>
        <w:tc>
          <w:tcPr>
            <w:tcW w:w="1515" w:type="dxa"/>
            <w:shd w:val="clear" w:color="auto" w:fill="FFD966"/>
          </w:tcPr>
          <w:p w14:paraId="337714F2" w14:textId="77777777" w:rsidR="00070E9C" w:rsidRDefault="00E10289">
            <w:pPr>
              <w:jc w:val="center"/>
              <w:rPr>
                <w:rFonts w:ascii="Times New Roman" w:eastAsia="Times New Roman" w:hAnsi="Times New Roman" w:cs="Times New Roman"/>
                <w:b/>
                <w:bCs/>
                <w:color w:val="073763"/>
                <w:sz w:val="18"/>
                <w:szCs w:val="18"/>
              </w:rPr>
            </w:pPr>
            <w:r>
              <w:rPr>
                <w:rFonts w:ascii="Times New Roman" w:eastAsia="Times New Roman" w:hAnsi="Times New Roman" w:cs="Times New Roman"/>
                <w:b/>
                <w:bCs/>
                <w:color w:val="073763"/>
                <w:sz w:val="18"/>
                <w:szCs w:val="18"/>
              </w:rPr>
              <w:t>Intended Participants</w:t>
            </w:r>
          </w:p>
        </w:tc>
        <w:tc>
          <w:tcPr>
            <w:tcW w:w="1215" w:type="dxa"/>
            <w:shd w:val="clear" w:color="auto" w:fill="FFD966"/>
          </w:tcPr>
          <w:p w14:paraId="7A6B5A2F" w14:textId="77777777" w:rsidR="00070E9C" w:rsidRDefault="00E10289">
            <w:pPr>
              <w:jc w:val="center"/>
              <w:rPr>
                <w:rFonts w:ascii="Times New Roman" w:eastAsia="Times New Roman" w:hAnsi="Times New Roman" w:cs="Times New Roman"/>
                <w:b/>
                <w:bCs/>
                <w:color w:val="073763"/>
                <w:sz w:val="18"/>
                <w:szCs w:val="18"/>
              </w:rPr>
            </w:pPr>
            <w:r>
              <w:rPr>
                <w:rFonts w:ascii="Times New Roman" w:eastAsia="Times New Roman" w:hAnsi="Times New Roman" w:cs="Times New Roman"/>
                <w:b/>
                <w:bCs/>
                <w:color w:val="073763"/>
                <w:sz w:val="18"/>
                <w:szCs w:val="18"/>
              </w:rPr>
              <w:t>Number of PD Hours</w:t>
            </w:r>
          </w:p>
        </w:tc>
        <w:tc>
          <w:tcPr>
            <w:tcW w:w="900" w:type="dxa"/>
            <w:shd w:val="clear" w:color="auto" w:fill="FFD966"/>
          </w:tcPr>
          <w:p w14:paraId="036FA7DA" w14:textId="77777777" w:rsidR="00070E9C" w:rsidRDefault="00E10289">
            <w:pPr>
              <w:jc w:val="center"/>
              <w:rPr>
                <w:rFonts w:ascii="Times New Roman" w:eastAsia="Times New Roman" w:hAnsi="Times New Roman" w:cs="Times New Roman"/>
                <w:b/>
                <w:bCs/>
                <w:color w:val="073763"/>
                <w:sz w:val="18"/>
                <w:szCs w:val="18"/>
              </w:rPr>
            </w:pPr>
            <w:r>
              <w:rPr>
                <w:rFonts w:ascii="Times New Roman" w:eastAsia="Times New Roman" w:hAnsi="Times New Roman" w:cs="Times New Roman"/>
                <w:b/>
                <w:bCs/>
                <w:color w:val="073763"/>
                <w:sz w:val="18"/>
                <w:szCs w:val="18"/>
              </w:rPr>
              <w:t>Funding Source</w:t>
            </w:r>
          </w:p>
        </w:tc>
      </w:tr>
      <w:tr w:rsidR="00070E9C" w14:paraId="2382CD4A" w14:textId="77777777" w:rsidTr="000B4862">
        <w:trPr>
          <w:trHeight w:val="1320"/>
        </w:trPr>
        <w:tc>
          <w:tcPr>
            <w:tcW w:w="2175" w:type="dxa"/>
            <w:vMerge w:val="restart"/>
          </w:tcPr>
          <w:p w14:paraId="6F9F27C2" w14:textId="77777777" w:rsidR="00070E9C" w:rsidRDefault="00E10289">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Goal 1: Math and Literacy:</w:t>
            </w:r>
          </w:p>
          <w:p w14:paraId="47C535E3"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Math Objective: Increase the % of students scoring proficient or distinguished in Math from 41.4%% based on 2024-25 KSA data to 50% by the spring of 2026.</w:t>
            </w:r>
          </w:p>
          <w:p w14:paraId="73B11B68" w14:textId="77777777" w:rsidR="00070E9C" w:rsidRDefault="00070E9C">
            <w:pPr>
              <w:rPr>
                <w:rFonts w:ascii="Times New Roman" w:eastAsia="Times New Roman" w:hAnsi="Times New Roman" w:cs="Times New Roman"/>
                <w:sz w:val="18"/>
                <w:szCs w:val="18"/>
              </w:rPr>
            </w:pPr>
          </w:p>
          <w:p w14:paraId="6C754BBB"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Reading Objective: Increase the % of students scoring proficient or distinguished in Reading from 53.7% based on 2024-25 KSA data to 60% by the spring of 2026.</w:t>
            </w:r>
          </w:p>
          <w:p w14:paraId="6AE734F3" w14:textId="77777777" w:rsidR="00070E9C" w:rsidRDefault="00070E9C">
            <w:pPr>
              <w:rPr>
                <w:rFonts w:ascii="Times New Roman" w:eastAsia="Times New Roman" w:hAnsi="Times New Roman" w:cs="Times New Roman"/>
                <w:sz w:val="18"/>
                <w:szCs w:val="18"/>
              </w:rPr>
            </w:pPr>
          </w:p>
          <w:p w14:paraId="42E73D65" w14:textId="77777777" w:rsidR="00070E9C" w:rsidRDefault="00E10289">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Goal 2: Science, Social Studies &amp; Writing:</w:t>
            </w:r>
          </w:p>
          <w:p w14:paraId="3C2B33EB"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Science objective: Increase the % of students scoring proficient or distinguished in </w:t>
            </w:r>
            <w:proofErr w:type="gramStart"/>
            <w:r>
              <w:rPr>
                <w:rFonts w:ascii="Times New Roman" w:eastAsia="Times New Roman" w:hAnsi="Times New Roman" w:cs="Times New Roman"/>
                <w:sz w:val="18"/>
                <w:szCs w:val="18"/>
              </w:rPr>
              <w:t>Science</w:t>
            </w:r>
            <w:proofErr w:type="gramEnd"/>
            <w:r>
              <w:rPr>
                <w:rFonts w:ascii="Times New Roman" w:eastAsia="Times New Roman" w:hAnsi="Times New Roman" w:cs="Times New Roman"/>
                <w:sz w:val="18"/>
                <w:szCs w:val="18"/>
              </w:rPr>
              <w:t xml:space="preserve"> from 45.5% based on </w:t>
            </w:r>
            <w:r>
              <w:rPr>
                <w:rFonts w:ascii="Times New Roman" w:eastAsia="Times New Roman" w:hAnsi="Times New Roman" w:cs="Times New Roman"/>
                <w:sz w:val="18"/>
                <w:szCs w:val="18"/>
              </w:rPr>
              <w:lastRenderedPageBreak/>
              <w:t>2024-25 KSA data to 51% by the spring of 2026</w:t>
            </w:r>
          </w:p>
          <w:p w14:paraId="60738B3F" w14:textId="77777777" w:rsidR="00070E9C" w:rsidRDefault="00070E9C">
            <w:pPr>
              <w:rPr>
                <w:rFonts w:ascii="Times New Roman" w:eastAsia="Times New Roman" w:hAnsi="Times New Roman" w:cs="Times New Roman"/>
                <w:sz w:val="18"/>
                <w:szCs w:val="18"/>
              </w:rPr>
            </w:pPr>
          </w:p>
          <w:p w14:paraId="4BB1D7A9"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Social Studies objective: Increase the % of students scoring proficient or distinguished in Social Studies from 33.8% based on 2024-25 KSA data to 51% by the spring of 2026.</w:t>
            </w:r>
          </w:p>
          <w:p w14:paraId="00AB5E31" w14:textId="77777777" w:rsidR="00070E9C" w:rsidRDefault="00070E9C">
            <w:pPr>
              <w:rPr>
                <w:rFonts w:ascii="Times New Roman" w:eastAsia="Times New Roman" w:hAnsi="Times New Roman" w:cs="Times New Roman"/>
                <w:sz w:val="18"/>
                <w:szCs w:val="18"/>
              </w:rPr>
            </w:pPr>
          </w:p>
          <w:p w14:paraId="49493193" w14:textId="77777777" w:rsidR="00070E9C" w:rsidRDefault="00E10289">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Goal 3: GAP</w:t>
            </w:r>
          </w:p>
          <w:p w14:paraId="17FFC1F4" w14:textId="77777777" w:rsidR="00070E9C" w:rsidRDefault="00E10289">
            <w:pPr>
              <w:widowControl w:val="0"/>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Decrease the GAP between students scoring proficient or distinguished for students with disabilities and non-disability students, from 44 in 2022 to less than 20 in reading and decrease from 37.3 in 2022 to less than 20 in the spring of 2026.</w:t>
            </w:r>
          </w:p>
          <w:p w14:paraId="49C05BA5" w14:textId="77777777" w:rsidR="00070E9C" w:rsidRDefault="00070E9C">
            <w:pPr>
              <w:rPr>
                <w:rFonts w:ascii="Times New Roman" w:eastAsia="Times New Roman" w:hAnsi="Times New Roman" w:cs="Times New Roman"/>
                <w:sz w:val="18"/>
                <w:szCs w:val="18"/>
              </w:rPr>
            </w:pPr>
          </w:p>
          <w:p w14:paraId="7388B702"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b/>
                <w:bCs/>
                <w:sz w:val="18"/>
                <w:szCs w:val="18"/>
              </w:rPr>
              <w:t>Goal 4: ELL</w:t>
            </w:r>
            <w:r>
              <w:rPr>
                <w:rFonts w:ascii="Times New Roman" w:eastAsia="Times New Roman" w:hAnsi="Times New Roman" w:cs="Times New Roman"/>
                <w:sz w:val="18"/>
                <w:szCs w:val="18"/>
              </w:rPr>
              <w:t xml:space="preserve"> </w:t>
            </w:r>
          </w:p>
          <w:p w14:paraId="5EE1C169"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Decrease the gap between ELL students and non-ELL in Reading and Mathematics Status score Reading from 32.9 in 2022 to 11 by the spring of 2026 based on KSA spring 2026 data.</w:t>
            </w:r>
          </w:p>
          <w:p w14:paraId="15C5B263" w14:textId="77777777" w:rsidR="00070E9C" w:rsidRDefault="00070E9C">
            <w:pPr>
              <w:ind w:left="1440"/>
              <w:rPr>
                <w:rFonts w:ascii="Times New Roman" w:eastAsia="Times New Roman" w:hAnsi="Times New Roman" w:cs="Times New Roman"/>
                <w:sz w:val="18"/>
                <w:szCs w:val="18"/>
              </w:rPr>
            </w:pPr>
          </w:p>
          <w:p w14:paraId="5C594040" w14:textId="77777777" w:rsidR="00070E9C" w:rsidRDefault="00E10289">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Goal 5: QSCS</w:t>
            </w:r>
          </w:p>
          <w:p w14:paraId="6702D19B"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Based on the Quality of School Climate and Safety indicators, which uses perception survey data to measure student insight into the school environment, reach an indicator score of 85 or higher by 29-30.</w:t>
            </w:r>
          </w:p>
        </w:tc>
        <w:tc>
          <w:tcPr>
            <w:tcW w:w="1305" w:type="dxa"/>
          </w:tcPr>
          <w:p w14:paraId="723018E6"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Eureka Squared Recalibration and Lesson Internalization </w:t>
            </w:r>
          </w:p>
        </w:tc>
        <w:tc>
          <w:tcPr>
            <w:tcW w:w="3150" w:type="dxa"/>
          </w:tcPr>
          <w:p w14:paraId="3A38177B" w14:textId="77777777" w:rsidR="00070E9C" w:rsidRDefault="00E10289">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The first half of the PD will be spent reviewing the components of Eureka Squared to ensure all staff have a solid understanding of the curriculum. The second half of the PD will be spent using the knowledge from Content Day PD Lesson Internalization to begin a deep dive with Module 1.</w:t>
            </w:r>
          </w:p>
        </w:tc>
        <w:tc>
          <w:tcPr>
            <w:tcW w:w="960" w:type="dxa"/>
          </w:tcPr>
          <w:p w14:paraId="14E9A121"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Aug 3 or 4-TBD</w:t>
            </w:r>
          </w:p>
        </w:tc>
        <w:tc>
          <w:tcPr>
            <w:tcW w:w="1515" w:type="dxa"/>
          </w:tcPr>
          <w:p w14:paraId="61D7217D"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K-5 teachers</w:t>
            </w:r>
          </w:p>
        </w:tc>
        <w:tc>
          <w:tcPr>
            <w:tcW w:w="1215" w:type="dxa"/>
          </w:tcPr>
          <w:p w14:paraId="152CA296"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900" w:type="dxa"/>
          </w:tcPr>
          <w:p w14:paraId="6C6616BA"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34ECA592" w14:textId="77777777" w:rsidTr="000B4862">
        <w:trPr>
          <w:trHeight w:val="1380"/>
        </w:trPr>
        <w:tc>
          <w:tcPr>
            <w:tcW w:w="2175" w:type="dxa"/>
            <w:vMerge/>
          </w:tcPr>
          <w:p w14:paraId="6C0A6320" w14:textId="77777777" w:rsidR="00070E9C" w:rsidRDefault="00070E9C">
            <w:pPr>
              <w:rPr>
                <w:sz w:val="24"/>
                <w:szCs w:val="24"/>
              </w:rPr>
            </w:pPr>
          </w:p>
        </w:tc>
        <w:tc>
          <w:tcPr>
            <w:tcW w:w="1305" w:type="dxa"/>
          </w:tcPr>
          <w:p w14:paraId="6589BB42"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Number Corner</w:t>
            </w:r>
          </w:p>
        </w:tc>
        <w:tc>
          <w:tcPr>
            <w:tcW w:w="3150" w:type="dxa"/>
            <w:tcBorders>
              <w:bottom w:val="single" w:sz="12" w:space="0" w:color="000000"/>
            </w:tcBorders>
            <w:tcMar>
              <w:top w:w="100" w:type="dxa"/>
              <w:left w:w="100" w:type="dxa"/>
              <w:bottom w:w="100" w:type="dxa"/>
              <w:right w:w="100" w:type="dxa"/>
            </w:tcMar>
          </w:tcPr>
          <w:p w14:paraId="6FE1BDE6" w14:textId="77777777" w:rsidR="00070E9C" w:rsidRDefault="00E10289">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The training will provide teachers with an understanding of how Number Corner is structured and how they will implement the program into their daily instruction to increase mathematical fluency.  They will have time to explore materials included in grade level kits.</w:t>
            </w:r>
          </w:p>
        </w:tc>
        <w:tc>
          <w:tcPr>
            <w:tcW w:w="960" w:type="dxa"/>
          </w:tcPr>
          <w:p w14:paraId="423F021D"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May 19th</w:t>
            </w:r>
          </w:p>
        </w:tc>
        <w:tc>
          <w:tcPr>
            <w:tcW w:w="1515" w:type="dxa"/>
          </w:tcPr>
          <w:p w14:paraId="0640D932"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K-5 teachers</w:t>
            </w:r>
          </w:p>
        </w:tc>
        <w:tc>
          <w:tcPr>
            <w:tcW w:w="1215" w:type="dxa"/>
          </w:tcPr>
          <w:p w14:paraId="00D911A9"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900" w:type="dxa"/>
          </w:tcPr>
          <w:p w14:paraId="2287203E"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538AF486" w14:textId="77777777" w:rsidTr="000B4862">
        <w:trPr>
          <w:trHeight w:val="2040"/>
        </w:trPr>
        <w:tc>
          <w:tcPr>
            <w:tcW w:w="2175" w:type="dxa"/>
            <w:vMerge/>
            <w:tcMar>
              <w:left w:w="108" w:type="dxa"/>
              <w:right w:w="108" w:type="dxa"/>
            </w:tcMar>
          </w:tcPr>
          <w:p w14:paraId="7598961C" w14:textId="77777777" w:rsidR="00070E9C" w:rsidRDefault="00070E9C">
            <w:pPr>
              <w:rPr>
                <w:sz w:val="24"/>
                <w:szCs w:val="24"/>
              </w:rPr>
            </w:pPr>
          </w:p>
        </w:tc>
        <w:tc>
          <w:tcPr>
            <w:tcW w:w="1305" w:type="dxa"/>
            <w:tcBorders>
              <w:right w:val="single" w:sz="12" w:space="0" w:color="000000"/>
            </w:tcBorders>
            <w:tcMar>
              <w:left w:w="108" w:type="dxa"/>
              <w:right w:w="108" w:type="dxa"/>
            </w:tcMar>
          </w:tcPr>
          <w:p w14:paraId="79C39DFA"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KCM Numeracy Counts</w:t>
            </w:r>
          </w:p>
        </w:tc>
        <w:tc>
          <w:tcPr>
            <w:tcW w:w="3150"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60907455" w14:textId="77777777" w:rsidR="00070E9C" w:rsidRDefault="00E10289">
            <w:pPr>
              <w:widowControl w:val="0"/>
              <w:spacing w:before="120"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Participants will explore the ways in which accuracy, efficiency, and flexibility apply to all domains of elementary mathematics while deepening their own content and pedagogical knowledge and strengthening a positive mathematical disposition.</w:t>
            </w:r>
          </w:p>
        </w:tc>
        <w:tc>
          <w:tcPr>
            <w:tcW w:w="960" w:type="dxa"/>
          </w:tcPr>
          <w:p w14:paraId="20CBCC1B"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TBD</w:t>
            </w:r>
          </w:p>
        </w:tc>
        <w:tc>
          <w:tcPr>
            <w:tcW w:w="1515" w:type="dxa"/>
            <w:tcMar>
              <w:top w:w="100" w:type="dxa"/>
              <w:left w:w="100" w:type="dxa"/>
              <w:bottom w:w="100" w:type="dxa"/>
              <w:right w:w="100" w:type="dxa"/>
            </w:tcMar>
          </w:tcPr>
          <w:p w14:paraId="4561D883"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Based on grant process</w:t>
            </w:r>
          </w:p>
        </w:tc>
        <w:tc>
          <w:tcPr>
            <w:tcW w:w="1215" w:type="dxa"/>
            <w:tcMar>
              <w:left w:w="108" w:type="dxa"/>
              <w:right w:w="108" w:type="dxa"/>
            </w:tcMar>
          </w:tcPr>
          <w:p w14:paraId="55BBF5FA"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TBS</w:t>
            </w:r>
          </w:p>
        </w:tc>
        <w:tc>
          <w:tcPr>
            <w:tcW w:w="900" w:type="dxa"/>
            <w:tcMar>
              <w:left w:w="108" w:type="dxa"/>
              <w:right w:w="108" w:type="dxa"/>
            </w:tcMar>
          </w:tcPr>
          <w:p w14:paraId="26D8503D"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4EED5F29" w14:textId="77777777" w:rsidTr="000B4862">
        <w:trPr>
          <w:trHeight w:val="1455"/>
        </w:trPr>
        <w:tc>
          <w:tcPr>
            <w:tcW w:w="2175" w:type="dxa"/>
            <w:vMerge/>
          </w:tcPr>
          <w:p w14:paraId="14D393A5" w14:textId="77777777" w:rsidR="00070E9C" w:rsidRDefault="00070E9C">
            <w:pPr>
              <w:rPr>
                <w:sz w:val="24"/>
                <w:szCs w:val="24"/>
              </w:rPr>
            </w:pPr>
          </w:p>
        </w:tc>
        <w:tc>
          <w:tcPr>
            <w:tcW w:w="1305" w:type="dxa"/>
          </w:tcPr>
          <w:p w14:paraId="13D3E80D"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Structured Literacy (UFLI) with Lynn Schwallie</w:t>
            </w:r>
          </w:p>
        </w:tc>
        <w:tc>
          <w:tcPr>
            <w:tcW w:w="3150" w:type="dxa"/>
            <w:tcBorders>
              <w:top w:val="single" w:sz="12" w:space="0" w:color="000000"/>
            </w:tcBorders>
          </w:tcPr>
          <w:p w14:paraId="4379FCA9"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This training will provide teachers with an understanding of the structured literacy approach which emphasizes highly explicit and systematic teaching of key components of literacy. These components include both foundational skills (e.g., decoding, spelling) and higher-level literacy skills (e.g., reading comprehension, written expression)</w:t>
            </w:r>
          </w:p>
        </w:tc>
        <w:tc>
          <w:tcPr>
            <w:tcW w:w="960" w:type="dxa"/>
          </w:tcPr>
          <w:p w14:paraId="39DEB33D"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7/28</w:t>
            </w:r>
          </w:p>
        </w:tc>
        <w:tc>
          <w:tcPr>
            <w:tcW w:w="1515" w:type="dxa"/>
            <w:tcMar>
              <w:top w:w="100" w:type="dxa"/>
              <w:left w:w="100" w:type="dxa"/>
              <w:bottom w:w="100" w:type="dxa"/>
              <w:right w:w="100" w:type="dxa"/>
            </w:tcMar>
          </w:tcPr>
          <w:p w14:paraId="2F8F0ED1"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Optional</w:t>
            </w:r>
          </w:p>
        </w:tc>
        <w:tc>
          <w:tcPr>
            <w:tcW w:w="1215" w:type="dxa"/>
            <w:tcMar>
              <w:top w:w="100" w:type="dxa"/>
              <w:left w:w="100" w:type="dxa"/>
              <w:bottom w:w="100" w:type="dxa"/>
              <w:right w:w="100" w:type="dxa"/>
            </w:tcMar>
          </w:tcPr>
          <w:p w14:paraId="1E3831BC"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900" w:type="dxa"/>
          </w:tcPr>
          <w:p w14:paraId="6CD8A98C"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4FD1EC74" w14:textId="77777777" w:rsidTr="000B4862">
        <w:trPr>
          <w:trHeight w:val="1815"/>
        </w:trPr>
        <w:tc>
          <w:tcPr>
            <w:tcW w:w="2175" w:type="dxa"/>
            <w:vMerge/>
          </w:tcPr>
          <w:p w14:paraId="0368991D" w14:textId="77777777" w:rsidR="00070E9C" w:rsidRDefault="00070E9C">
            <w:pPr>
              <w:rPr>
                <w:sz w:val="24"/>
                <w:szCs w:val="24"/>
              </w:rPr>
            </w:pPr>
          </w:p>
        </w:tc>
        <w:tc>
          <w:tcPr>
            <w:tcW w:w="1305" w:type="dxa"/>
            <w:tcMar>
              <w:top w:w="100" w:type="dxa"/>
              <w:left w:w="100" w:type="dxa"/>
              <w:bottom w:w="100" w:type="dxa"/>
              <w:right w:w="100" w:type="dxa"/>
            </w:tcMar>
          </w:tcPr>
          <w:p w14:paraId="5EC6B29E"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UFLI for Students with Extensive Support Needs</w:t>
            </w:r>
          </w:p>
        </w:tc>
        <w:tc>
          <w:tcPr>
            <w:tcW w:w="3150" w:type="dxa"/>
            <w:tcMar>
              <w:top w:w="100" w:type="dxa"/>
              <w:left w:w="100" w:type="dxa"/>
              <w:bottom w:w="100" w:type="dxa"/>
              <w:right w:w="100" w:type="dxa"/>
            </w:tcMar>
          </w:tcPr>
          <w:p w14:paraId="07BF4360"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This training will focus on ways to adapt and implement Days 1 &amp; 2 lesson components. Participants will also create materials and practice utilizing those materials within the UFLI lessons. </w:t>
            </w:r>
          </w:p>
          <w:p w14:paraId="4F886389"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Audience: Teachers of students with Moderate to Severe Disabilities, Extensive support needs, Autism &amp; Complex needs</w:t>
            </w:r>
          </w:p>
        </w:tc>
        <w:tc>
          <w:tcPr>
            <w:tcW w:w="960" w:type="dxa"/>
            <w:tcMar>
              <w:top w:w="100" w:type="dxa"/>
              <w:left w:w="100" w:type="dxa"/>
              <w:bottom w:w="100" w:type="dxa"/>
              <w:right w:w="100" w:type="dxa"/>
            </w:tcMar>
          </w:tcPr>
          <w:p w14:paraId="3E5F584F"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7/21</w:t>
            </w:r>
          </w:p>
        </w:tc>
        <w:tc>
          <w:tcPr>
            <w:tcW w:w="1515" w:type="dxa"/>
            <w:tcMar>
              <w:top w:w="100" w:type="dxa"/>
              <w:left w:w="100" w:type="dxa"/>
              <w:bottom w:w="100" w:type="dxa"/>
              <w:right w:w="100" w:type="dxa"/>
            </w:tcMar>
          </w:tcPr>
          <w:p w14:paraId="6ACBAADC"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Optional</w:t>
            </w:r>
          </w:p>
        </w:tc>
        <w:tc>
          <w:tcPr>
            <w:tcW w:w="1215" w:type="dxa"/>
            <w:tcMar>
              <w:top w:w="100" w:type="dxa"/>
              <w:left w:w="100" w:type="dxa"/>
              <w:bottom w:w="100" w:type="dxa"/>
              <w:right w:w="100" w:type="dxa"/>
            </w:tcMar>
          </w:tcPr>
          <w:p w14:paraId="2266A3CC"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900" w:type="dxa"/>
          </w:tcPr>
          <w:p w14:paraId="56A695E9"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6088329B" w14:textId="77777777" w:rsidTr="000B4862">
        <w:trPr>
          <w:trHeight w:val="1815"/>
        </w:trPr>
        <w:tc>
          <w:tcPr>
            <w:tcW w:w="2175" w:type="dxa"/>
            <w:vMerge/>
          </w:tcPr>
          <w:p w14:paraId="4368EBB1" w14:textId="77777777" w:rsidR="00070E9C" w:rsidRDefault="00070E9C">
            <w:pPr>
              <w:rPr>
                <w:sz w:val="24"/>
                <w:szCs w:val="24"/>
              </w:rPr>
            </w:pPr>
          </w:p>
        </w:tc>
        <w:tc>
          <w:tcPr>
            <w:tcW w:w="1305" w:type="dxa"/>
            <w:tcMar>
              <w:top w:w="100" w:type="dxa"/>
              <w:left w:w="100" w:type="dxa"/>
              <w:bottom w:w="100" w:type="dxa"/>
              <w:right w:w="100" w:type="dxa"/>
            </w:tcMar>
          </w:tcPr>
          <w:p w14:paraId="2B26BF11"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7 Steps to a Language-Rich, Interactive Classroom</w:t>
            </w:r>
          </w:p>
        </w:tc>
        <w:tc>
          <w:tcPr>
            <w:tcW w:w="3150" w:type="dxa"/>
            <w:tcMar>
              <w:top w:w="100" w:type="dxa"/>
              <w:left w:w="100" w:type="dxa"/>
              <w:bottom w:w="100" w:type="dxa"/>
              <w:right w:w="100" w:type="dxa"/>
            </w:tcMar>
          </w:tcPr>
          <w:p w14:paraId="087CB9E2"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Provides participants with a </w:t>
            </w:r>
            <w:proofErr w:type="gramStart"/>
            <w:r>
              <w:rPr>
                <w:rFonts w:ascii="Times New Roman" w:eastAsia="Times New Roman" w:hAnsi="Times New Roman" w:cs="Times New Roman"/>
                <w:sz w:val="18"/>
                <w:szCs w:val="18"/>
              </w:rPr>
              <w:t>7 step</w:t>
            </w:r>
            <w:proofErr w:type="gramEnd"/>
            <w:r>
              <w:rPr>
                <w:rFonts w:ascii="Times New Roman" w:eastAsia="Times New Roman" w:hAnsi="Times New Roman" w:cs="Times New Roman"/>
                <w:sz w:val="18"/>
                <w:szCs w:val="18"/>
              </w:rPr>
              <w:t xml:space="preserve"> process that creates a language-rich, interactive classroom environment, one in which all students can thrive and succeed. Topics include differentiating instruction for students at a variety of language proficiencies and creating powerful learning supports.</w:t>
            </w:r>
          </w:p>
        </w:tc>
        <w:tc>
          <w:tcPr>
            <w:tcW w:w="960" w:type="dxa"/>
            <w:tcMar>
              <w:top w:w="100" w:type="dxa"/>
              <w:left w:w="100" w:type="dxa"/>
              <w:bottom w:w="100" w:type="dxa"/>
              <w:right w:w="100" w:type="dxa"/>
            </w:tcMar>
          </w:tcPr>
          <w:p w14:paraId="33F3CA40"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TBS</w:t>
            </w:r>
          </w:p>
        </w:tc>
        <w:tc>
          <w:tcPr>
            <w:tcW w:w="1515" w:type="dxa"/>
            <w:tcMar>
              <w:top w:w="100" w:type="dxa"/>
              <w:left w:w="100" w:type="dxa"/>
              <w:bottom w:w="100" w:type="dxa"/>
              <w:right w:w="100" w:type="dxa"/>
            </w:tcMar>
          </w:tcPr>
          <w:p w14:paraId="2AA2C71A"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Optional</w:t>
            </w:r>
          </w:p>
        </w:tc>
        <w:tc>
          <w:tcPr>
            <w:tcW w:w="1215" w:type="dxa"/>
            <w:tcMar>
              <w:top w:w="100" w:type="dxa"/>
              <w:left w:w="100" w:type="dxa"/>
              <w:bottom w:w="100" w:type="dxa"/>
              <w:right w:w="100" w:type="dxa"/>
            </w:tcMar>
          </w:tcPr>
          <w:p w14:paraId="41BCFFB8"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900" w:type="dxa"/>
          </w:tcPr>
          <w:p w14:paraId="0AAB166E"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7DA09F47" w14:textId="77777777" w:rsidTr="000B4862">
        <w:trPr>
          <w:trHeight w:val="1590"/>
        </w:trPr>
        <w:tc>
          <w:tcPr>
            <w:tcW w:w="2175" w:type="dxa"/>
            <w:vMerge/>
          </w:tcPr>
          <w:p w14:paraId="640A4A6F" w14:textId="77777777" w:rsidR="00070E9C" w:rsidRDefault="00070E9C">
            <w:pPr>
              <w:rPr>
                <w:sz w:val="24"/>
                <w:szCs w:val="24"/>
              </w:rPr>
            </w:pPr>
          </w:p>
        </w:tc>
        <w:tc>
          <w:tcPr>
            <w:tcW w:w="1305" w:type="dxa"/>
            <w:tcMar>
              <w:top w:w="100" w:type="dxa"/>
              <w:left w:w="100" w:type="dxa"/>
              <w:bottom w:w="100" w:type="dxa"/>
              <w:right w:w="100" w:type="dxa"/>
            </w:tcMar>
          </w:tcPr>
          <w:p w14:paraId="79D67444"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ELL- Exploring the WIDA PreK-3 Essential Actions</w:t>
            </w:r>
          </w:p>
        </w:tc>
        <w:tc>
          <w:tcPr>
            <w:tcW w:w="3150" w:type="dxa"/>
            <w:tcMar>
              <w:top w:w="100" w:type="dxa"/>
              <w:left w:w="100" w:type="dxa"/>
              <w:bottom w:w="100" w:type="dxa"/>
              <w:right w:w="100" w:type="dxa"/>
            </w:tcMar>
          </w:tcPr>
          <w:p w14:paraId="33373CC8"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Participants will be introduced to the WIDA PreK–3 Essential Actions. Educators will have an opportunity to build their knowledge and understanding of the Essential Actions and to reflect on their own ideologies, practices, and settings. This workshop will invite participants to extend their learning in various ways, working independently and/or collaborating with a colleague or colleagues.</w:t>
            </w:r>
          </w:p>
        </w:tc>
        <w:tc>
          <w:tcPr>
            <w:tcW w:w="960" w:type="dxa"/>
            <w:tcMar>
              <w:top w:w="100" w:type="dxa"/>
              <w:left w:w="100" w:type="dxa"/>
              <w:bottom w:w="100" w:type="dxa"/>
              <w:right w:w="100" w:type="dxa"/>
            </w:tcMar>
          </w:tcPr>
          <w:p w14:paraId="692383AB"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TBD</w:t>
            </w:r>
          </w:p>
        </w:tc>
        <w:tc>
          <w:tcPr>
            <w:tcW w:w="1515" w:type="dxa"/>
            <w:tcMar>
              <w:top w:w="100" w:type="dxa"/>
              <w:left w:w="100" w:type="dxa"/>
              <w:bottom w:w="100" w:type="dxa"/>
              <w:right w:w="100" w:type="dxa"/>
            </w:tcMar>
          </w:tcPr>
          <w:p w14:paraId="127F2E1C"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Optional</w:t>
            </w:r>
          </w:p>
        </w:tc>
        <w:tc>
          <w:tcPr>
            <w:tcW w:w="1215" w:type="dxa"/>
            <w:tcMar>
              <w:top w:w="100" w:type="dxa"/>
              <w:left w:w="100" w:type="dxa"/>
              <w:bottom w:w="100" w:type="dxa"/>
              <w:right w:w="100" w:type="dxa"/>
            </w:tcMar>
          </w:tcPr>
          <w:p w14:paraId="3418ACBB"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900" w:type="dxa"/>
          </w:tcPr>
          <w:p w14:paraId="31A7637E"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14C7D932" w14:textId="77777777" w:rsidTr="000B4862">
        <w:trPr>
          <w:trHeight w:val="1440"/>
        </w:trPr>
        <w:tc>
          <w:tcPr>
            <w:tcW w:w="2175" w:type="dxa"/>
            <w:vMerge/>
          </w:tcPr>
          <w:p w14:paraId="160B6413" w14:textId="77777777" w:rsidR="00070E9C" w:rsidRDefault="00070E9C">
            <w:pPr>
              <w:rPr>
                <w:sz w:val="24"/>
                <w:szCs w:val="24"/>
              </w:rPr>
            </w:pPr>
          </w:p>
        </w:tc>
        <w:tc>
          <w:tcPr>
            <w:tcW w:w="1305" w:type="dxa"/>
          </w:tcPr>
          <w:p w14:paraId="4E0AFB5A"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ELL- Making Language Visible in the Classroom</w:t>
            </w:r>
          </w:p>
        </w:tc>
        <w:tc>
          <w:tcPr>
            <w:tcW w:w="3150" w:type="dxa"/>
          </w:tcPr>
          <w:p w14:paraId="16598C5B" w14:textId="77777777" w:rsidR="00070E9C" w:rsidRDefault="00E10289">
            <w:pPr>
              <w:spacing w:before="120"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This workshop highlights the Big Idea of a Functional Approach to Language Development. This offering gives K–12 educators an opportunity to review Key Language Uses (genre families) and Language Expectations with a focus on selecting and teaching Language Functions and Language Features to make language visible to students.</w:t>
            </w:r>
          </w:p>
        </w:tc>
        <w:tc>
          <w:tcPr>
            <w:tcW w:w="960" w:type="dxa"/>
          </w:tcPr>
          <w:p w14:paraId="046A3EAD"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Virtual</w:t>
            </w:r>
          </w:p>
        </w:tc>
        <w:tc>
          <w:tcPr>
            <w:tcW w:w="1515" w:type="dxa"/>
          </w:tcPr>
          <w:p w14:paraId="7AF32E7D"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Optional</w:t>
            </w:r>
          </w:p>
        </w:tc>
        <w:tc>
          <w:tcPr>
            <w:tcW w:w="1215" w:type="dxa"/>
          </w:tcPr>
          <w:p w14:paraId="5E4B61BA"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900" w:type="dxa"/>
          </w:tcPr>
          <w:p w14:paraId="0CF10134"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03FB0269" w14:textId="77777777" w:rsidTr="000B4862">
        <w:trPr>
          <w:trHeight w:val="1215"/>
        </w:trPr>
        <w:tc>
          <w:tcPr>
            <w:tcW w:w="2175" w:type="dxa"/>
            <w:vMerge/>
          </w:tcPr>
          <w:p w14:paraId="51E41A92" w14:textId="77777777" w:rsidR="00070E9C" w:rsidRDefault="00070E9C">
            <w:pPr>
              <w:rPr>
                <w:sz w:val="24"/>
                <w:szCs w:val="24"/>
              </w:rPr>
            </w:pPr>
          </w:p>
        </w:tc>
        <w:tc>
          <w:tcPr>
            <w:tcW w:w="1305" w:type="dxa"/>
          </w:tcPr>
          <w:p w14:paraId="36DC30DA"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HSC-B Teaming Day</w:t>
            </w:r>
          </w:p>
        </w:tc>
        <w:tc>
          <w:tcPr>
            <w:tcW w:w="3150" w:type="dxa"/>
          </w:tcPr>
          <w:p w14:paraId="384ADE8F" w14:textId="77777777" w:rsidR="00070E9C" w:rsidRDefault="00E10289">
            <w:pPr>
              <w:spacing w:before="120"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Designed to increase intentionality in the HSC-B setting, this workshop will give Teachers and Instructional Assistants dedicated work time. Teams will collaborate to establish clear routines and structures, plan for disruptive behavior and crisis, and </w:t>
            </w:r>
            <w:r>
              <w:rPr>
                <w:rFonts w:ascii="Times New Roman" w:eastAsia="Times New Roman" w:hAnsi="Times New Roman" w:cs="Times New Roman"/>
                <w:sz w:val="18"/>
                <w:szCs w:val="18"/>
              </w:rPr>
              <w:lastRenderedPageBreak/>
              <w:t xml:space="preserve">ensure classroom instruction continues regardless of unexpected events. </w:t>
            </w:r>
          </w:p>
        </w:tc>
        <w:tc>
          <w:tcPr>
            <w:tcW w:w="960" w:type="dxa"/>
          </w:tcPr>
          <w:p w14:paraId="2B48D2BE"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7/28 @ LA</w:t>
            </w:r>
          </w:p>
        </w:tc>
        <w:tc>
          <w:tcPr>
            <w:tcW w:w="1515" w:type="dxa"/>
          </w:tcPr>
          <w:p w14:paraId="23C97EBE"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All HSC-B Staff, including Teachers &amp; IAs</w:t>
            </w:r>
          </w:p>
        </w:tc>
        <w:tc>
          <w:tcPr>
            <w:tcW w:w="1215" w:type="dxa"/>
          </w:tcPr>
          <w:p w14:paraId="04100FF3"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TBD</w:t>
            </w:r>
          </w:p>
        </w:tc>
        <w:tc>
          <w:tcPr>
            <w:tcW w:w="900" w:type="dxa"/>
          </w:tcPr>
          <w:p w14:paraId="77409758"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5896A87C" w14:textId="77777777" w:rsidTr="000B4862">
        <w:trPr>
          <w:trHeight w:val="1215"/>
        </w:trPr>
        <w:tc>
          <w:tcPr>
            <w:tcW w:w="2175" w:type="dxa"/>
          </w:tcPr>
          <w:p w14:paraId="4F9817F0" w14:textId="77777777" w:rsidR="00070E9C" w:rsidRDefault="00070E9C">
            <w:pPr>
              <w:rPr>
                <w:sz w:val="24"/>
                <w:szCs w:val="24"/>
              </w:rPr>
            </w:pPr>
          </w:p>
        </w:tc>
        <w:tc>
          <w:tcPr>
            <w:tcW w:w="1305" w:type="dxa"/>
          </w:tcPr>
          <w:p w14:paraId="18DB28F5"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Playful Inquiry</w:t>
            </w:r>
          </w:p>
        </w:tc>
        <w:tc>
          <w:tcPr>
            <w:tcW w:w="3150" w:type="dxa"/>
          </w:tcPr>
          <w:p w14:paraId="2ABEFF85" w14:textId="77777777" w:rsidR="00070E9C" w:rsidRDefault="00E10289">
            <w:pPr>
              <w:spacing w:before="120"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Participants will discover how playful inquiry can be applied across contents to foster deeper connections and ownership of learning.</w:t>
            </w:r>
          </w:p>
        </w:tc>
        <w:tc>
          <w:tcPr>
            <w:tcW w:w="960" w:type="dxa"/>
          </w:tcPr>
          <w:p w14:paraId="7C5D53D9"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7/27 @ OVEC</w:t>
            </w:r>
          </w:p>
        </w:tc>
        <w:tc>
          <w:tcPr>
            <w:tcW w:w="1515" w:type="dxa"/>
          </w:tcPr>
          <w:p w14:paraId="2366B76D"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Optional</w:t>
            </w:r>
          </w:p>
        </w:tc>
        <w:tc>
          <w:tcPr>
            <w:tcW w:w="1215" w:type="dxa"/>
          </w:tcPr>
          <w:p w14:paraId="3697935C"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900" w:type="dxa"/>
          </w:tcPr>
          <w:p w14:paraId="6FFD0430"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09AF9AB2" w14:textId="77777777" w:rsidTr="000B4862">
        <w:trPr>
          <w:trHeight w:val="1215"/>
        </w:trPr>
        <w:tc>
          <w:tcPr>
            <w:tcW w:w="2175" w:type="dxa"/>
          </w:tcPr>
          <w:p w14:paraId="26CA916A" w14:textId="77777777" w:rsidR="00070E9C" w:rsidRDefault="00070E9C">
            <w:pPr>
              <w:rPr>
                <w:sz w:val="24"/>
                <w:szCs w:val="24"/>
              </w:rPr>
            </w:pPr>
          </w:p>
        </w:tc>
        <w:tc>
          <w:tcPr>
            <w:tcW w:w="1305" w:type="dxa"/>
          </w:tcPr>
          <w:p w14:paraId="4439465B"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Conscious Discipline</w:t>
            </w:r>
          </w:p>
        </w:tc>
        <w:tc>
          <w:tcPr>
            <w:tcW w:w="3150" w:type="dxa"/>
          </w:tcPr>
          <w:p w14:paraId="644CE966" w14:textId="77777777" w:rsidR="00070E9C" w:rsidRDefault="00E10289">
            <w:pPr>
              <w:spacing w:before="120" w:after="200"/>
              <w:rPr>
                <w:rFonts w:ascii="Times New Roman" w:eastAsia="Times New Roman" w:hAnsi="Times New Roman" w:cs="Times New Roman"/>
                <w:sz w:val="18"/>
                <w:szCs w:val="18"/>
              </w:rPr>
            </w:pPr>
            <w:r>
              <w:rPr>
                <w:rFonts w:ascii="Cardo" w:eastAsia="Cardo" w:hAnsi="Cardo" w:cs="Cardo"/>
                <w:sz w:val="18"/>
                <w:szCs w:val="18"/>
              </w:rPr>
              <w:t>Conscious Discipline training experiences are designed to help educators, leaders, and systems move from inspiration → implementation → lasting impact through brain-based, adult-first learning.</w:t>
            </w:r>
          </w:p>
        </w:tc>
        <w:tc>
          <w:tcPr>
            <w:tcW w:w="960" w:type="dxa"/>
          </w:tcPr>
          <w:p w14:paraId="75A2CDCF"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8/3 or 8/4</w:t>
            </w:r>
          </w:p>
        </w:tc>
        <w:tc>
          <w:tcPr>
            <w:tcW w:w="1515" w:type="dxa"/>
          </w:tcPr>
          <w:p w14:paraId="01BE83A7"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All Certified staff</w:t>
            </w:r>
          </w:p>
        </w:tc>
        <w:tc>
          <w:tcPr>
            <w:tcW w:w="1215" w:type="dxa"/>
          </w:tcPr>
          <w:p w14:paraId="04CD3E1E"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900" w:type="dxa"/>
          </w:tcPr>
          <w:p w14:paraId="50D4AAF7"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TBD</w:t>
            </w:r>
          </w:p>
        </w:tc>
      </w:tr>
      <w:tr w:rsidR="00070E9C" w14:paraId="23BC5030" w14:textId="77777777" w:rsidTr="000B4862">
        <w:trPr>
          <w:trHeight w:val="1215"/>
        </w:trPr>
        <w:tc>
          <w:tcPr>
            <w:tcW w:w="2175" w:type="dxa"/>
          </w:tcPr>
          <w:p w14:paraId="30CE421B" w14:textId="77777777" w:rsidR="00070E9C" w:rsidRDefault="00070E9C">
            <w:pPr>
              <w:rPr>
                <w:sz w:val="24"/>
                <w:szCs w:val="24"/>
              </w:rPr>
            </w:pPr>
          </w:p>
        </w:tc>
        <w:tc>
          <w:tcPr>
            <w:tcW w:w="1305" w:type="dxa"/>
          </w:tcPr>
          <w:p w14:paraId="73CADC6C"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District content day</w:t>
            </w:r>
          </w:p>
        </w:tc>
        <w:tc>
          <w:tcPr>
            <w:tcW w:w="3150" w:type="dxa"/>
          </w:tcPr>
          <w:p w14:paraId="48771A8A" w14:textId="77777777" w:rsidR="00070E9C" w:rsidRDefault="00E10289">
            <w:pPr>
              <w:spacing w:before="120"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Participants will build their expertise in a specific content area and be equipped with effective strategies they can implement within their instructional setting. Participants will use the PLC process to deepen content-area expertise through unit internalization as well as learn and apply differentiation and evidence-based writing strategies — leaving them equipped with effective tools to implement in their own classrooms. </w:t>
            </w:r>
          </w:p>
        </w:tc>
        <w:tc>
          <w:tcPr>
            <w:tcW w:w="960" w:type="dxa"/>
          </w:tcPr>
          <w:p w14:paraId="1C41EAFD"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7/30</w:t>
            </w:r>
          </w:p>
        </w:tc>
        <w:tc>
          <w:tcPr>
            <w:tcW w:w="1515" w:type="dxa"/>
          </w:tcPr>
          <w:p w14:paraId="27E0B0FF"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K-5; ECE</w:t>
            </w:r>
          </w:p>
        </w:tc>
        <w:tc>
          <w:tcPr>
            <w:tcW w:w="1215" w:type="dxa"/>
          </w:tcPr>
          <w:p w14:paraId="71F2EC3E"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900" w:type="dxa"/>
          </w:tcPr>
          <w:p w14:paraId="0F5DFCEA"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690A6B37" w14:textId="77777777" w:rsidTr="000B4862">
        <w:trPr>
          <w:trHeight w:val="1215"/>
        </w:trPr>
        <w:tc>
          <w:tcPr>
            <w:tcW w:w="2175" w:type="dxa"/>
          </w:tcPr>
          <w:p w14:paraId="0A5CF73D" w14:textId="77777777" w:rsidR="00070E9C" w:rsidRDefault="00070E9C">
            <w:pPr>
              <w:rPr>
                <w:sz w:val="24"/>
                <w:szCs w:val="24"/>
              </w:rPr>
            </w:pPr>
          </w:p>
        </w:tc>
        <w:tc>
          <w:tcPr>
            <w:tcW w:w="1305" w:type="dxa"/>
          </w:tcPr>
          <w:p w14:paraId="2B85A2AC"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Ignite Day</w:t>
            </w:r>
          </w:p>
        </w:tc>
        <w:tc>
          <w:tcPr>
            <w:tcW w:w="3150" w:type="dxa"/>
          </w:tcPr>
          <w:p w14:paraId="40BE6D36" w14:textId="77777777" w:rsidR="00070E9C" w:rsidRDefault="00E10289">
            <w:pPr>
              <w:spacing w:before="120"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This PD is presented by teachers for teachers. The conference style format allows participants to choose sessions focused on relevant topics and effective teaching strategies. Participants will develop, deepen and refine their capacity with evidence-based instructional practices in any of the following content areas: leadership, AI, Student Engagement, Curriculum &amp; Instruction</w:t>
            </w:r>
          </w:p>
        </w:tc>
        <w:tc>
          <w:tcPr>
            <w:tcW w:w="960" w:type="dxa"/>
          </w:tcPr>
          <w:p w14:paraId="64708A74"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7/31</w:t>
            </w:r>
          </w:p>
        </w:tc>
        <w:tc>
          <w:tcPr>
            <w:tcW w:w="1515" w:type="dxa"/>
          </w:tcPr>
          <w:p w14:paraId="4C7C7C2D"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All Certified staff</w:t>
            </w:r>
          </w:p>
        </w:tc>
        <w:tc>
          <w:tcPr>
            <w:tcW w:w="1215" w:type="dxa"/>
          </w:tcPr>
          <w:p w14:paraId="5EB4A3BC"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900" w:type="dxa"/>
          </w:tcPr>
          <w:p w14:paraId="52FA57E2"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070E9C" w14:paraId="0DE01C7E" w14:textId="77777777" w:rsidTr="000B4862">
        <w:trPr>
          <w:trHeight w:val="1215"/>
        </w:trPr>
        <w:tc>
          <w:tcPr>
            <w:tcW w:w="2175" w:type="dxa"/>
          </w:tcPr>
          <w:p w14:paraId="4FC00F52" w14:textId="77777777" w:rsidR="00070E9C" w:rsidRDefault="00070E9C">
            <w:pPr>
              <w:rPr>
                <w:sz w:val="24"/>
                <w:szCs w:val="24"/>
              </w:rPr>
            </w:pPr>
          </w:p>
        </w:tc>
        <w:tc>
          <w:tcPr>
            <w:tcW w:w="1305" w:type="dxa"/>
          </w:tcPr>
          <w:p w14:paraId="16189DAD"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Teacher Onboarding Program (TOP) Kickoff</w:t>
            </w:r>
          </w:p>
        </w:tc>
        <w:tc>
          <w:tcPr>
            <w:tcW w:w="3150" w:type="dxa"/>
          </w:tcPr>
          <w:p w14:paraId="4965A401" w14:textId="77777777" w:rsidR="00070E9C" w:rsidRDefault="00070E9C">
            <w:pPr>
              <w:spacing w:before="120" w:after="200"/>
              <w:rPr>
                <w:rFonts w:ascii="Times New Roman" w:eastAsia="Times New Roman" w:hAnsi="Times New Roman" w:cs="Times New Roman"/>
                <w:sz w:val="18"/>
                <w:szCs w:val="18"/>
              </w:rPr>
            </w:pPr>
          </w:p>
        </w:tc>
        <w:tc>
          <w:tcPr>
            <w:tcW w:w="960" w:type="dxa"/>
          </w:tcPr>
          <w:p w14:paraId="5B519001" w14:textId="77777777" w:rsidR="00070E9C" w:rsidRDefault="00E10289">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8/5</w:t>
            </w:r>
          </w:p>
        </w:tc>
        <w:tc>
          <w:tcPr>
            <w:tcW w:w="1515" w:type="dxa"/>
          </w:tcPr>
          <w:p w14:paraId="630E67CE" w14:textId="77777777" w:rsidR="00070E9C" w:rsidRDefault="00E10289">
            <w:pPr>
              <w:rPr>
                <w:rFonts w:ascii="Times New Roman" w:eastAsia="Times New Roman" w:hAnsi="Times New Roman" w:cs="Times New Roman"/>
                <w:sz w:val="18"/>
                <w:szCs w:val="18"/>
              </w:rPr>
            </w:pPr>
            <w:r>
              <w:rPr>
                <w:rFonts w:ascii="Times New Roman" w:eastAsia="Times New Roman" w:hAnsi="Times New Roman" w:cs="Times New Roman"/>
                <w:sz w:val="18"/>
                <w:szCs w:val="18"/>
              </w:rPr>
              <w:t>New Staff</w:t>
            </w:r>
          </w:p>
        </w:tc>
        <w:tc>
          <w:tcPr>
            <w:tcW w:w="1215" w:type="dxa"/>
          </w:tcPr>
          <w:p w14:paraId="3AB123D3"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900" w:type="dxa"/>
          </w:tcPr>
          <w:p w14:paraId="38B83543" w14:textId="77777777" w:rsidR="00070E9C" w:rsidRDefault="00E10289">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bl>
    <w:p w14:paraId="69B1B662" w14:textId="77777777" w:rsidR="00070E9C" w:rsidRDefault="00070E9C">
      <w:pPr>
        <w:spacing w:after="160" w:line="259" w:lineRule="auto"/>
      </w:pPr>
    </w:p>
    <w:p w14:paraId="61AEB8AC" w14:textId="77777777" w:rsidR="00070E9C" w:rsidRDefault="00070E9C"/>
    <w:p w14:paraId="06EF8DFB" w14:textId="77777777" w:rsidR="00070E9C" w:rsidRDefault="00070E9C"/>
    <w:p w14:paraId="2F269473" w14:textId="77777777" w:rsidR="00070E9C" w:rsidRDefault="00070E9C"/>
    <w:p w14:paraId="7619D771" w14:textId="77777777" w:rsidR="00070E9C" w:rsidRDefault="00070E9C"/>
    <w:p w14:paraId="586AF7D2" w14:textId="77777777" w:rsidR="00070E9C" w:rsidRDefault="00070E9C">
      <w:pPr>
        <w:rPr>
          <w:rFonts w:ascii="Times New Roman" w:eastAsia="Times New Roman" w:hAnsi="Times New Roman" w:cs="Times New Roman"/>
          <w:sz w:val="24"/>
          <w:szCs w:val="24"/>
        </w:rPr>
      </w:pPr>
    </w:p>
    <w:p w14:paraId="3C49B5AD" w14:textId="6DB91779" w:rsidR="00070E9C" w:rsidRDefault="00E10289" w:rsidP="00E10289">
      <w:pPr>
        <w:jc w:val="right"/>
        <w:rPr>
          <w:rFonts w:ascii="Times New Roman" w:eastAsia="Times New Roman" w:hAnsi="Times New Roman" w:cs="Times New Roman"/>
          <w:sz w:val="24"/>
          <w:szCs w:val="24"/>
        </w:rPr>
      </w:pPr>
      <w:r>
        <w:br w:type="page"/>
      </w:r>
      <w:r>
        <w:rPr>
          <w:rFonts w:ascii="Times New Roman" w:eastAsia="Times New Roman" w:hAnsi="Times New Roman" w:cs="Times New Roman"/>
          <w:sz w:val="24"/>
          <w:szCs w:val="24"/>
        </w:rPr>
        <w:lastRenderedPageBreak/>
        <w:t>April 27, 2026</w:t>
      </w:r>
    </w:p>
    <w:p w14:paraId="72CB8EE1" w14:textId="77777777" w:rsidR="00070E9C" w:rsidRDefault="00E102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06353033" w14:textId="77777777" w:rsidR="00070E9C" w:rsidRDefault="00E102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w:t>
      </w:r>
    </w:p>
    <w:p w14:paraId="4186BBB7" w14:textId="77777777" w:rsidR="00070E9C" w:rsidRDefault="00E102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68DC353E" w14:textId="77777777" w:rsidR="00070E9C" w:rsidRDefault="00E102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F37C97" w14:textId="77777777" w:rsidR="00070E9C" w:rsidRDefault="00E10289">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31FF8A5E"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6C0600"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Review and approve the proposed general budget for the 2026-27 school year.</w:t>
      </w:r>
    </w:p>
    <w:p w14:paraId="522EFD46"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B74702" w14:textId="77777777" w:rsidR="00070E9C" w:rsidRDefault="00E10289">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652C1D19"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8652E35"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general spending budget comes from Section 6, kindergarten, and student fees. The budget is distributed based on staffing needs first followed by building and materials needs. The proposed budget is based on our February discussion of priorities and staffing needs.</w:t>
      </w:r>
    </w:p>
    <w:p w14:paraId="0CAA9733"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777413E"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0EA678" w14:textId="77777777" w:rsidR="00070E9C" w:rsidRDefault="00E10289">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1E14ECE3"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D08926" w14:textId="77777777" w:rsidR="00070E9C" w:rsidRDefault="00E10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the proposed budget documents.  If changes, deletions, or additions are required, remand the plan back for revision.  If the plan is satisfactory to the Council, approve as presented.</w:t>
      </w:r>
    </w:p>
    <w:p w14:paraId="122A31A0" w14:textId="77777777" w:rsidR="00070E9C" w:rsidRDefault="00070E9C">
      <w:pPr>
        <w:spacing w:line="240" w:lineRule="auto"/>
        <w:rPr>
          <w:rFonts w:ascii="Times New Roman" w:eastAsia="Times New Roman" w:hAnsi="Times New Roman" w:cs="Times New Roman"/>
          <w:sz w:val="24"/>
          <w:szCs w:val="24"/>
        </w:rPr>
      </w:pPr>
    </w:p>
    <w:p w14:paraId="77BE9127" w14:textId="77777777" w:rsidR="00070E9C" w:rsidRDefault="00E102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Section 6 and Staffing Budget</w:t>
      </w:r>
    </w:p>
    <w:p w14:paraId="64D370B0" w14:textId="77777777" w:rsidR="00070E9C" w:rsidRDefault="00070E9C">
      <w:pPr>
        <w:spacing w:line="240" w:lineRule="auto"/>
        <w:rPr>
          <w:rFonts w:ascii="Times New Roman" w:eastAsia="Times New Roman" w:hAnsi="Times New Roman" w:cs="Times New Roman"/>
          <w:sz w:val="24"/>
          <w:szCs w:val="24"/>
        </w:rPr>
      </w:pPr>
    </w:p>
    <w:tbl>
      <w:tblPr>
        <w:tblW w:w="9360" w:type="dxa"/>
        <w:tblLayout w:type="fixed"/>
        <w:tblLook w:val="04A0" w:firstRow="1" w:lastRow="0" w:firstColumn="1" w:lastColumn="0" w:noHBand="0" w:noVBand="1"/>
      </w:tblPr>
      <w:tblGrid>
        <w:gridCol w:w="1638"/>
        <w:gridCol w:w="7722"/>
      </w:tblGrid>
      <w:tr w:rsidR="00070E9C" w14:paraId="672C6C78" w14:textId="77777777" w:rsidTr="000B4862">
        <w:tc>
          <w:tcPr>
            <w:tcW w:w="1365" w:type="dxa"/>
          </w:tcPr>
          <w:p w14:paraId="1E9702F4"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Staff Funding</w:t>
            </w:r>
          </w:p>
        </w:tc>
        <w:tc>
          <w:tcPr>
            <w:tcW w:w="6435" w:type="dxa"/>
          </w:tcPr>
          <w:p w14:paraId="22591D83"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**District covered 3 A&amp;H staff</w:t>
            </w:r>
          </w:p>
          <w:p w14:paraId="4FCE0062"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staff -24</w:t>
            </w:r>
          </w:p>
          <w:p w14:paraId="2CF1889E"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Allocated- 19.35</w:t>
            </w:r>
          </w:p>
          <w:p w14:paraId="4912E725"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Difference- 1.65     Estimated COST: $87,850</w:t>
            </w:r>
          </w:p>
          <w:p w14:paraId="753A56CC" w14:textId="77777777" w:rsidR="00070E9C" w:rsidRDefault="00E10289">
            <w:pPr>
              <w:widowControl w:val="0"/>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Classified</w:t>
            </w:r>
          </w:p>
          <w:p w14:paraId="5A20C093"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Staff -6 </w:t>
            </w:r>
          </w:p>
          <w:p w14:paraId="3588B9F8"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Allocated-5.79</w:t>
            </w:r>
          </w:p>
          <w:p w14:paraId="59532E84"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Difference- .21         COST: $4,587</w:t>
            </w:r>
          </w:p>
        </w:tc>
      </w:tr>
      <w:tr w:rsidR="00070E9C" w14:paraId="37D50165" w14:textId="77777777" w:rsidTr="000B4862">
        <w:tc>
          <w:tcPr>
            <w:tcW w:w="1365" w:type="dxa"/>
          </w:tcPr>
          <w:p w14:paraId="2E4A34BA"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Billing</w:t>
            </w:r>
          </w:p>
        </w:tc>
        <w:tc>
          <w:tcPr>
            <w:tcW w:w="6435" w:type="dxa"/>
          </w:tcPr>
          <w:p w14:paraId="6FD58415" w14:textId="77777777" w:rsidR="00070E9C" w:rsidRDefault="00E10289">
            <w:pPr>
              <w:widowControl w:val="0"/>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Reading Intervention- $50,000</w:t>
            </w:r>
          </w:p>
          <w:p w14:paraId="6D390287" w14:textId="77777777" w:rsidR="00070E9C" w:rsidRDefault="00E10289">
            <w:pPr>
              <w:widowControl w:val="0"/>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ESS- Cox Estimated $4,423.72</w:t>
            </w:r>
          </w:p>
          <w:p w14:paraId="3F22DA45" w14:textId="77777777" w:rsidR="00070E9C" w:rsidRDefault="00E10289">
            <w:pPr>
              <w:widowControl w:val="0"/>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 Title I Staff- $137,232</w:t>
            </w:r>
          </w:p>
          <w:p w14:paraId="371C7231" w14:textId="77777777" w:rsidR="00070E9C" w:rsidRDefault="00E10289">
            <w:pPr>
              <w:widowControl w:val="0"/>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Total Staffing Cost: $279,671</w:t>
            </w:r>
          </w:p>
          <w:p w14:paraId="59559592" w14:textId="77777777" w:rsidR="00070E9C" w:rsidRDefault="00070E9C">
            <w:pPr>
              <w:widowControl w:val="0"/>
              <w:spacing w:line="240" w:lineRule="auto"/>
              <w:rPr>
                <w:rFonts w:ascii="Times New Roman" w:eastAsia="Times New Roman" w:hAnsi="Times New Roman" w:cs="Times New Roman"/>
                <w:sz w:val="24"/>
                <w:szCs w:val="24"/>
              </w:rPr>
            </w:pPr>
          </w:p>
          <w:p w14:paraId="4357DEBA"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Section 6- $12,000</w:t>
            </w:r>
          </w:p>
          <w:p w14:paraId="1D085380"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Section 7 (prior yr. w/ approval)- $30,000</w:t>
            </w:r>
          </w:p>
          <w:p w14:paraId="63780561"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 $102,664</w:t>
            </w:r>
          </w:p>
          <w:p w14:paraId="0E7336B4" w14:textId="77777777" w:rsidR="00070E9C" w:rsidRDefault="00E10289">
            <w:pPr>
              <w:widowControl w:val="0"/>
              <w:spacing w:line="240" w:lineRule="auto"/>
              <w:rPr>
                <w:rFonts w:ascii="Times New Roman" w:eastAsia="Times New Roman" w:hAnsi="Times New Roman" w:cs="Times New Roman"/>
                <w:sz w:val="24"/>
                <w:szCs w:val="24"/>
                <w:shd w:val="clear" w:color="auto" w:fill="FCE5CD"/>
              </w:rPr>
            </w:pPr>
            <w:r>
              <w:rPr>
                <w:rFonts w:ascii="Times New Roman" w:eastAsia="Times New Roman" w:hAnsi="Times New Roman" w:cs="Times New Roman"/>
                <w:sz w:val="24"/>
                <w:szCs w:val="24"/>
                <w:shd w:val="clear" w:color="auto" w:fill="FCE5CD"/>
              </w:rPr>
              <w:t>ESS $10,576</w:t>
            </w:r>
          </w:p>
          <w:p w14:paraId="75065068"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Free/Reduction funds-$26,400</w:t>
            </w:r>
          </w:p>
          <w:p w14:paraId="0E47AEC1"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Credit for Purdom- $12,000</w:t>
            </w:r>
          </w:p>
          <w:p w14:paraId="6F07D716"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Leopard Spot- $72,107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24/25-$167,000; 25/26- $104,702)</w:t>
            </w:r>
          </w:p>
          <w:p w14:paraId="1AD350F2"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Kinder Credit- $24,500</w:t>
            </w:r>
          </w:p>
        </w:tc>
      </w:tr>
      <w:tr w:rsidR="00070E9C" w14:paraId="5970A973" w14:textId="77777777" w:rsidTr="000B4862">
        <w:tc>
          <w:tcPr>
            <w:tcW w:w="1365" w:type="dxa"/>
          </w:tcPr>
          <w:p w14:paraId="01A3635A"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Section 6 </w:t>
            </w:r>
            <w:r>
              <w:rPr>
                <w:rFonts w:ascii="Times New Roman" w:eastAsia="Times New Roman" w:hAnsi="Times New Roman" w:cs="Times New Roman"/>
                <w:sz w:val="24"/>
                <w:szCs w:val="24"/>
              </w:rPr>
              <w:lastRenderedPageBreak/>
              <w:t>Funds Spending Plan</w:t>
            </w:r>
          </w:p>
          <w:p w14:paraId="74271722"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$50,860</w:t>
            </w:r>
          </w:p>
        </w:tc>
        <w:tc>
          <w:tcPr>
            <w:tcW w:w="6435" w:type="dxa"/>
          </w:tcPr>
          <w:p w14:paraId="1AAF7056"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Rental of Xerox-$10,928                                                        </w:t>
            </w:r>
          </w:p>
          <w:p w14:paraId="5775515B"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Library- $5,000                                                                     </w:t>
            </w:r>
          </w:p>
          <w:p w14:paraId="4ABF0027"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Supplies/Technology- $0                                                  </w:t>
            </w:r>
          </w:p>
          <w:p w14:paraId="1C75A7D2"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On-line Licenses-$3,000                                                </w:t>
            </w:r>
          </w:p>
          <w:p w14:paraId="68B3D9FC"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Professional Development -$1,000  </w:t>
            </w:r>
          </w:p>
          <w:p w14:paraId="56BE8950"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Office Supplies- $6,000</w:t>
            </w:r>
          </w:p>
          <w:p w14:paraId="66A6AA10" w14:textId="77777777" w:rsidR="00070E9C" w:rsidRDefault="00070E9C">
            <w:pPr>
              <w:widowControl w:val="0"/>
              <w:spacing w:line="240" w:lineRule="auto"/>
              <w:rPr>
                <w:rFonts w:ascii="Times New Roman" w:eastAsia="Times New Roman" w:hAnsi="Times New Roman" w:cs="Times New Roman"/>
                <w:sz w:val="24"/>
                <w:szCs w:val="24"/>
              </w:rPr>
            </w:pPr>
          </w:p>
          <w:p w14:paraId="22D70626"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Kindergarten funds    $31/child- $2,170  </w:t>
            </w:r>
          </w:p>
          <w:p w14:paraId="2E13AD95"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Grade                 $30/child- $2,190   </w:t>
            </w:r>
          </w:p>
          <w:p w14:paraId="43F6F56F"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 Grade             $28/child- $1,960</w:t>
            </w:r>
          </w:p>
          <w:p w14:paraId="74328806"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Third Grade                $28/child-$1,820</w:t>
            </w:r>
          </w:p>
          <w:p w14:paraId="5199532D"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Fourth Grade              $28/child- $2,212</w:t>
            </w:r>
          </w:p>
          <w:p w14:paraId="0218CF13"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Fifth Grade                 $28/child- $2,576             </w:t>
            </w:r>
          </w:p>
          <w:p w14:paraId="0CCCCAB2" w14:textId="77777777" w:rsidR="00070E9C" w:rsidRDefault="00070E9C">
            <w:pPr>
              <w:widowControl w:val="0"/>
              <w:spacing w:line="240" w:lineRule="auto"/>
              <w:rPr>
                <w:rFonts w:ascii="Times New Roman" w:eastAsia="Times New Roman" w:hAnsi="Times New Roman" w:cs="Times New Roman"/>
                <w:sz w:val="24"/>
                <w:szCs w:val="24"/>
              </w:rPr>
            </w:pPr>
          </w:p>
          <w:p w14:paraId="2788CA63"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Music                          $2.50/400- $1,000</w:t>
            </w:r>
          </w:p>
          <w:p w14:paraId="45C8F985"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VPA                             $5/446-      $2,245</w:t>
            </w:r>
          </w:p>
          <w:p w14:paraId="4A192B6F"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$2.00/400- $1,000 </w:t>
            </w:r>
          </w:p>
          <w:p w14:paraId="42A427D4"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STEM                         $3/400-       $1,200                                                    </w:t>
            </w:r>
          </w:p>
          <w:p w14:paraId="2E98B613"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Guidance                     $2.50/400- $1,000                       </w:t>
            </w:r>
          </w:p>
          <w:p w14:paraId="338DCA60"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 Ed                      $22.5/110- $2,000</w:t>
            </w:r>
          </w:p>
          <w:p w14:paraId="619985B0" w14:textId="77777777" w:rsidR="00070E9C" w:rsidRDefault="00E10289">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EL                                $10/85-     $850 </w:t>
            </w:r>
            <w:r>
              <w:rPr>
                <w:rFonts w:ascii="Times New Roman" w:eastAsia="Times New Roman" w:hAnsi="Times New Roman" w:cs="Times New Roman"/>
                <w:sz w:val="20"/>
                <w:szCs w:val="20"/>
              </w:rPr>
              <w:t>(also receive district funds)</w:t>
            </w:r>
          </w:p>
          <w:p w14:paraId="59AA8F59"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Contingency                                  $626              </w:t>
            </w:r>
          </w:p>
          <w:p w14:paraId="7F4A1E13" w14:textId="77777777" w:rsidR="00070E9C" w:rsidRDefault="00E102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Intervention                 $5/400       $2,000</w:t>
            </w:r>
          </w:p>
        </w:tc>
      </w:tr>
    </w:tbl>
    <w:p w14:paraId="52218601" w14:textId="77777777" w:rsidR="00070E9C" w:rsidRDefault="00070E9C">
      <w:pPr>
        <w:rPr>
          <w:rFonts w:ascii="Times New Roman" w:eastAsia="Times New Roman" w:hAnsi="Times New Roman" w:cs="Times New Roman"/>
          <w:sz w:val="24"/>
          <w:szCs w:val="24"/>
        </w:rPr>
      </w:pPr>
    </w:p>
    <w:p w14:paraId="6B1EBD69" w14:textId="77777777" w:rsidR="00070E9C" w:rsidRDefault="00E102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Leopard Spot Budget</w:t>
      </w:r>
    </w:p>
    <w:p w14:paraId="15555850" w14:textId="77777777" w:rsidR="00070E9C" w:rsidRDefault="00070E9C">
      <w:pPr>
        <w:rPr>
          <w:rFonts w:ascii="Times New Roman" w:eastAsia="Times New Roman" w:hAnsi="Times New Roman" w:cs="Times New Roman"/>
          <w:b/>
          <w:bCs/>
          <w:sz w:val="24"/>
          <w:szCs w:val="24"/>
        </w:rPr>
      </w:pPr>
    </w:p>
    <w:p w14:paraId="0629AF96" w14:textId="77777777" w:rsidR="00070E9C" w:rsidRDefault="00E10289">
      <w:pP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14:anchorId="0841BBA7" wp14:editId="0FCBA5F7">
            <wp:extent cx="5943600" cy="2413000"/>
            <wp:effectExtent l="0" t="0" r="0" b="0"/>
            <wp:docPr id="1" name="image1.png" descr="Leopard Spot Budget"/>
            <wp:cNvGraphicFramePr/>
            <a:graphic xmlns:a="http://schemas.openxmlformats.org/drawingml/2006/main">
              <a:graphicData uri="http://schemas.openxmlformats.org/drawingml/2006/picture">
                <pic:pic xmlns:pic="http://schemas.openxmlformats.org/drawingml/2006/picture">
                  <pic:nvPicPr>
                    <pic:cNvPr id="1" name="image1.png" descr="Leopard Spot Budget"/>
                    <pic:cNvPicPr preferRelativeResize="0"/>
                  </pic:nvPicPr>
                  <pic:blipFill>
                    <a:blip r:embed="rId8"/>
                    <a:srcRect/>
                    <a:stretch>
                      <a:fillRect/>
                    </a:stretch>
                  </pic:blipFill>
                  <pic:spPr>
                    <a:xfrm>
                      <a:off x="0" y="0"/>
                      <a:ext cx="5943600" cy="2413000"/>
                    </a:xfrm>
                    <a:prstGeom prst="rect">
                      <a:avLst/>
                    </a:prstGeom>
                    <a:ln/>
                  </pic:spPr>
                </pic:pic>
              </a:graphicData>
            </a:graphic>
          </wp:inline>
        </w:drawing>
      </w:r>
    </w:p>
    <w:sectPr w:rsidR="00070E9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05C8D83-7F05-4EAB-98BD-6ABFC49A85EB}"/>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swald">
    <w:charset w:val="00"/>
    <w:family w:val="auto"/>
    <w:pitch w:val="variable"/>
    <w:sig w:usb0="2000020F" w:usb1="00000000" w:usb2="00000000" w:usb3="00000000" w:csb0="00000197" w:csb1="00000000"/>
    <w:embedRegular r:id="rId2" w:fontKey="{45573CF3-676A-45E4-9AEB-FEE2B03E4F57}"/>
  </w:font>
  <w:font w:name="Cardo">
    <w:charset w:val="00"/>
    <w:family w:val="auto"/>
    <w:pitch w:val="default"/>
    <w:embedRegular r:id="rId3" w:fontKey="{4D4BE432-B4A2-4097-A3EF-2FCE9BC6DF70}"/>
  </w:font>
  <w:font w:name="Calibri">
    <w:panose1 w:val="020F0502020204030204"/>
    <w:charset w:val="00"/>
    <w:family w:val="swiss"/>
    <w:pitch w:val="variable"/>
    <w:sig w:usb0="E4002EFF" w:usb1="C200247B" w:usb2="00000009" w:usb3="00000000" w:csb0="000001FF" w:csb1="00000000"/>
    <w:embedRegular r:id="rId4" w:fontKey="{ACE43B15-9201-45A7-9B81-544B3F352E29}"/>
  </w:font>
  <w:font w:name="Cambria">
    <w:panose1 w:val="02040503050406030204"/>
    <w:charset w:val="00"/>
    <w:family w:val="roman"/>
    <w:pitch w:val="variable"/>
    <w:sig w:usb0="E00006FF" w:usb1="420024FF" w:usb2="02000000" w:usb3="00000000" w:csb0="0000019F" w:csb1="00000000"/>
    <w:embedRegular r:id="rId5" w:fontKey="{11963268-E782-4888-B019-0FE1D1700B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B25E4"/>
    <w:multiLevelType w:val="multilevel"/>
    <w:tmpl w:val="B3E62AE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23B2147A"/>
    <w:multiLevelType w:val="multilevel"/>
    <w:tmpl w:val="8E06E5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389B6132"/>
    <w:multiLevelType w:val="multilevel"/>
    <w:tmpl w:val="F3BE6D1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6CDF7104"/>
    <w:multiLevelType w:val="multilevel"/>
    <w:tmpl w:val="E662C36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842624890">
    <w:abstractNumId w:val="1"/>
  </w:num>
  <w:num w:numId="2" w16cid:durableId="618099871">
    <w:abstractNumId w:val="2"/>
  </w:num>
  <w:num w:numId="3" w16cid:durableId="751437542">
    <w:abstractNumId w:val="3"/>
  </w:num>
  <w:num w:numId="4" w16cid:durableId="1730112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E9C"/>
    <w:rsid w:val="00070E9C"/>
    <w:rsid w:val="000B4862"/>
    <w:rsid w:val="00911141"/>
    <w:rsid w:val="009C36D8"/>
    <w:rsid w:val="00E10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AE5F7"/>
  <w15:docId w15:val="{0F0E417A-60A3-40BE-8F02-0FF3F4540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bb1ce22b72d36e17743daf23191b3528">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aa55892f4aa7a19d80d514720c504f3c"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94041-DB06-459D-8AF3-B7AA50D6E1D6}">
  <ds:schemaRefs>
    <ds:schemaRef ds:uri="http://schemas.microsoft.com/office/2006/metadata/properties"/>
    <ds:schemaRef ds:uri="http://schemas.microsoft.com/office/infopath/2007/PartnerControls"/>
    <ds:schemaRef ds:uri="bd691bcb-2cc4-4003-af4f-dacb2008fe0e"/>
  </ds:schemaRefs>
</ds:datastoreItem>
</file>

<file path=customXml/itemProps2.xml><?xml version="1.0" encoding="utf-8"?>
<ds:datastoreItem xmlns:ds="http://schemas.openxmlformats.org/officeDocument/2006/customXml" ds:itemID="{90F33D35-3B4B-43A1-9364-ECFF531E8E3F}">
  <ds:schemaRefs>
    <ds:schemaRef ds:uri="http://schemas.microsoft.com/sharepoint/v3/contenttype/forms"/>
  </ds:schemaRefs>
</ds:datastoreItem>
</file>

<file path=customXml/itemProps3.xml><?xml version="1.0" encoding="utf-8"?>
<ds:datastoreItem xmlns:ds="http://schemas.openxmlformats.org/officeDocument/2006/customXml" ds:itemID="{ABAD1856-12D9-491F-B65E-A434C24E1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2257</Words>
  <Characters>12866</Characters>
  <Application>Microsoft Office Word</Application>
  <DocSecurity>0</DocSecurity>
  <Lines>107</Lines>
  <Paragraphs>30</Paragraphs>
  <ScaleCrop>false</ScaleCrop>
  <Company>Oldham County Schools</Company>
  <LinksUpToDate>false</LinksUpToDate>
  <CharactersWithSpaces>15093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dc:creator>
  <cp:lastModifiedBy>Hadley, Melinda</cp:lastModifiedBy>
  <cp:revision>3</cp:revision>
  <dcterms:created xsi:type="dcterms:W3CDTF">2026-04-23T17:25:00Z</dcterms:created>
  <dcterms:modified xsi:type="dcterms:W3CDTF">2026-04-23T17:38:00Z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