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jc w:val="center"/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b w:val="1"/>
          <w:bCs w:val="1"/>
          <w:sz w:val="24"/>
          <w:szCs w:val="24"/>
          <w:rtl w:val="0"/>
        </w:rPr>
        <w:t xml:space="preserve">San Pasqual Union School District Spectator Code of Conduct</w:t>
      </w:r>
    </w:p>
    <w:p w:rsidR="00000000" w:rsidDel="00000000" w:rsidP="00000000" w:rsidRDefault="00000000" w:rsidRPr="00000000" w14:paraId="00000002">
      <w:pPr>
        <w:jc w:val="lef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jc w:val="lef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Essential elements of sportsmanship are embodied in the concept of character building and the six core ethical values: trustworthiness, respect, responsibility, fairness, caring, and good citizenship. SPU is a Character Counts school; thus, all parents/guardians should act in good-faith efforts to honor the words and spirit of this Code. </w:t>
      </w:r>
    </w:p>
    <w:p w:rsidR="00000000" w:rsidDel="00000000" w:rsidP="00000000" w:rsidRDefault="00000000" w:rsidRPr="00000000" w14:paraId="00000004">
      <w:pPr>
        <w:jc w:val="left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  <w:rtl w:val="0"/>
        </w:rPr>
        <w:t xml:space="preserve">What Spectators Can do to Promote and Embody Good Sportsmanship</w:t>
      </w:r>
    </w:p>
    <w:p w:rsidR="00000000" w:rsidDel="00000000" w:rsidP="00000000" w:rsidRDefault="00000000" w:rsidRPr="00000000" w14:paraId="00000006">
      <w:pPr>
        <w:jc w:val="center"/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Remember that student athletes play organized sports for their own fun. They are not pro athletes. Parents/guardians should represent the school, coach, and teammates with honor and respect.</w:t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Be on your best behavior. Don’t use profane language or harass players, coaches or officials.  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Show respect for your team’s opponents. Without them there would be no games. 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Never criticize a student athlete for making a mistake during a competition.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Condemn the use of violence in all forms. </w:t>
      </w:r>
    </w:p>
    <w:p w:rsidR="00000000" w:rsidDel="00000000" w:rsidP="00000000" w:rsidRDefault="00000000" w:rsidRPr="00000000" w14:paraId="0000000C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Respect officials’ decisions.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Encourage players to always play according to the rules. </w:t>
      </w:r>
    </w:p>
    <w:p w:rsidR="00000000" w:rsidDel="00000000" w:rsidP="00000000" w:rsidRDefault="00000000" w:rsidRPr="00000000" w14:paraId="0000000E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Failure to adhere to this policy could result in, but is not limited to:</w:t>
      </w:r>
    </w:p>
    <w:p w:rsidR="00000000" w:rsidDel="00000000" w:rsidP="00000000" w:rsidRDefault="00000000" w:rsidRPr="00000000" w14:paraId="00000010">
      <w:pPr>
        <w:numPr>
          <w:ilvl w:val="0"/>
          <w:numId w:val="1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Removal from the event</w:t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ind w:left="720" w:hanging="360"/>
        <w:rPr>
          <w:rFonts w:ascii="Century Schoolbook" w:cs="Century Schoolbook" w:eastAsia="Century Schoolbook" w:hAnsi="Century Schoolbook"/>
          <w:sz w:val="24"/>
          <w:szCs w:val="24"/>
          <w:u w:val="none"/>
        </w:rPr>
      </w:pPr>
      <w:r w:rsidDel="00000000" w:rsidR="00000000" w:rsidRPr="00000000">
        <w:rPr>
          <w:rFonts w:ascii="Century Schoolbook" w:cs="Century Schoolbook" w:eastAsia="Century Schoolbook" w:hAnsi="Century Schoolbook"/>
          <w:sz w:val="24"/>
          <w:szCs w:val="24"/>
          <w:rtl w:val="0"/>
        </w:rPr>
        <w:t xml:space="preserve">Non-attendance at future event(s)</w:t>
      </w:r>
    </w:p>
    <w:p w:rsidR="00000000" w:rsidDel="00000000" w:rsidP="00000000" w:rsidRDefault="00000000" w:rsidRPr="00000000" w14:paraId="00000012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Century Schoolbook" w:cs="Century Schoolbook" w:eastAsia="Century Schoolbook" w:hAnsi="Century Schoolbook"/>
          <w:i w:val="1"/>
          <w:i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rFonts w:ascii="Century Schoolbook" w:cs="Century Schoolbook" w:eastAsia="Century Schoolbook" w:hAnsi="Century Schoolbook"/>
          <w:sz w:val="24"/>
          <w:szCs w:val="24"/>
        </w:rPr>
      </w:pPr>
      <w:r w:rsidDel="00000000" w:rsidR="00000000" w:rsidRPr="00000000">
        <w:rPr>
          <w:rtl w:val="0"/>
        </w:rPr>
      </w:r>
    </w:p>
    <w:sectPr>
      <w:headerReference r:id="rId6" w:type="default"/>
      <w:foot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Century Schoolbook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jc w:val="right"/>
      <w:rPr/>
    </w:pPr>
    <w:r w:rsidDel="00000000" w:rsidR="00000000" w:rsidRPr="00000000">
      <w:rPr>
        <w:rtl w:val="0"/>
      </w:rPr>
      <w:t xml:space="preserve">Attachment 34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jc w:val="center"/>
      <w:rPr/>
    </w:pPr>
    <w:r w:rsidDel="00000000" w:rsidR="00000000" w:rsidRPr="00000000">
      <w:rPr/>
      <w:drawing>
        <wp:anchor allowOverlap="1" behindDoc="0" distB="0" distT="0" distL="114300" distR="114300" hidden="0" layoutInCell="1" locked="0" relativeHeight="0" simplePos="0">
          <wp:simplePos x="0" y="0"/>
          <wp:positionH relativeFrom="page">
            <wp:posOffset>2228850</wp:posOffset>
          </wp:positionH>
          <wp:positionV relativeFrom="page">
            <wp:posOffset>171605</wp:posOffset>
          </wp:positionV>
          <wp:extent cx="3309938" cy="976432"/>
          <wp:effectExtent b="0" l="0" r="0" t="0"/>
          <wp:wrapTopAndBottom distB="0" distT="0"/>
          <wp:docPr id="1" name="image1.png"/>
          <a:graphic>
            <a:graphicData uri="http://schemas.openxmlformats.org/drawingml/2006/picture">
              <pic:pic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 b="0" l="0" r="0" t="0"/>
                  <a:stretch>
                    <a:fillRect/>
                  </a:stretch>
                </pic:blipFill>
                <pic:spPr>
                  <a:xfrm>
                    <a:off x="0" y="0"/>
                    <a:ext cx="3309938" cy="976432"/>
                  </a:xfrm>
                  <a:prstGeom prst="rect"/>
                  <a:ln/>
                </pic:spPr>
              </pic:pic>
            </a:graphicData>
          </a:graphic>
        </wp:anchor>
      </w:drawing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CenturySchoolbook-regular.ttf"/><Relationship Id="rId2" Type="http://schemas.openxmlformats.org/officeDocument/2006/relationships/font" Target="fonts/CenturySchoolbook-bold.ttf"/><Relationship Id="rId3" Type="http://schemas.openxmlformats.org/officeDocument/2006/relationships/font" Target="fonts/CenturySchoolbook-italic.ttf"/><Relationship Id="rId4" Type="http://schemas.openxmlformats.org/officeDocument/2006/relationships/font" Target="fonts/CenturySchoolbook-boldItalic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