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4851C" w14:textId="77777777" w:rsidR="00CC5070" w:rsidRPr="00172E62" w:rsidRDefault="00CC5070" w:rsidP="00CC5070">
      <w:pPr>
        <w:rPr>
          <w:sz w:val="14"/>
          <w:szCs w:val="14"/>
        </w:rPr>
      </w:pPr>
    </w:p>
    <w:p w14:paraId="5A93E4BE" w14:textId="77777777" w:rsidR="00172E62" w:rsidRPr="00172E62" w:rsidRDefault="00172E62" w:rsidP="00172E62">
      <w:pPr>
        <w:ind w:left="360" w:right="270"/>
        <w:rPr>
          <w:sz w:val="14"/>
          <w:szCs w:val="14"/>
        </w:rPr>
      </w:pPr>
    </w:p>
    <w:p w14:paraId="06E69065" w14:textId="3D4463DD" w:rsidR="000601E1" w:rsidRDefault="000601E1" w:rsidP="000601E1">
      <w:pPr>
        <w:ind w:left="360" w:right="270"/>
        <w:jc w:val="center"/>
        <w:rPr>
          <w:b/>
          <w:bCs/>
          <w:sz w:val="36"/>
          <w:szCs w:val="36"/>
        </w:rPr>
      </w:pPr>
      <w:r>
        <w:rPr>
          <w:b/>
          <w:bCs/>
          <w:sz w:val="36"/>
          <w:szCs w:val="36"/>
        </w:rPr>
        <w:t>FY 202</w:t>
      </w:r>
      <w:r w:rsidR="00A24756">
        <w:rPr>
          <w:b/>
          <w:bCs/>
          <w:sz w:val="36"/>
          <w:szCs w:val="36"/>
        </w:rPr>
        <w:t>7</w:t>
      </w:r>
      <w:r>
        <w:rPr>
          <w:b/>
          <w:bCs/>
          <w:sz w:val="36"/>
          <w:szCs w:val="36"/>
        </w:rPr>
        <w:t xml:space="preserve"> Operating Budget</w:t>
      </w:r>
    </w:p>
    <w:p w14:paraId="7BAE65AF" w14:textId="5A43FE3A" w:rsidR="00172E62" w:rsidRPr="000601E1" w:rsidRDefault="004C393F" w:rsidP="004C393F">
      <w:pPr>
        <w:ind w:left="360" w:right="270"/>
        <w:jc w:val="center"/>
        <w:rPr>
          <w:b/>
          <w:bCs/>
          <w:sz w:val="36"/>
          <w:szCs w:val="36"/>
          <w:u w:val="single"/>
        </w:rPr>
      </w:pPr>
      <w:r w:rsidRPr="000601E1">
        <w:rPr>
          <w:b/>
          <w:bCs/>
          <w:sz w:val="36"/>
          <w:szCs w:val="36"/>
          <w:u w:val="single"/>
        </w:rPr>
        <w:t>UPDATE</w:t>
      </w:r>
    </w:p>
    <w:p w14:paraId="12DF45F6" w14:textId="353FFBCC" w:rsidR="00546CDC" w:rsidRDefault="00546CDC" w:rsidP="004C393F">
      <w:pPr>
        <w:ind w:left="360" w:right="270"/>
        <w:jc w:val="center"/>
        <w:rPr>
          <w:b/>
          <w:bCs/>
          <w:sz w:val="36"/>
          <w:szCs w:val="36"/>
        </w:rPr>
      </w:pPr>
      <w:r>
        <w:rPr>
          <w:b/>
          <w:bCs/>
          <w:sz w:val="36"/>
          <w:szCs w:val="36"/>
        </w:rPr>
        <w:t xml:space="preserve">February </w:t>
      </w:r>
      <w:r w:rsidR="00A24756">
        <w:rPr>
          <w:b/>
          <w:bCs/>
          <w:sz w:val="36"/>
          <w:szCs w:val="36"/>
        </w:rPr>
        <w:t>20</w:t>
      </w:r>
      <w:r>
        <w:rPr>
          <w:b/>
          <w:bCs/>
          <w:sz w:val="36"/>
          <w:szCs w:val="36"/>
        </w:rPr>
        <w:t>, 202</w:t>
      </w:r>
      <w:r w:rsidR="00A24756">
        <w:rPr>
          <w:b/>
          <w:bCs/>
          <w:sz w:val="36"/>
          <w:szCs w:val="36"/>
        </w:rPr>
        <w:t>6</w:t>
      </w:r>
    </w:p>
    <w:p w14:paraId="7BD366DE" w14:textId="77777777" w:rsidR="00546CDC" w:rsidRPr="004E69FB" w:rsidRDefault="00546CDC" w:rsidP="004C393F">
      <w:pPr>
        <w:ind w:left="360" w:right="270"/>
        <w:jc w:val="center"/>
        <w:rPr>
          <w:b/>
          <w:bCs/>
          <w:sz w:val="28"/>
          <w:szCs w:val="28"/>
        </w:rPr>
      </w:pPr>
    </w:p>
    <w:p w14:paraId="6C7FD1C0" w14:textId="47FB8673" w:rsidR="00172E62" w:rsidRPr="00546CDC" w:rsidRDefault="004C393F" w:rsidP="00172E62">
      <w:pPr>
        <w:ind w:left="360" w:right="270"/>
        <w:rPr>
          <w:sz w:val="24"/>
          <w:szCs w:val="24"/>
        </w:rPr>
      </w:pPr>
      <w:r w:rsidRPr="00546CDC">
        <w:rPr>
          <w:sz w:val="24"/>
          <w:szCs w:val="24"/>
        </w:rPr>
        <w:t>On February 1</w:t>
      </w:r>
      <w:r w:rsidR="00A24756">
        <w:rPr>
          <w:sz w:val="24"/>
          <w:szCs w:val="24"/>
        </w:rPr>
        <w:t>1</w:t>
      </w:r>
      <w:r w:rsidRPr="00546CDC">
        <w:rPr>
          <w:sz w:val="24"/>
          <w:szCs w:val="24"/>
        </w:rPr>
        <w:t>, 202</w:t>
      </w:r>
      <w:r w:rsidR="00A24756">
        <w:rPr>
          <w:sz w:val="24"/>
          <w:szCs w:val="24"/>
        </w:rPr>
        <w:t>6</w:t>
      </w:r>
      <w:r w:rsidRPr="00546CDC">
        <w:rPr>
          <w:sz w:val="24"/>
          <w:szCs w:val="24"/>
        </w:rPr>
        <w:t>, the Board of Education made several changes to the Superintendent’s Proposed Operating Budget before approving the amended budget and sending it to the Carroll County Board of Commissioners as their proposed budget and request for county funding.</w:t>
      </w:r>
      <w:r w:rsidR="00546CDC">
        <w:rPr>
          <w:sz w:val="24"/>
          <w:szCs w:val="24"/>
        </w:rPr>
        <w:t xml:space="preserve"> Those changes are detailed below:</w:t>
      </w:r>
    </w:p>
    <w:p w14:paraId="51545683" w14:textId="77777777" w:rsidR="004C393F" w:rsidRPr="004E69FB" w:rsidRDefault="004C393F" w:rsidP="00172E62">
      <w:pPr>
        <w:ind w:left="360" w:right="270"/>
        <w:rPr>
          <w:sz w:val="20"/>
          <w:szCs w:val="20"/>
        </w:rPr>
      </w:pPr>
    </w:p>
    <w:p w14:paraId="115FFCF2" w14:textId="0090DA8D" w:rsidR="004C393F" w:rsidRPr="00546CDC" w:rsidRDefault="004C393F" w:rsidP="00172E62">
      <w:pPr>
        <w:ind w:left="360" w:right="270"/>
        <w:rPr>
          <w:b/>
          <w:bCs/>
          <w:sz w:val="24"/>
          <w:szCs w:val="24"/>
        </w:rPr>
      </w:pPr>
      <w:r w:rsidRPr="00546CDC">
        <w:rPr>
          <w:b/>
          <w:bCs/>
          <w:sz w:val="24"/>
          <w:szCs w:val="24"/>
        </w:rPr>
        <w:t xml:space="preserve">Changes to </w:t>
      </w:r>
      <w:r w:rsidR="00546CDC">
        <w:rPr>
          <w:b/>
          <w:bCs/>
          <w:sz w:val="24"/>
          <w:szCs w:val="24"/>
        </w:rPr>
        <w:t xml:space="preserve">Operating </w:t>
      </w:r>
      <w:r w:rsidRPr="00546CDC">
        <w:rPr>
          <w:b/>
          <w:bCs/>
          <w:sz w:val="24"/>
          <w:szCs w:val="24"/>
        </w:rPr>
        <w:t>Revenue</w:t>
      </w:r>
    </w:p>
    <w:p w14:paraId="547DD80A" w14:textId="4DD98468" w:rsidR="004C393F" w:rsidRDefault="004C393F" w:rsidP="004C393F">
      <w:pPr>
        <w:pStyle w:val="ListParagraph"/>
        <w:numPr>
          <w:ilvl w:val="0"/>
          <w:numId w:val="1"/>
        </w:numPr>
        <w:ind w:right="270"/>
        <w:rPr>
          <w:sz w:val="24"/>
          <w:szCs w:val="24"/>
        </w:rPr>
      </w:pPr>
      <w:r w:rsidRPr="00546CDC">
        <w:rPr>
          <w:sz w:val="24"/>
          <w:szCs w:val="24"/>
        </w:rPr>
        <w:t xml:space="preserve">Increased the </w:t>
      </w:r>
      <w:r w:rsidR="004F7432">
        <w:rPr>
          <w:sz w:val="24"/>
          <w:szCs w:val="24"/>
        </w:rPr>
        <w:t xml:space="preserve">net </w:t>
      </w:r>
      <w:r w:rsidRPr="00546CDC">
        <w:rPr>
          <w:sz w:val="24"/>
          <w:szCs w:val="24"/>
        </w:rPr>
        <w:t xml:space="preserve">county </w:t>
      </w:r>
      <w:r w:rsidR="004F7432">
        <w:rPr>
          <w:sz w:val="24"/>
          <w:szCs w:val="24"/>
        </w:rPr>
        <w:t xml:space="preserve">recurring </w:t>
      </w:r>
      <w:r w:rsidRPr="00546CDC">
        <w:rPr>
          <w:sz w:val="24"/>
          <w:szCs w:val="24"/>
        </w:rPr>
        <w:t>funding request to $</w:t>
      </w:r>
      <w:r w:rsidR="004F7432">
        <w:rPr>
          <w:sz w:val="24"/>
          <w:szCs w:val="24"/>
        </w:rPr>
        <w:t>266,019,604</w:t>
      </w:r>
      <w:r w:rsidR="00546CDC">
        <w:rPr>
          <w:sz w:val="24"/>
          <w:szCs w:val="24"/>
        </w:rPr>
        <w:t xml:space="preserve"> ($</w:t>
      </w:r>
      <w:r w:rsidR="00474D78">
        <w:rPr>
          <w:sz w:val="24"/>
          <w:szCs w:val="24"/>
        </w:rPr>
        <w:t>14,047,944</w:t>
      </w:r>
      <w:r w:rsidR="00546CDC">
        <w:rPr>
          <w:sz w:val="24"/>
          <w:szCs w:val="24"/>
        </w:rPr>
        <w:t xml:space="preserve"> above FY 202</w:t>
      </w:r>
      <w:r w:rsidR="004F7432">
        <w:rPr>
          <w:sz w:val="24"/>
          <w:szCs w:val="24"/>
        </w:rPr>
        <w:t>6</w:t>
      </w:r>
      <w:r w:rsidR="00546CDC">
        <w:rPr>
          <w:sz w:val="24"/>
          <w:szCs w:val="24"/>
        </w:rPr>
        <w:t xml:space="preserve"> funding)</w:t>
      </w:r>
      <w:r w:rsidR="004F7432">
        <w:rPr>
          <w:sz w:val="24"/>
          <w:szCs w:val="24"/>
        </w:rPr>
        <w:t>.</w:t>
      </w:r>
    </w:p>
    <w:p w14:paraId="15D107CE" w14:textId="7FDF2366" w:rsidR="004F7432" w:rsidRDefault="004F7432" w:rsidP="004C393F">
      <w:pPr>
        <w:pStyle w:val="ListParagraph"/>
        <w:numPr>
          <w:ilvl w:val="0"/>
          <w:numId w:val="1"/>
        </w:numPr>
        <w:ind w:right="270"/>
        <w:rPr>
          <w:sz w:val="24"/>
          <w:szCs w:val="24"/>
        </w:rPr>
      </w:pPr>
      <w:r>
        <w:rPr>
          <w:sz w:val="24"/>
          <w:szCs w:val="24"/>
        </w:rPr>
        <w:t>Increased the state revenue budget to $203,461,010 to reflect latest State formula aid estimates (offsetting decrease in requested county funding is included in net change above).</w:t>
      </w:r>
    </w:p>
    <w:p w14:paraId="63473E77" w14:textId="7796FB75" w:rsidR="004F7432" w:rsidRDefault="004F7432" w:rsidP="004F7432">
      <w:pPr>
        <w:pStyle w:val="ListParagraph"/>
        <w:numPr>
          <w:ilvl w:val="0"/>
          <w:numId w:val="1"/>
        </w:numPr>
        <w:ind w:right="270"/>
        <w:rPr>
          <w:sz w:val="24"/>
          <w:szCs w:val="24"/>
        </w:rPr>
      </w:pPr>
      <w:r>
        <w:rPr>
          <w:sz w:val="24"/>
          <w:szCs w:val="24"/>
        </w:rPr>
        <w:t>Decreased the request for one-time county funding to $4,000,000.</w:t>
      </w:r>
    </w:p>
    <w:p w14:paraId="683D2A1D" w14:textId="77777777" w:rsidR="004C393F" w:rsidRPr="004E69FB" w:rsidRDefault="004C393F" w:rsidP="00172E62">
      <w:pPr>
        <w:ind w:left="360" w:right="270"/>
        <w:rPr>
          <w:sz w:val="20"/>
          <w:szCs w:val="20"/>
        </w:rPr>
      </w:pPr>
    </w:p>
    <w:p w14:paraId="7CF311C3" w14:textId="4A2F79CA" w:rsidR="004C393F" w:rsidRPr="00546CDC" w:rsidRDefault="004C393F" w:rsidP="00172E62">
      <w:pPr>
        <w:ind w:left="360" w:right="270"/>
        <w:rPr>
          <w:b/>
          <w:bCs/>
          <w:sz w:val="24"/>
          <w:szCs w:val="24"/>
        </w:rPr>
      </w:pPr>
      <w:r w:rsidRPr="00546CDC">
        <w:rPr>
          <w:b/>
          <w:bCs/>
          <w:sz w:val="24"/>
          <w:szCs w:val="24"/>
        </w:rPr>
        <w:t xml:space="preserve">Changes to </w:t>
      </w:r>
      <w:r w:rsidR="00546CDC">
        <w:rPr>
          <w:b/>
          <w:bCs/>
          <w:sz w:val="24"/>
          <w:szCs w:val="24"/>
        </w:rPr>
        <w:t xml:space="preserve">Operating </w:t>
      </w:r>
      <w:r w:rsidRPr="00546CDC">
        <w:rPr>
          <w:b/>
          <w:bCs/>
          <w:sz w:val="24"/>
          <w:szCs w:val="24"/>
        </w:rPr>
        <w:t>Expenditures</w:t>
      </w:r>
    </w:p>
    <w:p w14:paraId="26937309" w14:textId="3A4112DE" w:rsidR="004C393F" w:rsidRPr="00546CDC" w:rsidRDefault="004C393F" w:rsidP="004C393F">
      <w:pPr>
        <w:pStyle w:val="ListParagraph"/>
        <w:numPr>
          <w:ilvl w:val="0"/>
          <w:numId w:val="2"/>
        </w:numPr>
        <w:ind w:right="270"/>
        <w:rPr>
          <w:sz w:val="24"/>
          <w:szCs w:val="24"/>
        </w:rPr>
      </w:pPr>
      <w:r w:rsidRPr="00546CDC">
        <w:rPr>
          <w:sz w:val="24"/>
          <w:szCs w:val="24"/>
        </w:rPr>
        <w:t xml:space="preserve">Restored the Outdoor School </w:t>
      </w:r>
      <w:r w:rsidR="00546CDC">
        <w:rPr>
          <w:sz w:val="24"/>
          <w:szCs w:val="24"/>
        </w:rPr>
        <w:t xml:space="preserve">program </w:t>
      </w:r>
      <w:r w:rsidRPr="00546CDC">
        <w:rPr>
          <w:sz w:val="24"/>
          <w:szCs w:val="24"/>
        </w:rPr>
        <w:t>and its 9</w:t>
      </w:r>
      <w:r w:rsidR="004F7432">
        <w:rPr>
          <w:sz w:val="24"/>
          <w:szCs w:val="24"/>
        </w:rPr>
        <w:t>.3</w:t>
      </w:r>
      <w:r w:rsidRPr="00546CDC">
        <w:rPr>
          <w:sz w:val="24"/>
          <w:szCs w:val="24"/>
        </w:rPr>
        <w:t xml:space="preserve"> full-time equivalent positions</w:t>
      </w:r>
      <w:r w:rsidR="004F7432">
        <w:rPr>
          <w:sz w:val="24"/>
          <w:szCs w:val="24"/>
        </w:rPr>
        <w:t xml:space="preserve"> by increasing the county government funding request</w:t>
      </w:r>
      <w:r w:rsidR="00CB042F">
        <w:rPr>
          <w:sz w:val="24"/>
          <w:szCs w:val="24"/>
        </w:rPr>
        <w:t xml:space="preserve"> </w:t>
      </w:r>
      <w:r w:rsidR="007D34F2">
        <w:rPr>
          <w:sz w:val="24"/>
          <w:szCs w:val="24"/>
        </w:rPr>
        <w:t xml:space="preserve">by </w:t>
      </w:r>
      <w:r w:rsidR="00CB042F">
        <w:rPr>
          <w:sz w:val="24"/>
          <w:szCs w:val="24"/>
        </w:rPr>
        <w:t>$1,</w:t>
      </w:r>
      <w:r w:rsidR="007D34F2">
        <w:rPr>
          <w:sz w:val="24"/>
          <w:szCs w:val="24"/>
        </w:rPr>
        <w:t>443,593</w:t>
      </w:r>
      <w:r w:rsidR="004F7432">
        <w:rPr>
          <w:sz w:val="24"/>
          <w:szCs w:val="24"/>
        </w:rPr>
        <w:t>.</w:t>
      </w:r>
    </w:p>
    <w:p w14:paraId="7E6D6682" w14:textId="696DDA66" w:rsidR="004C393F" w:rsidRDefault="004F7432" w:rsidP="004C393F">
      <w:pPr>
        <w:pStyle w:val="ListParagraph"/>
        <w:numPr>
          <w:ilvl w:val="0"/>
          <w:numId w:val="2"/>
        </w:numPr>
        <w:ind w:right="270"/>
        <w:rPr>
          <w:sz w:val="24"/>
          <w:szCs w:val="24"/>
        </w:rPr>
      </w:pPr>
      <w:r>
        <w:rPr>
          <w:sz w:val="24"/>
          <w:szCs w:val="24"/>
        </w:rPr>
        <w:t xml:space="preserve">Eliminated the request for $4,000,000 in one-time funding for the start of a charter school in FY 2027 due to being notified </w:t>
      </w:r>
      <w:r w:rsidR="004E69FB">
        <w:rPr>
          <w:sz w:val="24"/>
          <w:szCs w:val="24"/>
        </w:rPr>
        <w:t xml:space="preserve">by the charter school operator </w:t>
      </w:r>
      <w:r>
        <w:rPr>
          <w:sz w:val="24"/>
          <w:szCs w:val="24"/>
        </w:rPr>
        <w:t>that the opening will be delayed.</w:t>
      </w:r>
    </w:p>
    <w:p w14:paraId="74FAFD16" w14:textId="76399DA1" w:rsidR="004F7432" w:rsidRPr="00546CDC" w:rsidRDefault="004F7432" w:rsidP="004C393F">
      <w:pPr>
        <w:pStyle w:val="ListParagraph"/>
        <w:numPr>
          <w:ilvl w:val="0"/>
          <w:numId w:val="2"/>
        </w:numPr>
        <w:ind w:right="270"/>
        <w:rPr>
          <w:sz w:val="24"/>
          <w:szCs w:val="24"/>
        </w:rPr>
      </w:pPr>
      <w:r>
        <w:rPr>
          <w:sz w:val="24"/>
          <w:szCs w:val="24"/>
        </w:rPr>
        <w:t>Increased the request for one-time funding for Maintenance Expenditures to $3,000,000.</w:t>
      </w:r>
    </w:p>
    <w:p w14:paraId="446FDB05" w14:textId="77777777" w:rsidR="00546CDC" w:rsidRPr="004E69FB" w:rsidRDefault="00546CDC" w:rsidP="00546CDC">
      <w:pPr>
        <w:ind w:left="360" w:right="270"/>
        <w:rPr>
          <w:sz w:val="20"/>
          <w:szCs w:val="20"/>
        </w:rPr>
      </w:pPr>
    </w:p>
    <w:p w14:paraId="3E06FC7E" w14:textId="2198EDCF" w:rsidR="00546CDC" w:rsidRDefault="00546CDC" w:rsidP="00546CDC">
      <w:pPr>
        <w:ind w:left="360" w:right="270"/>
        <w:rPr>
          <w:sz w:val="24"/>
          <w:szCs w:val="24"/>
        </w:rPr>
      </w:pPr>
      <w:r>
        <w:rPr>
          <w:sz w:val="24"/>
          <w:szCs w:val="24"/>
        </w:rPr>
        <w:t>The updated operating budget reflecting these changes is summarized by revenue sources and state-required expenditure categories on the reverse of this page.</w:t>
      </w:r>
    </w:p>
    <w:p w14:paraId="7A1B9057" w14:textId="77777777" w:rsidR="00A24756" w:rsidRPr="004E69FB" w:rsidRDefault="00A24756" w:rsidP="00546CDC">
      <w:pPr>
        <w:ind w:left="360" w:right="270"/>
        <w:rPr>
          <w:sz w:val="20"/>
          <w:szCs w:val="20"/>
        </w:rPr>
      </w:pPr>
    </w:p>
    <w:p w14:paraId="642C34EB" w14:textId="2C3FA5A9" w:rsidR="00A24756" w:rsidRPr="00A24756" w:rsidRDefault="00A24756" w:rsidP="00546CDC">
      <w:pPr>
        <w:ind w:left="360" w:right="270"/>
        <w:rPr>
          <w:b/>
          <w:bCs/>
          <w:sz w:val="24"/>
          <w:szCs w:val="24"/>
        </w:rPr>
      </w:pPr>
      <w:r w:rsidRPr="00A24756">
        <w:rPr>
          <w:b/>
          <w:bCs/>
          <w:sz w:val="24"/>
          <w:szCs w:val="24"/>
        </w:rPr>
        <w:t>Blueprint Resource Allocation / Fiscal Compliance</w:t>
      </w:r>
      <w:r w:rsidR="004E69FB">
        <w:rPr>
          <w:b/>
          <w:bCs/>
          <w:sz w:val="24"/>
          <w:szCs w:val="24"/>
        </w:rPr>
        <w:t xml:space="preserve"> Reminder</w:t>
      </w:r>
    </w:p>
    <w:p w14:paraId="25AED16F" w14:textId="3FF3E2ED" w:rsidR="004E69FB" w:rsidRDefault="00A24756" w:rsidP="004E69FB">
      <w:pPr>
        <w:ind w:left="360" w:right="270"/>
        <w:rPr>
          <w:sz w:val="24"/>
          <w:szCs w:val="24"/>
        </w:rPr>
      </w:pPr>
      <w:r w:rsidRPr="00A24756">
        <w:rPr>
          <w:sz w:val="24"/>
          <w:szCs w:val="24"/>
        </w:rPr>
        <w:t xml:space="preserve">As part of the Blueprint for Maryland’s Future, school systems are required to spend at least 75% of the funds received for each Blueprint program in the specific schools driving that funding (e.g., proportionately to the enrollments applicable to the program). The school systems </w:t>
      </w:r>
      <w:r w:rsidR="004E69FB" w:rsidRPr="00A24756">
        <w:rPr>
          <w:sz w:val="24"/>
          <w:szCs w:val="24"/>
        </w:rPr>
        <w:t>must also</w:t>
      </w:r>
      <w:r w:rsidRPr="00A24756">
        <w:rPr>
          <w:sz w:val="24"/>
          <w:szCs w:val="24"/>
        </w:rPr>
        <w:t xml:space="preserve"> be able to demonstrate this is occurring via detailed budget reporting and monthly expenditure reporting. Reaching compliance is underway in consultation with the State Accountability and Implementation Board (AIB) and a consultant provided by the AIB. It is important to note that this process involves identifying existing resources, including staff positions, and reallocating how they are accounted for and/or assigned. There is no impact on the school system’s total budget associated with this process.</w:t>
      </w:r>
      <w:r w:rsidR="004E69FB">
        <w:rPr>
          <w:sz w:val="24"/>
          <w:szCs w:val="24"/>
        </w:rPr>
        <w:t xml:space="preserve"> </w:t>
      </w:r>
      <w:r w:rsidRPr="00A24756">
        <w:rPr>
          <w:sz w:val="24"/>
          <w:szCs w:val="24"/>
        </w:rPr>
        <w:t xml:space="preserve">For a complete summary of positions programmed for reallocation in FY27, please see the </w:t>
      </w:r>
      <w:hyperlink r:id="rId7" w:history="1">
        <w:r w:rsidRPr="00A24756">
          <w:rPr>
            <w:rStyle w:val="Hyperlink"/>
            <w:sz w:val="24"/>
            <w:szCs w:val="24"/>
          </w:rPr>
          <w:t>Blueprint Resource Allocation presentation from the January 202</w:t>
        </w:r>
        <w:r w:rsidR="00105B91">
          <w:rPr>
            <w:rStyle w:val="Hyperlink"/>
            <w:sz w:val="24"/>
            <w:szCs w:val="24"/>
          </w:rPr>
          <w:t>6</w:t>
        </w:r>
        <w:r w:rsidRPr="00A24756">
          <w:rPr>
            <w:rStyle w:val="Hyperlink"/>
            <w:sz w:val="24"/>
            <w:szCs w:val="24"/>
          </w:rPr>
          <w:t xml:space="preserve"> Boar</w:t>
        </w:r>
        <w:r w:rsidRPr="00A24756">
          <w:rPr>
            <w:rStyle w:val="Hyperlink"/>
            <w:sz w:val="24"/>
            <w:szCs w:val="24"/>
          </w:rPr>
          <w:t>d</w:t>
        </w:r>
        <w:r w:rsidRPr="00A24756">
          <w:rPr>
            <w:rStyle w:val="Hyperlink"/>
            <w:sz w:val="24"/>
            <w:szCs w:val="24"/>
          </w:rPr>
          <w:t xml:space="preserve"> business meeting</w:t>
        </w:r>
      </w:hyperlink>
      <w:r w:rsidRPr="00A24756">
        <w:rPr>
          <w:sz w:val="24"/>
          <w:szCs w:val="24"/>
        </w:rPr>
        <w:t>.</w:t>
      </w:r>
    </w:p>
    <w:p w14:paraId="42C4DCAF" w14:textId="77777777" w:rsidR="004E69FB" w:rsidRDefault="004E69FB">
      <w:pPr>
        <w:rPr>
          <w:sz w:val="24"/>
          <w:szCs w:val="24"/>
        </w:rPr>
      </w:pPr>
      <w:r>
        <w:rPr>
          <w:sz w:val="24"/>
          <w:szCs w:val="24"/>
        </w:rPr>
        <w:br w:type="page"/>
      </w:r>
    </w:p>
    <w:p w14:paraId="18511EF1" w14:textId="7D621519" w:rsidR="004C393F" w:rsidRDefault="00A24756" w:rsidP="004E69FB">
      <w:r w:rsidRPr="00A24756">
        <w:rPr>
          <w:noProof/>
        </w:rPr>
        <w:lastRenderedPageBreak/>
        <w:drawing>
          <wp:anchor distT="0" distB="0" distL="114300" distR="114300" simplePos="0" relativeHeight="251658240" behindDoc="0" locked="0" layoutInCell="1" allowOverlap="1" wp14:anchorId="6D8758A1" wp14:editId="67D54FC5">
            <wp:simplePos x="0" y="0"/>
            <wp:positionH relativeFrom="column">
              <wp:posOffset>228600</wp:posOffset>
            </wp:positionH>
            <wp:positionV relativeFrom="paragraph">
              <wp:posOffset>0</wp:posOffset>
            </wp:positionV>
            <wp:extent cx="6400800" cy="8567928"/>
            <wp:effectExtent l="0" t="0" r="0" b="5080"/>
            <wp:wrapTopAndBottom/>
            <wp:docPr id="4175969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0" cy="8567928"/>
                    </a:xfrm>
                    <a:prstGeom prst="rect">
                      <a:avLst/>
                    </a:prstGeom>
                    <a:noFill/>
                    <a:ln>
                      <a:noFill/>
                    </a:ln>
                  </pic:spPr>
                </pic:pic>
              </a:graphicData>
            </a:graphic>
          </wp:anchor>
        </w:drawing>
      </w:r>
    </w:p>
    <w:sectPr w:rsidR="004C393F" w:rsidSect="004E69FB">
      <w:headerReference w:type="default" r:id="rId9"/>
      <w:headerReference w:type="first" r:id="rId10"/>
      <w:pgSz w:w="12240" w:h="15840"/>
      <w:pgMar w:top="720" w:right="720" w:bottom="245"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2E496" w14:textId="77777777" w:rsidR="00331F7F" w:rsidRDefault="00331F7F" w:rsidP="00861A49">
      <w:r>
        <w:separator/>
      </w:r>
    </w:p>
  </w:endnote>
  <w:endnote w:type="continuationSeparator" w:id="0">
    <w:p w14:paraId="32E673C8" w14:textId="77777777" w:rsidR="00331F7F" w:rsidRDefault="00331F7F" w:rsidP="00861A49">
      <w:r>
        <w:continuationSeparator/>
      </w:r>
    </w:p>
  </w:endnote>
  <w:endnote w:type="continuationNotice" w:id="1">
    <w:p w14:paraId="37789F70" w14:textId="77777777" w:rsidR="00331F7F" w:rsidRDefault="00331F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A7AE8" w14:textId="77777777" w:rsidR="00331F7F" w:rsidRDefault="00331F7F" w:rsidP="00861A49">
      <w:r>
        <w:separator/>
      </w:r>
    </w:p>
  </w:footnote>
  <w:footnote w:type="continuationSeparator" w:id="0">
    <w:p w14:paraId="227831FD" w14:textId="77777777" w:rsidR="00331F7F" w:rsidRDefault="00331F7F" w:rsidP="00861A49">
      <w:r>
        <w:continuationSeparator/>
      </w:r>
    </w:p>
  </w:footnote>
  <w:footnote w:type="continuationNotice" w:id="1">
    <w:p w14:paraId="5C13013B" w14:textId="77777777" w:rsidR="00331F7F" w:rsidRDefault="00331F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531D42F" w14:paraId="7D2DAC02" w14:textId="77777777" w:rsidTr="5531D42F">
      <w:trPr>
        <w:trHeight w:val="300"/>
      </w:trPr>
      <w:tc>
        <w:tcPr>
          <w:tcW w:w="3600" w:type="dxa"/>
        </w:tcPr>
        <w:p w14:paraId="5E94AC11" w14:textId="5CC979FF" w:rsidR="5531D42F" w:rsidRDefault="5531D42F" w:rsidP="5531D42F">
          <w:pPr>
            <w:pStyle w:val="Header"/>
            <w:ind w:left="-115"/>
          </w:pPr>
        </w:p>
      </w:tc>
      <w:tc>
        <w:tcPr>
          <w:tcW w:w="3600" w:type="dxa"/>
        </w:tcPr>
        <w:p w14:paraId="2030BF7C" w14:textId="1DA395FA" w:rsidR="5531D42F" w:rsidRDefault="5531D42F" w:rsidP="5531D42F">
          <w:pPr>
            <w:pStyle w:val="Header"/>
            <w:jc w:val="center"/>
          </w:pPr>
        </w:p>
      </w:tc>
      <w:tc>
        <w:tcPr>
          <w:tcW w:w="3600" w:type="dxa"/>
        </w:tcPr>
        <w:p w14:paraId="0BF670CF" w14:textId="2ADEABA1" w:rsidR="5531D42F" w:rsidRDefault="5531D42F" w:rsidP="5531D42F">
          <w:pPr>
            <w:pStyle w:val="Header"/>
            <w:ind w:right="-115"/>
            <w:jc w:val="right"/>
          </w:pPr>
        </w:p>
      </w:tc>
    </w:tr>
  </w:tbl>
  <w:p w14:paraId="2BB228A3" w14:textId="42668A72" w:rsidR="5531D42F" w:rsidRDefault="5531D42F" w:rsidP="5531D4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985"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7283"/>
      <w:gridCol w:w="1812"/>
    </w:tblGrid>
    <w:tr w:rsidR="006B6DE6" w:rsidRPr="006B6DE6" w14:paraId="7F403971" w14:textId="77777777" w:rsidTr="1051EB99">
      <w:trPr>
        <w:trHeight w:val="510"/>
      </w:trPr>
      <w:tc>
        <w:tcPr>
          <w:tcW w:w="1890" w:type="dxa"/>
          <w:vMerge w:val="restart"/>
        </w:tcPr>
        <w:p w14:paraId="65C07B84" w14:textId="186A5DF8" w:rsidR="00E77EF5" w:rsidRDefault="00C144FC" w:rsidP="008211A3">
          <w:pPr>
            <w:pStyle w:val="Header"/>
            <w:jc w:val="center"/>
            <w:rPr>
              <w:rFonts w:ascii="Century Gothic" w:eastAsia="Century Gothic" w:hAnsi="Century Gothic" w:cs="Century Gothic"/>
              <w:color w:val="000000" w:themeColor="text1"/>
              <w:sz w:val="18"/>
              <w:szCs w:val="18"/>
            </w:rPr>
          </w:pPr>
          <w:r>
            <w:rPr>
              <w:noProof/>
            </w:rPr>
            <mc:AlternateContent>
              <mc:Choice Requires="wps">
                <w:drawing>
                  <wp:anchor distT="45720" distB="45720" distL="114300" distR="114300" simplePos="0" relativeHeight="251661312" behindDoc="0" locked="0" layoutInCell="1" allowOverlap="1" wp14:anchorId="3DB3973E" wp14:editId="247BDB6F">
                    <wp:simplePos x="0" y="0"/>
                    <wp:positionH relativeFrom="column">
                      <wp:posOffset>10795</wp:posOffset>
                    </wp:positionH>
                    <wp:positionV relativeFrom="page">
                      <wp:posOffset>857250</wp:posOffset>
                    </wp:positionV>
                    <wp:extent cx="1485900" cy="55753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557530"/>
                            </a:xfrm>
                            <a:prstGeom prst="rect">
                              <a:avLst/>
                            </a:prstGeom>
                            <a:noFill/>
                            <a:ln w="9525">
                              <a:noFill/>
                              <a:miter lim="800000"/>
                              <a:headEnd/>
                              <a:tailEnd/>
                            </a:ln>
                          </wps:spPr>
                          <wps:txbx>
                            <w:txbxContent>
                              <w:p w14:paraId="14BE9886" w14:textId="01FDC361" w:rsidR="0008547B" w:rsidRPr="00EE7A1C" w:rsidRDefault="003A7711" w:rsidP="003A7711">
                                <w:pPr>
                                  <w:jc w:val="center"/>
                                  <w:rPr>
                                    <w:color w:val="000000" w:themeColor="text1"/>
                                  </w:rPr>
                                </w:pPr>
                                <w:r w:rsidRPr="00EE7A1C">
                                  <w:rPr>
                                    <w:color w:val="000000" w:themeColor="text1"/>
                                  </w:rPr>
                                  <w:t>Building the Future</w:t>
                                </w:r>
                              </w:p>
                              <w:p w14:paraId="65DC5D22" w14:textId="317F3F4B" w:rsidR="003A7711" w:rsidRPr="00EE7A1C" w:rsidRDefault="003A7711" w:rsidP="003A7711">
                                <w:pPr>
                                  <w:jc w:val="center"/>
                                  <w:rPr>
                                    <w:color w:val="000000" w:themeColor="text1"/>
                                  </w:rPr>
                                </w:pPr>
                                <w:r w:rsidRPr="00EE7A1C">
                                  <w:rPr>
                                    <w:color w:val="000000" w:themeColor="text1"/>
                                  </w:rPr>
                                  <w:t>Cynthia McCabe</w:t>
                                </w:r>
                                <w:r w:rsidR="00430D37">
                                  <w:rPr>
                                    <w:color w:val="000000" w:themeColor="text1"/>
                                  </w:rPr>
                                  <w:t>, Ed.D.</w:t>
                                </w:r>
                              </w:p>
                              <w:p w14:paraId="57EA0568" w14:textId="50D7A007" w:rsidR="003A7711" w:rsidRPr="00EE7A1C" w:rsidRDefault="003A7711" w:rsidP="00C144FC">
                                <w:pPr>
                                  <w:spacing w:line="180" w:lineRule="auto"/>
                                  <w:jc w:val="center"/>
                                  <w:rPr>
                                    <w:i/>
                                    <w:iCs/>
                                    <w:color w:val="000000" w:themeColor="text1"/>
                                    <w:sz w:val="20"/>
                                    <w:szCs w:val="20"/>
                                  </w:rPr>
                                </w:pPr>
                                <w:r w:rsidRPr="00EE7A1C">
                                  <w:rPr>
                                    <w:i/>
                                    <w:iCs/>
                                    <w:color w:val="000000" w:themeColor="text1"/>
                                    <w:sz w:val="20"/>
                                    <w:szCs w:val="20"/>
                                  </w:rPr>
                                  <w:t>Superintendent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DB3973E" id="_x0000_t202" coordsize="21600,21600" o:spt="202" path="m,l,21600r21600,l21600,xe">
                    <v:stroke joinstyle="miter"/>
                    <v:path gradientshapeok="t" o:connecttype="rect"/>
                  </v:shapetype>
                  <v:shape id="Text Box 2" o:spid="_x0000_s1026" type="#_x0000_t202" style="position:absolute;left:0;text-align:left;margin-left:.85pt;margin-top:67.5pt;width:117pt;height:43.9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" filled="f" stroked="f">
                    <v:textbox style="mso-fit-shape-to-text:t">
                      <w:txbxContent>
                        <w:p w14:paraId="14BE9886" w14:textId="01FDC361" w:rsidR="0008547B" w:rsidRPr="00EE7A1C" w:rsidRDefault="003A7711" w:rsidP="003A7711">
                          <w:pPr>
                            <w:jc w:val="center"/>
                            <w:rPr>
                              <w:color w:val="000000" w:themeColor="text1"/>
                            </w:rPr>
                          </w:pPr>
                          <w:r w:rsidRPr="00EE7A1C">
                            <w:rPr>
                              <w:color w:val="000000" w:themeColor="text1"/>
                            </w:rPr>
                            <w:t>Building the Future</w:t>
                          </w:r>
                        </w:p>
                        <w:p w14:paraId="65DC5D22" w14:textId="317F3F4B" w:rsidR="003A7711" w:rsidRPr="00EE7A1C" w:rsidRDefault="003A7711" w:rsidP="003A7711">
                          <w:pPr>
                            <w:jc w:val="center"/>
                            <w:rPr>
                              <w:color w:val="000000" w:themeColor="text1"/>
                            </w:rPr>
                          </w:pPr>
                          <w:r w:rsidRPr="00EE7A1C">
                            <w:rPr>
                              <w:color w:val="000000" w:themeColor="text1"/>
                            </w:rPr>
                            <w:t>Cynthia McCabe</w:t>
                          </w:r>
                          <w:r w:rsidR="00430D37">
                            <w:rPr>
                              <w:color w:val="000000" w:themeColor="text1"/>
                            </w:rPr>
                            <w:t>, Ed.D.</w:t>
                          </w:r>
                        </w:p>
                        <w:p w14:paraId="57EA0568" w14:textId="50D7A007" w:rsidR="003A7711" w:rsidRPr="00EE7A1C" w:rsidRDefault="003A7711" w:rsidP="00C144FC">
                          <w:pPr>
                            <w:spacing w:line="180" w:lineRule="auto"/>
                            <w:jc w:val="center"/>
                            <w:rPr>
                              <w:i/>
                              <w:iCs/>
                              <w:color w:val="000000" w:themeColor="text1"/>
                              <w:sz w:val="20"/>
                              <w:szCs w:val="20"/>
                            </w:rPr>
                          </w:pPr>
                          <w:r w:rsidRPr="00EE7A1C">
                            <w:rPr>
                              <w:i/>
                              <w:iCs/>
                              <w:color w:val="000000" w:themeColor="text1"/>
                              <w:sz w:val="20"/>
                              <w:szCs w:val="20"/>
                            </w:rPr>
                            <w:t>Superintendent</w:t>
                          </w:r>
                        </w:p>
                      </w:txbxContent>
                    </v:textbox>
                    <w10:wrap anchory="page"/>
                  </v:shape>
                </w:pict>
              </mc:Fallback>
            </mc:AlternateContent>
          </w:r>
        </w:p>
      </w:tc>
      <w:tc>
        <w:tcPr>
          <w:tcW w:w="7283" w:type="dxa"/>
          <w:tcBorders>
            <w:top w:val="single" w:sz="18" w:space="0" w:color="1F4E79" w:themeColor="accent5" w:themeShade="80"/>
            <w:bottom w:val="single" w:sz="12" w:space="0" w:color="1F4E79" w:themeColor="accent5" w:themeShade="80"/>
          </w:tcBorders>
          <w:vAlign w:val="center"/>
        </w:tcPr>
        <w:p w14:paraId="244F6699" w14:textId="677EF1DB" w:rsidR="00E77EF5" w:rsidRPr="00EE7A1C" w:rsidRDefault="00895DCB" w:rsidP="003C086A">
          <w:pPr>
            <w:pStyle w:val="Header"/>
            <w:rPr>
              <w:rFonts w:ascii="Century Gothic" w:hAnsi="Century Gothic"/>
              <w:color w:val="000000" w:themeColor="text1"/>
              <w:spacing w:val="20"/>
            </w:rPr>
          </w:pPr>
          <w:r>
            <w:rPr>
              <w:rFonts w:ascii="Century Gothic" w:hAnsi="Century Gothic"/>
              <w:color w:val="000000" w:themeColor="text1"/>
              <w:spacing w:val="20"/>
              <w:sz w:val="36"/>
              <w:szCs w:val="36"/>
            </w:rPr>
            <w:t>Carroll County Public Schools</w:t>
          </w:r>
        </w:p>
      </w:tc>
      <w:tc>
        <w:tcPr>
          <w:tcW w:w="1812" w:type="dxa"/>
          <w:vMerge w:val="restart"/>
          <w:tcBorders>
            <w:top w:val="single" w:sz="18" w:space="0" w:color="1F4E79" w:themeColor="accent5" w:themeShade="80"/>
          </w:tcBorders>
        </w:tcPr>
        <w:p w14:paraId="7FE25611" w14:textId="2D4F8696" w:rsidR="00985B34" w:rsidRDefault="00895DCB" w:rsidP="00895DCB">
          <w:pPr>
            <w:pStyle w:val="Header"/>
            <w:jc w:val="right"/>
            <w:rPr>
              <w:sz w:val="20"/>
              <w:szCs w:val="20"/>
            </w:rPr>
          </w:pPr>
          <w:r>
            <w:rPr>
              <w:sz w:val="20"/>
              <w:szCs w:val="20"/>
            </w:rPr>
            <w:br/>
          </w:r>
          <w:r w:rsidR="00206BC6" w:rsidRPr="00895DCB">
            <w:rPr>
              <w:sz w:val="20"/>
              <w:szCs w:val="20"/>
            </w:rPr>
            <w:t>410-751-3000</w:t>
          </w:r>
          <w:r w:rsidR="00206BC6" w:rsidRPr="00895DCB">
            <w:rPr>
              <w:sz w:val="20"/>
              <w:szCs w:val="20"/>
            </w:rPr>
            <w:cr/>
            <w:t xml:space="preserve"> </w:t>
          </w:r>
          <w:r w:rsidR="00C6216C">
            <w:rPr>
              <w:sz w:val="20"/>
              <w:szCs w:val="20"/>
            </w:rPr>
            <w:t>MD RELAY</w:t>
          </w:r>
          <w:r w:rsidR="00985B34">
            <w:rPr>
              <w:sz w:val="20"/>
              <w:szCs w:val="20"/>
            </w:rPr>
            <w:t xml:space="preserve"> 711</w:t>
          </w:r>
        </w:p>
        <w:p w14:paraId="151FC7C9" w14:textId="380A75A9" w:rsidR="00E77EF5" w:rsidRPr="00895DCB" w:rsidRDefault="00206BC6" w:rsidP="00895DCB">
          <w:pPr>
            <w:pStyle w:val="Header"/>
            <w:jc w:val="right"/>
            <w:rPr>
              <w:sz w:val="20"/>
              <w:szCs w:val="20"/>
            </w:rPr>
          </w:pPr>
          <w:r w:rsidRPr="00895DCB">
            <w:rPr>
              <w:sz w:val="20"/>
              <w:szCs w:val="20"/>
            </w:rPr>
            <w:t>410-751-30</w:t>
          </w:r>
          <w:r w:rsidR="00C6216C">
            <w:rPr>
              <w:sz w:val="20"/>
              <w:szCs w:val="20"/>
            </w:rPr>
            <w:t>30</w:t>
          </w:r>
          <w:r w:rsidR="00985B34">
            <w:rPr>
              <w:sz w:val="20"/>
              <w:szCs w:val="20"/>
            </w:rPr>
            <w:t xml:space="preserve"> FAX</w:t>
          </w:r>
        </w:p>
      </w:tc>
    </w:tr>
    <w:tr w:rsidR="006B6DE6" w:rsidRPr="006B6DE6" w14:paraId="1BD6CCC0" w14:textId="77777777" w:rsidTr="1051EB99">
      <w:tc>
        <w:tcPr>
          <w:tcW w:w="1890" w:type="dxa"/>
          <w:vMerge/>
        </w:tcPr>
        <w:p w14:paraId="7D1E5868" w14:textId="454DB475" w:rsidR="00E77EF5" w:rsidRDefault="00E77EF5">
          <w:pPr>
            <w:pStyle w:val="Header"/>
          </w:pPr>
        </w:p>
      </w:tc>
      <w:tc>
        <w:tcPr>
          <w:tcW w:w="7283" w:type="dxa"/>
          <w:tcBorders>
            <w:top w:val="single" w:sz="12" w:space="0" w:color="1F4E79" w:themeColor="accent5" w:themeShade="80"/>
          </w:tcBorders>
        </w:tcPr>
        <w:p w14:paraId="7EA73927" w14:textId="77777777" w:rsidR="00E77EF5" w:rsidRDefault="007066B0" w:rsidP="00A5285F">
          <w:pPr>
            <w:pStyle w:val="Header"/>
            <w:rPr>
              <w:rFonts w:ascii="Segoe UI" w:hAnsi="Segoe UI" w:cs="Segoe UI"/>
              <w:color w:val="000000" w:themeColor="text1"/>
            </w:rPr>
          </w:pPr>
          <w:r w:rsidRPr="007066B0">
            <w:rPr>
              <w:rFonts w:ascii="Segoe UI" w:hAnsi="Segoe UI" w:cs="Segoe UI"/>
              <w:color w:val="767171" w:themeColor="background2" w:themeShade="80"/>
              <w:sz w:val="4"/>
              <w:szCs w:val="4"/>
            </w:rPr>
            <w:br/>
          </w:r>
          <w:r w:rsidR="00895DCB">
            <w:rPr>
              <w:rFonts w:ascii="Segoe UI" w:hAnsi="Segoe UI" w:cs="Segoe UI"/>
              <w:color w:val="000000" w:themeColor="text1"/>
            </w:rPr>
            <w:t>12</w:t>
          </w:r>
          <w:r w:rsidR="008A187E" w:rsidRPr="00EE7A1C">
            <w:rPr>
              <w:rFonts w:ascii="Segoe UI" w:hAnsi="Segoe UI" w:cs="Segoe UI"/>
              <w:color w:val="000000" w:themeColor="text1"/>
            </w:rPr>
            <w:t xml:space="preserve">5 </w:t>
          </w:r>
          <w:r w:rsidR="00895DCB">
            <w:rPr>
              <w:rFonts w:ascii="Segoe UI" w:hAnsi="Segoe UI" w:cs="Segoe UI"/>
              <w:color w:val="000000" w:themeColor="text1"/>
            </w:rPr>
            <w:t>N. Court Street</w:t>
          </w:r>
          <w:r w:rsidR="008A187E" w:rsidRPr="00EE7A1C">
            <w:rPr>
              <w:rFonts w:ascii="Segoe UI" w:hAnsi="Segoe UI" w:cs="Segoe UI"/>
              <w:color w:val="000000" w:themeColor="text1"/>
            </w:rPr>
            <w:t xml:space="preserve"> </w:t>
          </w:r>
          <w:r w:rsidR="00E77EF5" w:rsidRPr="00EE7A1C">
            <w:rPr>
              <w:rFonts w:ascii="Segoe UI" w:hAnsi="Segoe UI" w:cs="Segoe UI"/>
              <w:color w:val="000000" w:themeColor="text1"/>
            </w:rPr>
            <w:t xml:space="preserve">| </w:t>
          </w:r>
          <w:r w:rsidR="00037EC3" w:rsidRPr="00EE7A1C">
            <w:rPr>
              <w:rFonts w:ascii="Segoe UI" w:hAnsi="Segoe UI" w:cs="Segoe UI"/>
              <w:color w:val="000000" w:themeColor="text1"/>
            </w:rPr>
            <w:t>Westminster</w:t>
          </w:r>
          <w:r w:rsidR="00E77EF5" w:rsidRPr="00EE7A1C">
            <w:rPr>
              <w:rFonts w:ascii="Segoe UI" w:hAnsi="Segoe UI" w:cs="Segoe UI"/>
              <w:color w:val="000000" w:themeColor="text1"/>
            </w:rPr>
            <w:t xml:space="preserve">, MD </w:t>
          </w:r>
          <w:r w:rsidR="00037EC3" w:rsidRPr="00EE7A1C">
            <w:rPr>
              <w:rFonts w:ascii="Segoe UI" w:hAnsi="Segoe UI" w:cs="Segoe UI"/>
              <w:color w:val="000000" w:themeColor="text1"/>
            </w:rPr>
            <w:t>21157</w:t>
          </w:r>
          <w:r w:rsidR="00445E44" w:rsidRPr="00EE7A1C">
            <w:rPr>
              <w:rFonts w:ascii="Segoe UI" w:hAnsi="Segoe UI" w:cs="Segoe UI"/>
              <w:color w:val="000000" w:themeColor="text1"/>
            </w:rPr>
            <w:t xml:space="preserve"> </w:t>
          </w:r>
        </w:p>
        <w:p w14:paraId="28CC19A0" w14:textId="77777777" w:rsidR="00EF39AE" w:rsidRDefault="00EF39AE" w:rsidP="00A5285F">
          <w:pPr>
            <w:pStyle w:val="Header"/>
            <w:rPr>
              <w:rFonts w:ascii="Segoe UI" w:hAnsi="Segoe UI" w:cs="Segoe UI"/>
            </w:rPr>
          </w:pPr>
        </w:p>
        <w:p w14:paraId="494C036D" w14:textId="77777777" w:rsidR="00EF39AE" w:rsidRDefault="00EF39AE" w:rsidP="00A5285F">
          <w:pPr>
            <w:pStyle w:val="Header"/>
            <w:rPr>
              <w:rFonts w:ascii="Segoe UI" w:hAnsi="Segoe UI" w:cs="Segoe UI"/>
            </w:rPr>
          </w:pPr>
        </w:p>
        <w:p w14:paraId="2F1EA4D0" w14:textId="77777777" w:rsidR="00EF39AE" w:rsidRDefault="00EF39AE" w:rsidP="00A5285F">
          <w:pPr>
            <w:pStyle w:val="Header"/>
            <w:rPr>
              <w:rFonts w:ascii="Segoe UI" w:hAnsi="Segoe UI" w:cs="Segoe UI"/>
            </w:rPr>
          </w:pPr>
        </w:p>
        <w:p w14:paraId="10328EA9" w14:textId="042C35F5" w:rsidR="00EF39AE" w:rsidRPr="00056956" w:rsidRDefault="00EF39AE" w:rsidP="00A5285F">
          <w:pPr>
            <w:pStyle w:val="Header"/>
            <w:rPr>
              <w:rFonts w:ascii="Segoe UI" w:hAnsi="Segoe UI" w:cs="Segoe UI"/>
            </w:rPr>
          </w:pPr>
        </w:p>
      </w:tc>
      <w:tc>
        <w:tcPr>
          <w:tcW w:w="1812" w:type="dxa"/>
          <w:vMerge/>
        </w:tcPr>
        <w:p w14:paraId="7E97AD0D" w14:textId="77777777" w:rsidR="00E77EF5" w:rsidRPr="006B6DE6" w:rsidRDefault="00E77EF5">
          <w:pPr>
            <w:pStyle w:val="Header"/>
          </w:pPr>
        </w:p>
      </w:tc>
    </w:tr>
  </w:tbl>
  <w:p w14:paraId="702CA130" w14:textId="065FD096" w:rsidR="00FF0867" w:rsidRDefault="00AC763D">
    <w:pPr>
      <w:pStyle w:val="Header"/>
    </w:pPr>
    <w:r>
      <w:rPr>
        <w:rFonts w:ascii="Century Gothic" w:eastAsia="Century Gothic" w:hAnsi="Century Gothic" w:cs="Century Gothic"/>
        <w:noProof/>
        <w:color w:val="000000" w:themeColor="text1"/>
        <w:sz w:val="18"/>
        <w:szCs w:val="18"/>
      </w:rPr>
      <mc:AlternateContent>
        <mc:Choice Requires="wps">
          <w:drawing>
            <wp:anchor distT="0" distB="0" distL="114300" distR="114300" simplePos="0" relativeHeight="251662336" behindDoc="0" locked="0" layoutInCell="1" allowOverlap="1" wp14:anchorId="24D1C889" wp14:editId="4C3000F2">
              <wp:simplePos x="0" y="0"/>
              <wp:positionH relativeFrom="column">
                <wp:posOffset>9525</wp:posOffset>
              </wp:positionH>
              <wp:positionV relativeFrom="paragraph">
                <wp:posOffset>109220</wp:posOffset>
              </wp:positionV>
              <wp:extent cx="6858000" cy="0"/>
              <wp:effectExtent l="0" t="0" r="0" b="0"/>
              <wp:wrapNone/>
              <wp:docPr id="673024043" name="Straight Connector 2"/>
              <wp:cNvGraphicFramePr/>
              <a:graphic xmlns:a="http://schemas.openxmlformats.org/drawingml/2006/main">
                <a:graphicData uri="http://schemas.microsoft.com/office/word/2010/wordprocessingShape">
                  <wps:wsp>
                    <wps:cNvCnPr/>
                    <wps:spPr>
                      <a:xfrm>
                        <a:off x="0" y="0"/>
                        <a:ext cx="6858000" cy="0"/>
                      </a:xfrm>
                      <a:prstGeom prst="line">
                        <a:avLst/>
                      </a:prstGeom>
                      <a:ln w="19050">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00940C"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75pt,8.6pt" to="540.7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" strokecolor="#1f4d78 [1608]" strokeweight="1.5pt">
              <v:stroke joinstyle="miter"/>
            </v:line>
          </w:pict>
        </mc:Fallback>
      </mc:AlternateContent>
    </w:r>
    <w:r w:rsidR="0008547B">
      <w:rPr>
        <w:rFonts w:ascii="Century Gothic" w:eastAsia="Century Gothic" w:hAnsi="Century Gothic" w:cs="Century Gothic"/>
        <w:noProof/>
        <w:color w:val="000000" w:themeColor="text1"/>
        <w:sz w:val="18"/>
        <w:szCs w:val="18"/>
      </w:rPr>
      <w:drawing>
        <wp:anchor distT="0" distB="0" distL="114300" distR="114300" simplePos="0" relativeHeight="251659264" behindDoc="0" locked="0" layoutInCell="1" allowOverlap="1" wp14:anchorId="04BEEABB" wp14:editId="68D8EDC9">
          <wp:simplePos x="0" y="0"/>
          <wp:positionH relativeFrom="column">
            <wp:posOffset>422275</wp:posOffset>
          </wp:positionH>
          <wp:positionV relativeFrom="page">
            <wp:posOffset>444500</wp:posOffset>
          </wp:positionV>
          <wp:extent cx="558800" cy="952500"/>
          <wp:effectExtent l="0" t="0" r="0" b="0"/>
          <wp:wrapNone/>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800" cy="9525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AA5A4F"/>
    <w:multiLevelType w:val="hybridMultilevel"/>
    <w:tmpl w:val="A782C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7E67FF2"/>
    <w:multiLevelType w:val="hybridMultilevel"/>
    <w:tmpl w:val="7F36B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1010133">
    <w:abstractNumId w:val="0"/>
  </w:num>
  <w:num w:numId="2" w16cid:durableId="13919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A49"/>
    <w:rsid w:val="00037EC3"/>
    <w:rsid w:val="00045C5A"/>
    <w:rsid w:val="00056956"/>
    <w:rsid w:val="000601E1"/>
    <w:rsid w:val="00060947"/>
    <w:rsid w:val="000717DF"/>
    <w:rsid w:val="0008547B"/>
    <w:rsid w:val="000C43E6"/>
    <w:rsid w:val="000C6161"/>
    <w:rsid w:val="000D3DA4"/>
    <w:rsid w:val="000E50D2"/>
    <w:rsid w:val="000F4CC7"/>
    <w:rsid w:val="00105B91"/>
    <w:rsid w:val="0012380B"/>
    <w:rsid w:val="00133DC5"/>
    <w:rsid w:val="0013405E"/>
    <w:rsid w:val="00154CF8"/>
    <w:rsid w:val="001638B5"/>
    <w:rsid w:val="00166EBE"/>
    <w:rsid w:val="00172E62"/>
    <w:rsid w:val="001A280C"/>
    <w:rsid w:val="001B52D5"/>
    <w:rsid w:val="001C7291"/>
    <w:rsid w:val="001D06C2"/>
    <w:rsid w:val="00203ABE"/>
    <w:rsid w:val="00206BC6"/>
    <w:rsid w:val="0021472B"/>
    <w:rsid w:val="00235C90"/>
    <w:rsid w:val="0023718E"/>
    <w:rsid w:val="00267A7B"/>
    <w:rsid w:val="002859D5"/>
    <w:rsid w:val="002866B8"/>
    <w:rsid w:val="00297261"/>
    <w:rsid w:val="002A0E18"/>
    <w:rsid w:val="002B1071"/>
    <w:rsid w:val="002C0080"/>
    <w:rsid w:val="002C22A5"/>
    <w:rsid w:val="002D2DF2"/>
    <w:rsid w:val="002F54AE"/>
    <w:rsid w:val="00302F7B"/>
    <w:rsid w:val="00323415"/>
    <w:rsid w:val="00331F7F"/>
    <w:rsid w:val="00350264"/>
    <w:rsid w:val="0035028D"/>
    <w:rsid w:val="003564B0"/>
    <w:rsid w:val="00362BA4"/>
    <w:rsid w:val="00385C73"/>
    <w:rsid w:val="00395147"/>
    <w:rsid w:val="003A7711"/>
    <w:rsid w:val="003A77D1"/>
    <w:rsid w:val="003B49AD"/>
    <w:rsid w:val="003B54C3"/>
    <w:rsid w:val="003C086A"/>
    <w:rsid w:val="003C19FE"/>
    <w:rsid w:val="003D2054"/>
    <w:rsid w:val="003E554F"/>
    <w:rsid w:val="003E587C"/>
    <w:rsid w:val="00405442"/>
    <w:rsid w:val="004162CB"/>
    <w:rsid w:val="00426697"/>
    <w:rsid w:val="00430D37"/>
    <w:rsid w:val="00445E44"/>
    <w:rsid w:val="00474D78"/>
    <w:rsid w:val="00482D15"/>
    <w:rsid w:val="00496689"/>
    <w:rsid w:val="004A74E0"/>
    <w:rsid w:val="004B68C9"/>
    <w:rsid w:val="004C393F"/>
    <w:rsid w:val="004E6459"/>
    <w:rsid w:val="004E69FB"/>
    <w:rsid w:val="004F63FB"/>
    <w:rsid w:val="004F7432"/>
    <w:rsid w:val="00511FB2"/>
    <w:rsid w:val="00526E0F"/>
    <w:rsid w:val="00543B97"/>
    <w:rsid w:val="00546CDC"/>
    <w:rsid w:val="00547233"/>
    <w:rsid w:val="00563C7C"/>
    <w:rsid w:val="00564AED"/>
    <w:rsid w:val="00582422"/>
    <w:rsid w:val="00591A61"/>
    <w:rsid w:val="005939B1"/>
    <w:rsid w:val="005C0B54"/>
    <w:rsid w:val="006106E8"/>
    <w:rsid w:val="00615A8F"/>
    <w:rsid w:val="006178CA"/>
    <w:rsid w:val="006257C5"/>
    <w:rsid w:val="006266F6"/>
    <w:rsid w:val="006658F8"/>
    <w:rsid w:val="00676C58"/>
    <w:rsid w:val="006833C6"/>
    <w:rsid w:val="006B249F"/>
    <w:rsid w:val="006B6DE6"/>
    <w:rsid w:val="006C78BA"/>
    <w:rsid w:val="006D154C"/>
    <w:rsid w:val="006F1F9F"/>
    <w:rsid w:val="007066B0"/>
    <w:rsid w:val="00713274"/>
    <w:rsid w:val="007436DD"/>
    <w:rsid w:val="0074376D"/>
    <w:rsid w:val="00767FB1"/>
    <w:rsid w:val="00773FEA"/>
    <w:rsid w:val="00797D87"/>
    <w:rsid w:val="007D34F2"/>
    <w:rsid w:val="00801DD5"/>
    <w:rsid w:val="00807B16"/>
    <w:rsid w:val="00810C29"/>
    <w:rsid w:val="00815A67"/>
    <w:rsid w:val="008211A3"/>
    <w:rsid w:val="0082229D"/>
    <w:rsid w:val="00841132"/>
    <w:rsid w:val="00861A49"/>
    <w:rsid w:val="00882A10"/>
    <w:rsid w:val="00882DDB"/>
    <w:rsid w:val="00893EB9"/>
    <w:rsid w:val="0089405E"/>
    <w:rsid w:val="00895DCB"/>
    <w:rsid w:val="008A187E"/>
    <w:rsid w:val="008A3C42"/>
    <w:rsid w:val="008C1FD5"/>
    <w:rsid w:val="008E4264"/>
    <w:rsid w:val="008E607E"/>
    <w:rsid w:val="00913DAD"/>
    <w:rsid w:val="00921FB8"/>
    <w:rsid w:val="0092267E"/>
    <w:rsid w:val="00936930"/>
    <w:rsid w:val="009808B0"/>
    <w:rsid w:val="00980F71"/>
    <w:rsid w:val="00984488"/>
    <w:rsid w:val="00985B34"/>
    <w:rsid w:val="00985D08"/>
    <w:rsid w:val="009A2304"/>
    <w:rsid w:val="009D0FE2"/>
    <w:rsid w:val="009F0601"/>
    <w:rsid w:val="009F3C54"/>
    <w:rsid w:val="00A03CBA"/>
    <w:rsid w:val="00A07135"/>
    <w:rsid w:val="00A24756"/>
    <w:rsid w:val="00A45DE5"/>
    <w:rsid w:val="00A47351"/>
    <w:rsid w:val="00A520F9"/>
    <w:rsid w:val="00A5285F"/>
    <w:rsid w:val="00A563BB"/>
    <w:rsid w:val="00A71A8F"/>
    <w:rsid w:val="00A93FD5"/>
    <w:rsid w:val="00AC48FC"/>
    <w:rsid w:val="00AC763D"/>
    <w:rsid w:val="00AF5F0D"/>
    <w:rsid w:val="00B07C7A"/>
    <w:rsid w:val="00B10511"/>
    <w:rsid w:val="00B20068"/>
    <w:rsid w:val="00B35108"/>
    <w:rsid w:val="00B44925"/>
    <w:rsid w:val="00B50FFE"/>
    <w:rsid w:val="00B53988"/>
    <w:rsid w:val="00B60518"/>
    <w:rsid w:val="00B607DB"/>
    <w:rsid w:val="00B71D87"/>
    <w:rsid w:val="00B84CDB"/>
    <w:rsid w:val="00B87E5B"/>
    <w:rsid w:val="00BA2C34"/>
    <w:rsid w:val="00BA33DF"/>
    <w:rsid w:val="00BE701B"/>
    <w:rsid w:val="00BF286A"/>
    <w:rsid w:val="00C144FC"/>
    <w:rsid w:val="00C25D1B"/>
    <w:rsid w:val="00C55703"/>
    <w:rsid w:val="00C57E68"/>
    <w:rsid w:val="00C60FB7"/>
    <w:rsid w:val="00C6216C"/>
    <w:rsid w:val="00C71175"/>
    <w:rsid w:val="00C81DF2"/>
    <w:rsid w:val="00C868C7"/>
    <w:rsid w:val="00C86C3B"/>
    <w:rsid w:val="00CA105A"/>
    <w:rsid w:val="00CA3C62"/>
    <w:rsid w:val="00CB042F"/>
    <w:rsid w:val="00CC5070"/>
    <w:rsid w:val="00CC68DD"/>
    <w:rsid w:val="00CD0E4C"/>
    <w:rsid w:val="00D0318B"/>
    <w:rsid w:val="00D10277"/>
    <w:rsid w:val="00D10FFA"/>
    <w:rsid w:val="00D61872"/>
    <w:rsid w:val="00D8184D"/>
    <w:rsid w:val="00D844E6"/>
    <w:rsid w:val="00D8525E"/>
    <w:rsid w:val="00D92648"/>
    <w:rsid w:val="00DA20B7"/>
    <w:rsid w:val="00DA3824"/>
    <w:rsid w:val="00DA5DC3"/>
    <w:rsid w:val="00DC5740"/>
    <w:rsid w:val="00DD353F"/>
    <w:rsid w:val="00DD4B53"/>
    <w:rsid w:val="00DE1B56"/>
    <w:rsid w:val="00E113E2"/>
    <w:rsid w:val="00E21982"/>
    <w:rsid w:val="00E21B62"/>
    <w:rsid w:val="00E267F0"/>
    <w:rsid w:val="00E328A9"/>
    <w:rsid w:val="00E360D1"/>
    <w:rsid w:val="00E4634E"/>
    <w:rsid w:val="00E567A7"/>
    <w:rsid w:val="00E60F1D"/>
    <w:rsid w:val="00E61BF0"/>
    <w:rsid w:val="00E6403D"/>
    <w:rsid w:val="00E73D8A"/>
    <w:rsid w:val="00E77EF5"/>
    <w:rsid w:val="00E80C8D"/>
    <w:rsid w:val="00E900D0"/>
    <w:rsid w:val="00EC0E17"/>
    <w:rsid w:val="00EC701C"/>
    <w:rsid w:val="00ED2927"/>
    <w:rsid w:val="00EE7017"/>
    <w:rsid w:val="00EE7A1C"/>
    <w:rsid w:val="00EF2406"/>
    <w:rsid w:val="00EF39AE"/>
    <w:rsid w:val="00F25023"/>
    <w:rsid w:val="00F33F10"/>
    <w:rsid w:val="00F51050"/>
    <w:rsid w:val="00F550A1"/>
    <w:rsid w:val="00F57B6D"/>
    <w:rsid w:val="00F57BC7"/>
    <w:rsid w:val="00F60354"/>
    <w:rsid w:val="00F71BB0"/>
    <w:rsid w:val="00F8020C"/>
    <w:rsid w:val="00F913A6"/>
    <w:rsid w:val="00FA767F"/>
    <w:rsid w:val="00FB396E"/>
    <w:rsid w:val="00FB42F3"/>
    <w:rsid w:val="00FC0CE3"/>
    <w:rsid w:val="00FE17AF"/>
    <w:rsid w:val="00FE2CD2"/>
    <w:rsid w:val="00FE3EC5"/>
    <w:rsid w:val="00FF0867"/>
    <w:rsid w:val="015FA372"/>
    <w:rsid w:val="0E225A40"/>
    <w:rsid w:val="1051EB99"/>
    <w:rsid w:val="1DFB8DC4"/>
    <w:rsid w:val="1E9F531F"/>
    <w:rsid w:val="2109E024"/>
    <w:rsid w:val="2E3EE7EA"/>
    <w:rsid w:val="2E88BC39"/>
    <w:rsid w:val="2EF46B80"/>
    <w:rsid w:val="443FB626"/>
    <w:rsid w:val="4A75B567"/>
    <w:rsid w:val="4F546F2C"/>
    <w:rsid w:val="539603CE"/>
    <w:rsid w:val="5531D42F"/>
    <w:rsid w:val="57D0DE0A"/>
    <w:rsid w:val="5AC2F065"/>
    <w:rsid w:val="5D3A2562"/>
    <w:rsid w:val="6294D79A"/>
    <w:rsid w:val="630AD9DD"/>
    <w:rsid w:val="66870CE7"/>
    <w:rsid w:val="6B1F0012"/>
    <w:rsid w:val="741E7C0D"/>
    <w:rsid w:val="7D9B8A17"/>
    <w:rsid w:val="7DAB50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A8089"/>
  <w15:chartTrackingRefBased/>
  <w15:docId w15:val="{81E3C029-51E7-445A-A682-6743E25C5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A49"/>
    <w:pPr>
      <w:tabs>
        <w:tab w:val="center" w:pos="4680"/>
        <w:tab w:val="right" w:pos="9360"/>
      </w:tabs>
    </w:pPr>
  </w:style>
  <w:style w:type="character" w:customStyle="1" w:styleId="HeaderChar">
    <w:name w:val="Header Char"/>
    <w:basedOn w:val="DefaultParagraphFont"/>
    <w:link w:val="Header"/>
    <w:uiPriority w:val="99"/>
    <w:rsid w:val="00861A49"/>
  </w:style>
  <w:style w:type="paragraph" w:styleId="Footer">
    <w:name w:val="footer"/>
    <w:basedOn w:val="Normal"/>
    <w:link w:val="FooterChar"/>
    <w:uiPriority w:val="99"/>
    <w:unhideWhenUsed/>
    <w:rsid w:val="00861A49"/>
    <w:pPr>
      <w:tabs>
        <w:tab w:val="center" w:pos="4680"/>
        <w:tab w:val="right" w:pos="9360"/>
      </w:tabs>
    </w:pPr>
  </w:style>
  <w:style w:type="character" w:customStyle="1" w:styleId="FooterChar">
    <w:name w:val="Footer Char"/>
    <w:basedOn w:val="DefaultParagraphFont"/>
    <w:link w:val="Footer"/>
    <w:uiPriority w:val="99"/>
    <w:rsid w:val="00861A49"/>
  </w:style>
  <w:style w:type="table" w:styleId="TableGrid">
    <w:name w:val="Table Grid"/>
    <w:basedOn w:val="TableNormal"/>
    <w:uiPriority w:val="39"/>
    <w:rsid w:val="008A3C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718E"/>
    <w:rPr>
      <w:color w:val="0563C1" w:themeColor="hyperlink"/>
      <w:u w:val="single"/>
    </w:rPr>
  </w:style>
  <w:style w:type="character" w:styleId="UnresolvedMention">
    <w:name w:val="Unresolved Mention"/>
    <w:basedOn w:val="DefaultParagraphFont"/>
    <w:uiPriority w:val="99"/>
    <w:semiHidden/>
    <w:unhideWhenUsed/>
    <w:rsid w:val="0023718E"/>
    <w:rPr>
      <w:color w:val="605E5C"/>
      <w:shd w:val="clear" w:color="auto" w:fill="E1DFDD"/>
    </w:rPr>
  </w:style>
  <w:style w:type="paragraph" w:styleId="ListParagraph">
    <w:name w:val="List Paragraph"/>
    <w:basedOn w:val="Normal"/>
    <w:uiPriority w:val="34"/>
    <w:qFormat/>
    <w:rsid w:val="004C393F"/>
    <w:pPr>
      <w:ind w:left="720"/>
      <w:contextualSpacing/>
    </w:pPr>
  </w:style>
  <w:style w:type="character" w:styleId="FollowedHyperlink">
    <w:name w:val="FollowedHyperlink"/>
    <w:basedOn w:val="DefaultParagraphFont"/>
    <w:uiPriority w:val="99"/>
    <w:semiHidden/>
    <w:unhideWhenUsed/>
    <w:rsid w:val="00A247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7903457">
      <w:bodyDiv w:val="1"/>
      <w:marLeft w:val="0"/>
      <w:marRight w:val="0"/>
      <w:marTop w:val="0"/>
      <w:marBottom w:val="0"/>
      <w:divBdr>
        <w:top w:val="none" w:sz="0" w:space="0" w:color="auto"/>
        <w:left w:val="none" w:sz="0" w:space="0" w:color="auto"/>
        <w:bottom w:val="none" w:sz="0" w:space="0" w:color="auto"/>
        <w:right w:val="none" w:sz="0" w:space="0" w:color="auto"/>
      </w:divBdr>
      <w:divsChild>
        <w:div w:id="762608456">
          <w:marLeft w:val="0"/>
          <w:marRight w:val="375"/>
          <w:marTop w:val="0"/>
          <w:marBottom w:val="0"/>
          <w:divBdr>
            <w:top w:val="none" w:sz="0" w:space="0" w:color="auto"/>
            <w:left w:val="none" w:sz="0" w:space="0" w:color="auto"/>
            <w:bottom w:val="none" w:sz="0" w:space="0" w:color="auto"/>
            <w:right w:val="none" w:sz="0" w:space="0" w:color="auto"/>
          </w:divBdr>
          <w:divsChild>
            <w:div w:id="1050157333">
              <w:marLeft w:val="0"/>
              <w:marRight w:val="0"/>
              <w:marTop w:val="0"/>
              <w:marBottom w:val="75"/>
              <w:divBdr>
                <w:top w:val="none" w:sz="0" w:space="0" w:color="auto"/>
                <w:left w:val="none" w:sz="0" w:space="0" w:color="auto"/>
                <w:bottom w:val="none" w:sz="0" w:space="0" w:color="auto"/>
                <w:right w:val="none" w:sz="0" w:space="0" w:color="auto"/>
              </w:divBdr>
            </w:div>
            <w:div w:id="1061947511">
              <w:marLeft w:val="0"/>
              <w:marRight w:val="120"/>
              <w:marTop w:val="0"/>
              <w:marBottom w:val="75"/>
              <w:divBdr>
                <w:top w:val="none" w:sz="0" w:space="0" w:color="auto"/>
                <w:left w:val="none" w:sz="0" w:space="0" w:color="auto"/>
                <w:bottom w:val="none" w:sz="0" w:space="0" w:color="auto"/>
                <w:right w:val="none" w:sz="0" w:space="0" w:color="auto"/>
              </w:divBdr>
            </w:div>
            <w:div w:id="1442147227">
              <w:marLeft w:val="0"/>
              <w:marRight w:val="0"/>
              <w:marTop w:val="0"/>
              <w:marBottom w:val="75"/>
              <w:divBdr>
                <w:top w:val="none" w:sz="0" w:space="0" w:color="auto"/>
                <w:left w:val="none" w:sz="0" w:space="0" w:color="auto"/>
                <w:bottom w:val="none" w:sz="0" w:space="0" w:color="auto"/>
                <w:right w:val="none" w:sz="0" w:space="0" w:color="auto"/>
              </w:divBdr>
            </w:div>
          </w:divsChild>
        </w:div>
        <w:div w:id="888345127">
          <w:marLeft w:val="0"/>
          <w:marRight w:val="375"/>
          <w:marTop w:val="0"/>
          <w:marBottom w:val="75"/>
          <w:divBdr>
            <w:top w:val="none" w:sz="0" w:space="0" w:color="auto"/>
            <w:left w:val="none" w:sz="0" w:space="0" w:color="auto"/>
            <w:bottom w:val="none" w:sz="0" w:space="0" w:color="auto"/>
            <w:right w:val="none" w:sz="0" w:space="0" w:color="auto"/>
          </w:divBdr>
        </w:div>
        <w:div w:id="2045862791">
          <w:marLeft w:val="0"/>
          <w:marRight w:val="375"/>
          <w:marTop w:val="0"/>
          <w:marBottom w:val="75"/>
          <w:divBdr>
            <w:top w:val="none" w:sz="0" w:space="0" w:color="auto"/>
            <w:left w:val="none" w:sz="0" w:space="0" w:color="auto"/>
            <w:bottom w:val="none" w:sz="0" w:space="0" w:color="auto"/>
            <w:right w:val="none" w:sz="0" w:space="0" w:color="auto"/>
          </w:divBdr>
        </w:div>
      </w:divsChild>
    </w:div>
    <w:div w:id="177262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https://share.carrollk12.org/sites/BoardDocs/BoardMeetings/2026/01-14-2026/Attachments/3.b/Blueprint%20Implementation%20Report%2001142026.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382</Words>
  <Characters>2168</Characters>
  <Application>Microsoft Office Word</Application>
  <DocSecurity>0</DocSecurity>
  <Lines>77</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Seashole, Jenn</dc:creator>
  <cp:keywords/>
  <dc:description/>
  <cp:lastModifiedBy>Sexton, Andrew</cp:lastModifiedBy>
  <cp:revision>4</cp:revision>
  <cp:lastPrinted>2026-02-20T16:27:00Z</cp:lastPrinted>
  <dcterms:created xsi:type="dcterms:W3CDTF">2026-02-18T22:19:00Z</dcterms:created>
  <dcterms:modified xsi:type="dcterms:W3CDTF">2026-02-20T16:47:00Z</dcterms:modified>
</cp:coreProperties>
</file>