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January, 9th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trike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Danielle McManus, Julie Brown, Sarah Pitcock, and Ryan Hamilton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3:02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Ms. Pitcock. The agenda was approved 5-0. 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the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SBDM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council reviewed the SBDM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</w:t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  <w:t xml:space="preserve">KRS 61.810 (1)(f)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stated that the council needed to enter closed session to discuss Classified Personnel Selection per KRS 61.810.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Ms. McManus and seconded by Ms. Brown. The motion was approved 5-0.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Courtney Love be hired as an ECS aide.</w:t>
      </w:r>
    </w:p>
    <w:p w:rsidR="00000000" w:rsidDel="00000000" w:rsidP="00000000" w:rsidRDefault="00000000" w:rsidRPr="00000000" w14:paraId="000000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Brown and seconded by Ms. Pitcock. The motion was approved 5-0. The meeting was adjourned at 3:15</w:t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16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499  Jan 9th, </w:t>
    </w:r>
    <w:r w:rsidDel="00000000" w:rsidR="00000000" w:rsidRPr="00000000">
      <w:rPr>
        <w:sz w:val="16"/>
        <w:szCs w:val="16"/>
        <w:rtl w:val="0"/>
      </w:rPr>
      <w:t xml:space="preserve">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251sbRm8V-NiXhhtACt9RBj4qG5jRKx1l2fRY-HEFbg/edit?usp=sharing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