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B19AD" w14:textId="77777777" w:rsidR="003A4660" w:rsidRDefault="003A4660" w:rsidP="003A4660">
      <w:pPr>
        <w:jc w:val="center"/>
        <w:outlineLvl w:val="2"/>
        <w:rPr>
          <w:rFonts w:eastAsia="Times New Roman" w:cstheme="minorHAnsi"/>
          <w:b/>
          <w:bCs/>
          <w:sz w:val="27"/>
          <w:szCs w:val="27"/>
        </w:rPr>
      </w:pPr>
      <w:r>
        <w:rPr>
          <w:rFonts w:eastAsia="Times New Roman" w:cstheme="minorHAnsi"/>
          <w:b/>
          <w:bCs/>
          <w:sz w:val="27"/>
          <w:szCs w:val="27"/>
        </w:rPr>
        <w:t>Swallows Charter Academy (SCA)</w:t>
      </w:r>
    </w:p>
    <w:p w14:paraId="6DF4B5EC" w14:textId="77777777" w:rsidR="003A4660" w:rsidRPr="003A4660" w:rsidRDefault="003A4660" w:rsidP="003A4660">
      <w:pPr>
        <w:jc w:val="center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3A4660">
        <w:rPr>
          <w:rFonts w:eastAsia="Times New Roman" w:cstheme="minorHAnsi"/>
          <w:b/>
          <w:bCs/>
          <w:sz w:val="27"/>
          <w:szCs w:val="27"/>
        </w:rPr>
        <w:t>Food Service Non-Program Revenue Funds Policy</w:t>
      </w:r>
    </w:p>
    <w:p w14:paraId="5FF401CA" w14:textId="77777777" w:rsidR="003A4660" w:rsidRPr="003A4660" w:rsidRDefault="003A4660" w:rsidP="003A4660">
      <w:pPr>
        <w:spacing w:before="100" w:beforeAutospacing="1" w:after="100" w:afterAutospacing="1"/>
        <w:outlineLvl w:val="3"/>
        <w:rPr>
          <w:rFonts w:eastAsia="Times New Roman" w:cstheme="minorHAnsi"/>
          <w:b/>
          <w:bCs/>
        </w:rPr>
      </w:pPr>
      <w:r w:rsidRPr="003A4660">
        <w:rPr>
          <w:rFonts w:eastAsia="Times New Roman" w:cstheme="minorHAnsi"/>
          <w:b/>
          <w:bCs/>
        </w:rPr>
        <w:t>Purpose</w:t>
      </w:r>
    </w:p>
    <w:p w14:paraId="2EF5812B" w14:textId="77777777" w:rsidR="003A4660" w:rsidRPr="003A4660" w:rsidRDefault="003A4660" w:rsidP="003A4660">
      <w:pPr>
        <w:spacing w:before="100" w:beforeAutospacing="1" w:after="100" w:afterAutospacing="1"/>
        <w:rPr>
          <w:rFonts w:eastAsia="Times New Roman" w:cstheme="minorHAnsi"/>
        </w:rPr>
      </w:pPr>
      <w:r w:rsidRPr="003A4660">
        <w:rPr>
          <w:rFonts w:eastAsia="Times New Roman" w:cstheme="minorHAnsi"/>
        </w:rPr>
        <w:t xml:space="preserve">The purpose of this policy is to establish guidelines for the management and use of non-program revenue funds within the </w:t>
      </w:r>
      <w:r>
        <w:rPr>
          <w:rFonts w:eastAsia="Times New Roman" w:cstheme="minorHAnsi"/>
        </w:rPr>
        <w:t>SCA</w:t>
      </w:r>
      <w:r w:rsidRPr="003A4660">
        <w:rPr>
          <w:rFonts w:eastAsia="Times New Roman" w:cstheme="minorHAnsi"/>
        </w:rPr>
        <w:t xml:space="preserve"> food service program. Non-program revenue funds are derived from sources other than federal child nutrition programs and are critical for supporting the overall financial health of the food service operations.</w:t>
      </w:r>
    </w:p>
    <w:p w14:paraId="1B691FD9" w14:textId="77777777" w:rsidR="003A4660" w:rsidRPr="003A4660" w:rsidRDefault="003A4660" w:rsidP="003A4660">
      <w:pPr>
        <w:spacing w:before="100" w:beforeAutospacing="1" w:after="100" w:afterAutospacing="1"/>
        <w:rPr>
          <w:rFonts w:eastAsia="Times New Roman" w:cstheme="minorHAnsi"/>
        </w:rPr>
      </w:pPr>
      <w:r w:rsidRPr="003A4660">
        <w:rPr>
          <w:rFonts w:eastAsia="Times New Roman" w:cstheme="minorHAnsi"/>
        </w:rPr>
        <w:t xml:space="preserve">This policy applies to all non-program revenue generated by the </w:t>
      </w:r>
      <w:r>
        <w:rPr>
          <w:rFonts w:eastAsia="Times New Roman" w:cstheme="minorHAnsi"/>
        </w:rPr>
        <w:t>SCA</w:t>
      </w:r>
      <w:r w:rsidRPr="003A4660">
        <w:rPr>
          <w:rFonts w:eastAsia="Times New Roman" w:cstheme="minorHAnsi"/>
        </w:rPr>
        <w:t xml:space="preserve"> food service program, including but not limited to, income from a la carte sales, catering services, vending machines, and adult meals.</w:t>
      </w:r>
    </w:p>
    <w:p w14:paraId="2AF7776A" w14:textId="77777777" w:rsidR="003A4660" w:rsidRPr="003A4660" w:rsidRDefault="003A4660" w:rsidP="003A4660">
      <w:pPr>
        <w:spacing w:before="100" w:beforeAutospacing="1" w:after="100" w:afterAutospacing="1"/>
        <w:outlineLvl w:val="3"/>
        <w:rPr>
          <w:rFonts w:eastAsia="Times New Roman" w:cstheme="minorHAnsi"/>
          <w:b/>
          <w:bCs/>
        </w:rPr>
      </w:pPr>
      <w:r w:rsidRPr="003A4660">
        <w:rPr>
          <w:rFonts w:eastAsia="Times New Roman" w:cstheme="minorHAnsi"/>
          <w:b/>
          <w:bCs/>
        </w:rPr>
        <w:t>Definitions</w:t>
      </w:r>
    </w:p>
    <w:p w14:paraId="72ACDE18" w14:textId="77777777" w:rsidR="003A4660" w:rsidRPr="003A4660" w:rsidRDefault="003A4660" w:rsidP="003A466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</w:rPr>
      </w:pPr>
      <w:r w:rsidRPr="003A4660">
        <w:rPr>
          <w:rFonts w:eastAsia="Times New Roman" w:cstheme="minorHAnsi"/>
          <w:b/>
          <w:bCs/>
        </w:rPr>
        <w:t>Non-Program Revenue</w:t>
      </w:r>
      <w:r w:rsidRPr="003A4660">
        <w:rPr>
          <w:rFonts w:eastAsia="Times New Roman" w:cstheme="minorHAnsi"/>
        </w:rPr>
        <w:t>: Funds generated from sources outside of federal child nutrition programs, such as a la carte sales, vending machines, catering, and adult meals.</w:t>
      </w:r>
    </w:p>
    <w:p w14:paraId="6CD12E96" w14:textId="77777777" w:rsidR="003A4660" w:rsidRPr="003A4660" w:rsidRDefault="003A4660" w:rsidP="003A466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</w:rPr>
      </w:pPr>
      <w:r w:rsidRPr="003A4660">
        <w:rPr>
          <w:rFonts w:eastAsia="Times New Roman" w:cstheme="minorHAnsi"/>
          <w:b/>
          <w:bCs/>
        </w:rPr>
        <w:t>Program Revenue</w:t>
      </w:r>
      <w:r w:rsidRPr="003A4660">
        <w:rPr>
          <w:rFonts w:eastAsia="Times New Roman" w:cstheme="minorHAnsi"/>
        </w:rPr>
        <w:t>: Funds received from federal child nutrition programs, including reimbursements for free, reduced-price, and paid student meals.</w:t>
      </w:r>
    </w:p>
    <w:p w14:paraId="2FF511AD" w14:textId="77777777" w:rsidR="003A4660" w:rsidRPr="003A4660" w:rsidRDefault="003A4660" w:rsidP="003A4660">
      <w:pPr>
        <w:spacing w:before="100" w:beforeAutospacing="1" w:after="100" w:afterAutospacing="1"/>
        <w:outlineLvl w:val="3"/>
        <w:rPr>
          <w:rFonts w:eastAsia="Times New Roman" w:cstheme="minorHAnsi"/>
          <w:b/>
          <w:bCs/>
        </w:rPr>
      </w:pPr>
      <w:r w:rsidRPr="003A4660">
        <w:rPr>
          <w:rFonts w:eastAsia="Times New Roman" w:cstheme="minorHAnsi"/>
          <w:b/>
          <w:bCs/>
        </w:rPr>
        <w:t>Policy Statement</w:t>
      </w:r>
    </w:p>
    <w:p w14:paraId="67B3E3F3" w14:textId="77777777" w:rsidR="003A4660" w:rsidRPr="003A4660" w:rsidRDefault="003A4660" w:rsidP="003A4660">
      <w:pPr>
        <w:spacing w:before="100" w:beforeAutospacing="1" w:after="100" w:afterAutospacing="1"/>
        <w:rPr>
          <w:rFonts w:eastAsia="Times New Roman" w:cstheme="minorHAnsi"/>
        </w:rPr>
      </w:pPr>
      <w:r w:rsidRPr="003A4660">
        <w:rPr>
          <w:rFonts w:eastAsia="Times New Roman" w:cstheme="minorHAnsi"/>
        </w:rPr>
        <w:t xml:space="preserve">All non-program revenue funds must be managed and used in a manner that supports the financial integrity and sustainability of the </w:t>
      </w:r>
      <w:r>
        <w:rPr>
          <w:rFonts w:eastAsia="Times New Roman" w:cstheme="minorHAnsi"/>
        </w:rPr>
        <w:t>SCA</w:t>
      </w:r>
      <w:r w:rsidRPr="003A4660">
        <w:rPr>
          <w:rFonts w:eastAsia="Times New Roman" w:cstheme="minorHAnsi"/>
        </w:rPr>
        <w:t xml:space="preserve"> food service program. These funds should be used to enhance and improve the overall quality of the food service operations.</w:t>
      </w:r>
    </w:p>
    <w:p w14:paraId="7B3CD3C4" w14:textId="77777777" w:rsidR="003A4660" w:rsidRPr="003A4660" w:rsidRDefault="003A4660" w:rsidP="003A4660">
      <w:pPr>
        <w:spacing w:before="100" w:beforeAutospacing="1" w:after="100" w:afterAutospacing="1"/>
        <w:outlineLvl w:val="3"/>
        <w:rPr>
          <w:rFonts w:eastAsia="Times New Roman" w:cstheme="minorHAnsi"/>
          <w:b/>
          <w:bCs/>
        </w:rPr>
      </w:pPr>
      <w:r w:rsidRPr="003A4660">
        <w:rPr>
          <w:rFonts w:eastAsia="Times New Roman" w:cstheme="minorHAnsi"/>
          <w:b/>
          <w:bCs/>
        </w:rPr>
        <w:t>Revenue Sources</w:t>
      </w:r>
    </w:p>
    <w:p w14:paraId="6794F505" w14:textId="77777777" w:rsidR="003A4660" w:rsidRPr="003A4660" w:rsidRDefault="003A4660" w:rsidP="003A4660">
      <w:pPr>
        <w:spacing w:before="100" w:beforeAutospacing="1" w:after="100" w:afterAutospacing="1"/>
        <w:rPr>
          <w:rFonts w:eastAsia="Times New Roman" w:cstheme="minorHAnsi"/>
        </w:rPr>
      </w:pPr>
      <w:r w:rsidRPr="003A4660">
        <w:rPr>
          <w:rFonts w:eastAsia="Times New Roman" w:cstheme="minorHAnsi"/>
        </w:rPr>
        <w:t>Non-program revenue sources may include, but are not limited to:</w:t>
      </w:r>
    </w:p>
    <w:p w14:paraId="5888B388" w14:textId="77777777" w:rsidR="003A4660" w:rsidRPr="003A4660" w:rsidRDefault="003A4660" w:rsidP="003A4660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</w:rPr>
      </w:pPr>
      <w:r w:rsidRPr="003A4660">
        <w:rPr>
          <w:rFonts w:eastAsia="Times New Roman" w:cstheme="minorHAnsi"/>
          <w:b/>
          <w:bCs/>
        </w:rPr>
        <w:t>A La Carte Sales</w:t>
      </w:r>
      <w:r w:rsidRPr="003A4660">
        <w:rPr>
          <w:rFonts w:eastAsia="Times New Roman" w:cstheme="minorHAnsi"/>
        </w:rPr>
        <w:t>: Income from the sale of individual food items that are not part of a reimbursable meal.</w:t>
      </w:r>
    </w:p>
    <w:p w14:paraId="0F5C45C5" w14:textId="77777777" w:rsidR="003A4660" w:rsidRPr="003A4660" w:rsidRDefault="003A4660" w:rsidP="003A4660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</w:rPr>
      </w:pPr>
      <w:r w:rsidRPr="003A4660">
        <w:rPr>
          <w:rFonts w:eastAsia="Times New Roman" w:cstheme="minorHAnsi"/>
          <w:b/>
          <w:bCs/>
        </w:rPr>
        <w:t>Vending Machines</w:t>
      </w:r>
      <w:r w:rsidRPr="003A4660">
        <w:rPr>
          <w:rFonts w:eastAsia="Times New Roman" w:cstheme="minorHAnsi"/>
        </w:rPr>
        <w:t>: Revenue from vending machines operated within school premises.</w:t>
      </w:r>
    </w:p>
    <w:p w14:paraId="61ED567A" w14:textId="77777777" w:rsidR="003A4660" w:rsidRPr="003A4660" w:rsidRDefault="003A4660" w:rsidP="003A4660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</w:rPr>
      </w:pPr>
      <w:r w:rsidRPr="003A4660">
        <w:rPr>
          <w:rFonts w:eastAsia="Times New Roman" w:cstheme="minorHAnsi"/>
          <w:b/>
          <w:bCs/>
        </w:rPr>
        <w:t>Catering Services</w:t>
      </w:r>
      <w:r w:rsidRPr="003A4660">
        <w:rPr>
          <w:rFonts w:eastAsia="Times New Roman" w:cstheme="minorHAnsi"/>
        </w:rPr>
        <w:t>: Income from providing food services for school events or external functions.</w:t>
      </w:r>
    </w:p>
    <w:p w14:paraId="691B8433" w14:textId="77777777" w:rsidR="003A4660" w:rsidRPr="003A4660" w:rsidRDefault="003A4660" w:rsidP="003A4660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</w:rPr>
      </w:pPr>
      <w:r w:rsidRPr="003A4660">
        <w:rPr>
          <w:rFonts w:eastAsia="Times New Roman" w:cstheme="minorHAnsi"/>
          <w:b/>
          <w:bCs/>
        </w:rPr>
        <w:t>Adult Meals</w:t>
      </w:r>
      <w:r w:rsidRPr="003A4660">
        <w:rPr>
          <w:rFonts w:eastAsia="Times New Roman" w:cstheme="minorHAnsi"/>
        </w:rPr>
        <w:t>: Payments for meals served to teachers, staff, and visitors.</w:t>
      </w:r>
    </w:p>
    <w:p w14:paraId="5FAB785C" w14:textId="77777777" w:rsidR="003A4660" w:rsidRPr="003A4660" w:rsidRDefault="003A4660" w:rsidP="003A4660">
      <w:pPr>
        <w:spacing w:before="100" w:beforeAutospacing="1" w:after="100" w:afterAutospacing="1"/>
        <w:outlineLvl w:val="3"/>
        <w:rPr>
          <w:rFonts w:eastAsia="Times New Roman" w:cstheme="minorHAnsi"/>
          <w:b/>
          <w:bCs/>
        </w:rPr>
      </w:pPr>
      <w:r w:rsidRPr="003A4660">
        <w:rPr>
          <w:rFonts w:eastAsia="Times New Roman" w:cstheme="minorHAnsi"/>
          <w:b/>
          <w:bCs/>
        </w:rPr>
        <w:t>Financial Management</w:t>
      </w:r>
    </w:p>
    <w:p w14:paraId="50354779" w14:textId="77777777" w:rsidR="003A4660" w:rsidRPr="003A4660" w:rsidRDefault="003A4660" w:rsidP="003A4660">
      <w:pPr>
        <w:spacing w:before="100" w:beforeAutospacing="1" w:after="100" w:afterAutospacing="1"/>
        <w:outlineLvl w:val="4"/>
        <w:rPr>
          <w:rFonts w:eastAsia="Times New Roman" w:cstheme="minorHAnsi"/>
          <w:i/>
          <w:iCs/>
        </w:rPr>
      </w:pPr>
      <w:r w:rsidRPr="003A4660">
        <w:rPr>
          <w:rFonts w:eastAsia="Times New Roman" w:cstheme="minorHAnsi"/>
          <w:i/>
          <w:iCs/>
        </w:rPr>
        <w:t>Segregation of Funds</w:t>
      </w:r>
    </w:p>
    <w:p w14:paraId="5932F7A8" w14:textId="1F0CA8A4" w:rsidR="003A4660" w:rsidRPr="003A4660" w:rsidRDefault="003A4660" w:rsidP="0091308C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</w:rPr>
      </w:pPr>
      <w:r w:rsidRPr="003A4660">
        <w:rPr>
          <w:rFonts w:eastAsia="Times New Roman" w:cstheme="minorHAnsi"/>
          <w:b/>
          <w:bCs/>
        </w:rPr>
        <w:t>Accounting</w:t>
      </w:r>
      <w:r w:rsidRPr="003A4660">
        <w:rPr>
          <w:rFonts w:eastAsia="Times New Roman" w:cstheme="minorHAnsi"/>
        </w:rPr>
        <w:t xml:space="preserve">: </w:t>
      </w:r>
      <w:r w:rsidR="0091308C">
        <w:rPr>
          <w:rFonts w:eastAsia="Times New Roman" w:cstheme="minorHAnsi"/>
        </w:rPr>
        <w:t>A</w:t>
      </w:r>
      <w:r w:rsidR="0091308C" w:rsidRPr="003A4660">
        <w:rPr>
          <w:rFonts w:eastAsia="Times New Roman" w:cstheme="minorHAnsi"/>
        </w:rPr>
        <w:t xml:space="preserve"> </w:t>
      </w:r>
      <w:r w:rsidRPr="003A4660">
        <w:rPr>
          <w:rFonts w:eastAsia="Times New Roman" w:cstheme="minorHAnsi"/>
        </w:rPr>
        <w:t>separate accounting record for program and non-program revenues to ensure clear distinction and proper financial management</w:t>
      </w:r>
      <w:r w:rsidR="0091308C">
        <w:rPr>
          <w:rFonts w:eastAsia="Times New Roman" w:cstheme="minorHAnsi"/>
        </w:rPr>
        <w:t xml:space="preserve"> shall be maintained using</w:t>
      </w:r>
      <w:r w:rsidRPr="003A4660">
        <w:rPr>
          <w:rFonts w:eastAsia="Times New Roman" w:cstheme="minorHAnsi"/>
        </w:rPr>
        <w:t xml:space="preserve"> </w:t>
      </w:r>
      <w:r w:rsidRPr="003A4660">
        <w:rPr>
          <w:rFonts w:eastAsia="Times New Roman" w:cstheme="minorHAnsi"/>
        </w:rPr>
        <w:lastRenderedPageBreak/>
        <w:t>accounting software or systems that allow for accurate tracking and reporting of non-program revenue sources.</w:t>
      </w:r>
    </w:p>
    <w:p w14:paraId="4D319AF7" w14:textId="77777777" w:rsidR="003A4660" w:rsidRPr="003A4660" w:rsidRDefault="003A4660" w:rsidP="003A4660">
      <w:pPr>
        <w:spacing w:before="100" w:beforeAutospacing="1" w:after="100" w:afterAutospacing="1"/>
        <w:outlineLvl w:val="4"/>
        <w:rPr>
          <w:rFonts w:eastAsia="Times New Roman" w:cstheme="minorHAnsi"/>
          <w:i/>
          <w:iCs/>
        </w:rPr>
      </w:pPr>
      <w:r w:rsidRPr="003A4660">
        <w:rPr>
          <w:rFonts w:eastAsia="Times New Roman" w:cstheme="minorHAnsi"/>
          <w:i/>
          <w:iCs/>
        </w:rPr>
        <w:t>Use of Funds</w:t>
      </w:r>
    </w:p>
    <w:p w14:paraId="03F6E29C" w14:textId="60CFF72E" w:rsidR="003A4660" w:rsidRPr="003A4660" w:rsidRDefault="0091308C" w:rsidP="0091308C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N</w:t>
      </w:r>
      <w:r w:rsidR="003A4660" w:rsidRPr="003A4660">
        <w:rPr>
          <w:rFonts w:eastAsia="Times New Roman" w:cstheme="minorHAnsi"/>
        </w:rPr>
        <w:t xml:space="preserve">on-program revenue funds </w:t>
      </w:r>
      <w:r>
        <w:rPr>
          <w:rFonts w:eastAsia="Times New Roman" w:cstheme="minorHAnsi"/>
        </w:rPr>
        <w:t xml:space="preserve">may be used </w:t>
      </w:r>
      <w:r w:rsidR="003A4660" w:rsidRPr="003A4660">
        <w:rPr>
          <w:rFonts w:eastAsia="Times New Roman" w:cstheme="minorHAnsi"/>
        </w:rPr>
        <w:t>to enhance the quality of food service operations, such as purchasing new equipment, improving facilities, or providing staff training</w:t>
      </w:r>
      <w:r>
        <w:rPr>
          <w:rFonts w:eastAsia="Times New Roman" w:cstheme="minorHAnsi"/>
        </w:rPr>
        <w:t xml:space="preserve"> or to</w:t>
      </w:r>
      <w:r w:rsidR="003A4660" w:rsidRPr="003A4660">
        <w:rPr>
          <w:rFonts w:eastAsia="Times New Roman" w:cstheme="minorHAnsi"/>
        </w:rPr>
        <w:t xml:space="preserve"> support the overall financial health of the food service program, ensuring that program revenue is not used to subsidize non-program activities.</w:t>
      </w:r>
    </w:p>
    <w:p w14:paraId="11064E6C" w14:textId="77777777" w:rsidR="003A4660" w:rsidRPr="003A4660" w:rsidRDefault="003A4660">
      <w:pPr>
        <w:rPr>
          <w:rFonts w:cstheme="minorHAnsi"/>
        </w:rPr>
      </w:pPr>
    </w:p>
    <w:p w14:paraId="39FB332B" w14:textId="77777777" w:rsidR="003A4660" w:rsidRPr="003A4660" w:rsidRDefault="003A4660">
      <w:pPr>
        <w:rPr>
          <w:rFonts w:cstheme="minorHAnsi"/>
        </w:rPr>
      </w:pPr>
    </w:p>
    <w:sectPr w:rsidR="003A4660" w:rsidRPr="003A4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7F41"/>
    <w:multiLevelType w:val="multilevel"/>
    <w:tmpl w:val="53A40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E24DA"/>
    <w:multiLevelType w:val="multilevel"/>
    <w:tmpl w:val="EA50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92C82"/>
    <w:multiLevelType w:val="multilevel"/>
    <w:tmpl w:val="7C54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90989"/>
    <w:multiLevelType w:val="multilevel"/>
    <w:tmpl w:val="F8A43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A64241"/>
    <w:multiLevelType w:val="multilevel"/>
    <w:tmpl w:val="E0829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0B0044"/>
    <w:multiLevelType w:val="multilevel"/>
    <w:tmpl w:val="C33E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35D4C"/>
    <w:multiLevelType w:val="multilevel"/>
    <w:tmpl w:val="DD20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6907B4"/>
    <w:multiLevelType w:val="multilevel"/>
    <w:tmpl w:val="89F2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266578">
    <w:abstractNumId w:val="7"/>
  </w:num>
  <w:num w:numId="2" w16cid:durableId="1549534493">
    <w:abstractNumId w:val="5"/>
  </w:num>
  <w:num w:numId="3" w16cid:durableId="1715813604">
    <w:abstractNumId w:val="1"/>
  </w:num>
  <w:num w:numId="4" w16cid:durableId="1101727064">
    <w:abstractNumId w:val="2"/>
  </w:num>
  <w:num w:numId="5" w16cid:durableId="553003739">
    <w:abstractNumId w:val="0"/>
  </w:num>
  <w:num w:numId="6" w16cid:durableId="1119302112">
    <w:abstractNumId w:val="4"/>
  </w:num>
  <w:num w:numId="7" w16cid:durableId="285430641">
    <w:abstractNumId w:val="3"/>
  </w:num>
  <w:num w:numId="8" w16cid:durableId="18436195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60"/>
    <w:rsid w:val="003A4660"/>
    <w:rsid w:val="005C2AAE"/>
    <w:rsid w:val="0091308C"/>
    <w:rsid w:val="00D5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C75495"/>
  <w15:chartTrackingRefBased/>
  <w15:docId w15:val="{1DD75A4A-F7AF-3846-B5F1-5B9681BF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A466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A4660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link w:val="Heading5Char"/>
    <w:uiPriority w:val="9"/>
    <w:qFormat/>
    <w:rsid w:val="003A4660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466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A4660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3A466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A466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A4660"/>
    <w:rPr>
      <w:b/>
      <w:bCs/>
    </w:rPr>
  </w:style>
  <w:style w:type="paragraph" w:styleId="Revision">
    <w:name w:val="Revision"/>
    <w:hidden/>
    <w:uiPriority w:val="99"/>
    <w:semiHidden/>
    <w:rsid w:val="00913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Meyer</dc:creator>
  <cp:keywords/>
  <dc:description/>
  <cp:lastModifiedBy>Kathryn Meyer</cp:lastModifiedBy>
  <cp:revision>3</cp:revision>
  <dcterms:created xsi:type="dcterms:W3CDTF">2024-07-22T21:58:00Z</dcterms:created>
  <dcterms:modified xsi:type="dcterms:W3CDTF">2024-07-25T18:17:00Z</dcterms:modified>
</cp:coreProperties>
</file>